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BCC" w:rsidRDefault="00B70BCC" w:rsidP="00B70BCC">
      <w:pPr>
        <w:pStyle w:val="Default"/>
      </w:pPr>
    </w:p>
    <w:p w:rsidR="00B70BCC" w:rsidRDefault="00B70BCC" w:rsidP="00B70BCC">
      <w:pPr>
        <w:pStyle w:val="Default"/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>EE511</w:t>
      </w:r>
      <w:r w:rsidR="00062555">
        <w:rPr>
          <w:b/>
          <w:bCs/>
          <w:sz w:val="26"/>
          <w:szCs w:val="26"/>
        </w:rPr>
        <w:t>0/</w:t>
      </w:r>
      <w:r w:rsidR="00513FDF">
        <w:rPr>
          <w:b/>
          <w:bCs/>
          <w:sz w:val="26"/>
          <w:szCs w:val="26"/>
        </w:rPr>
        <w:t>5062/</w:t>
      </w:r>
      <w:proofErr w:type="gramStart"/>
      <w:r w:rsidR="00062555">
        <w:rPr>
          <w:rFonts w:hint="eastAsia"/>
          <w:b/>
          <w:bCs/>
          <w:sz w:val="26"/>
          <w:szCs w:val="26"/>
        </w:rPr>
        <w:t>6110</w:t>
      </w:r>
      <w:r>
        <w:rPr>
          <w:b/>
          <w:bCs/>
          <w:sz w:val="26"/>
          <w:szCs w:val="26"/>
        </w:rPr>
        <w:t>:</w:t>
      </w:r>
      <w:r w:rsidR="00674AE0">
        <w:rPr>
          <w:b/>
          <w:bCs/>
          <w:sz w:val="26"/>
          <w:szCs w:val="26"/>
        </w:rPr>
        <w:t>Autonomous</w:t>
      </w:r>
      <w:proofErr w:type="gramEnd"/>
      <w:r w:rsidR="00674AE0">
        <w:rPr>
          <w:b/>
          <w:bCs/>
          <w:sz w:val="26"/>
          <w:szCs w:val="26"/>
        </w:rPr>
        <w:t xml:space="preserve"> Systems</w:t>
      </w:r>
      <w:r>
        <w:rPr>
          <w:b/>
          <w:bCs/>
          <w:sz w:val="26"/>
          <w:szCs w:val="26"/>
        </w:rPr>
        <w:t xml:space="preserve"> </w:t>
      </w:r>
    </w:p>
    <w:p w:rsidR="00B70BCC" w:rsidRDefault="00062555" w:rsidP="00B70BCC">
      <w:pPr>
        <w:pStyle w:val="Default"/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Assignment </w:t>
      </w:r>
      <w:r>
        <w:rPr>
          <w:rFonts w:hint="eastAsia"/>
          <w:b/>
          <w:bCs/>
          <w:sz w:val="26"/>
          <w:szCs w:val="26"/>
        </w:rPr>
        <w:t>5</w:t>
      </w:r>
      <w:r w:rsidR="00060797">
        <w:rPr>
          <w:b/>
          <w:bCs/>
          <w:sz w:val="26"/>
          <w:szCs w:val="26"/>
        </w:rPr>
        <w:t xml:space="preserve"> (</w:t>
      </w:r>
      <w:r w:rsidR="006505B6">
        <w:rPr>
          <w:b/>
          <w:bCs/>
          <w:sz w:val="26"/>
          <w:szCs w:val="26"/>
        </w:rPr>
        <w:t xml:space="preserve">Motion </w:t>
      </w:r>
      <w:proofErr w:type="gramStart"/>
      <w:r w:rsidR="006505B6">
        <w:rPr>
          <w:b/>
          <w:bCs/>
          <w:sz w:val="26"/>
          <w:szCs w:val="26"/>
        </w:rPr>
        <w:t xml:space="preserve">planning </w:t>
      </w:r>
      <w:r w:rsidR="00882C51">
        <w:rPr>
          <w:b/>
          <w:bCs/>
          <w:sz w:val="26"/>
          <w:szCs w:val="26"/>
        </w:rPr>
        <w:t>)</w:t>
      </w:r>
      <w:proofErr w:type="gramEnd"/>
    </w:p>
    <w:p w:rsidR="00B70BCC" w:rsidRDefault="00B70BCC" w:rsidP="00B70BCC">
      <w:pPr>
        <w:pStyle w:val="Default"/>
        <w:jc w:val="center"/>
        <w:rPr>
          <w:sz w:val="26"/>
          <w:szCs w:val="26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431"/>
      </w:tblGrid>
      <w:tr w:rsidR="00193DFA" w:rsidTr="00193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1" w:type="dxa"/>
          </w:tcPr>
          <w:p w:rsidR="00193DFA" w:rsidRDefault="00193DFA" w:rsidP="00193DFA">
            <w:pPr>
              <w:pStyle w:val="Default"/>
              <w:spacing w:after="192"/>
              <w:rPr>
                <w:sz w:val="26"/>
                <w:szCs w:val="26"/>
              </w:rPr>
            </w:pPr>
          </w:p>
          <w:p w:rsidR="00193DFA" w:rsidRDefault="00193DFA" w:rsidP="00193DFA">
            <w:pPr>
              <w:pStyle w:val="Default"/>
              <w:spacing w:after="19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Write your Name, Matriculation Number, Module Code (EE511</w:t>
            </w:r>
            <w:r w:rsidR="00062555">
              <w:rPr>
                <w:sz w:val="26"/>
                <w:szCs w:val="26"/>
              </w:rPr>
              <w:t>0/</w:t>
            </w:r>
            <w:r w:rsidR="00513FDF">
              <w:rPr>
                <w:sz w:val="26"/>
                <w:szCs w:val="26"/>
              </w:rPr>
              <w:t>5062/</w:t>
            </w:r>
            <w:bookmarkStart w:id="0" w:name="_GoBack"/>
            <w:bookmarkEnd w:id="0"/>
            <w:r w:rsidR="00062555">
              <w:rPr>
                <w:rFonts w:hint="eastAsia"/>
                <w:sz w:val="26"/>
                <w:szCs w:val="26"/>
              </w:rPr>
              <w:t>6110</w:t>
            </w:r>
            <w:r>
              <w:rPr>
                <w:sz w:val="26"/>
                <w:szCs w:val="26"/>
              </w:rPr>
              <w:t>) on the cover page,</w:t>
            </w:r>
          </w:p>
          <w:p w:rsidR="00193DFA" w:rsidRDefault="002631C5" w:rsidP="00193DFA">
            <w:pPr>
              <w:pStyle w:val="Default"/>
              <w:spacing w:after="19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List your answers in order; </w:t>
            </w:r>
            <w:r>
              <w:t>Name your report as A1234567.pdf (where A1234567 is your matric number)</w:t>
            </w:r>
          </w:p>
          <w:p w:rsidR="00193DFA" w:rsidRDefault="00193DFA" w:rsidP="00674AE0">
            <w:pPr>
              <w:pStyle w:val="Default"/>
              <w:spacing w:after="19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 Submit your report t</w:t>
            </w:r>
            <w:r w:rsidR="001150CD">
              <w:rPr>
                <w:sz w:val="26"/>
                <w:szCs w:val="26"/>
              </w:rPr>
              <w:t xml:space="preserve">o </w:t>
            </w:r>
            <w:r w:rsidR="00674AE0">
              <w:rPr>
                <w:sz w:val="26"/>
                <w:szCs w:val="26"/>
              </w:rPr>
              <w:t xml:space="preserve">the website </w:t>
            </w:r>
            <w:r w:rsidR="00EC74CE">
              <w:rPr>
                <w:sz w:val="26"/>
                <w:szCs w:val="26"/>
              </w:rPr>
              <w:t xml:space="preserve"> by 16</w:t>
            </w:r>
            <w:r w:rsidR="00EC1464">
              <w:rPr>
                <w:sz w:val="26"/>
                <w:szCs w:val="26"/>
              </w:rPr>
              <w:t xml:space="preserve"> Nov</w:t>
            </w:r>
            <w:r w:rsidR="0009693B">
              <w:rPr>
                <w:sz w:val="26"/>
                <w:szCs w:val="26"/>
              </w:rPr>
              <w:t>. 20</w:t>
            </w:r>
            <w:r w:rsidR="00EC74CE">
              <w:rPr>
                <w:sz w:val="26"/>
                <w:szCs w:val="26"/>
              </w:rPr>
              <w:t>21</w:t>
            </w:r>
            <w:r>
              <w:rPr>
                <w:sz w:val="26"/>
                <w:szCs w:val="26"/>
              </w:rPr>
              <w:t>.</w:t>
            </w:r>
          </w:p>
          <w:p w:rsidR="00193DFA" w:rsidRDefault="00193DFA" w:rsidP="00B70BCC">
            <w:pPr>
              <w:pStyle w:val="Default"/>
              <w:jc w:val="center"/>
              <w:rPr>
                <w:sz w:val="26"/>
                <w:szCs w:val="26"/>
              </w:rPr>
            </w:pPr>
          </w:p>
        </w:tc>
      </w:tr>
    </w:tbl>
    <w:p w:rsidR="00193DFA" w:rsidRDefault="00193DFA" w:rsidP="00B70BCC">
      <w:pPr>
        <w:pStyle w:val="Default"/>
        <w:jc w:val="center"/>
        <w:rPr>
          <w:sz w:val="26"/>
          <w:szCs w:val="26"/>
        </w:rPr>
      </w:pPr>
    </w:p>
    <w:p w:rsidR="00FB6080" w:rsidRDefault="00FB6080" w:rsidP="00B70BCC">
      <w:pPr>
        <w:jc w:val="center"/>
      </w:pPr>
    </w:p>
    <w:p w:rsidR="00B70BCC" w:rsidRDefault="00B70BCC" w:rsidP="00B70BCC">
      <w:pPr>
        <w:jc w:val="center"/>
      </w:pPr>
    </w:p>
    <w:p w:rsidR="00B70BCC" w:rsidRDefault="00B70BCC" w:rsidP="00B70BCC">
      <w:pPr>
        <w:pStyle w:val="Default"/>
        <w:rPr>
          <w:sz w:val="26"/>
          <w:szCs w:val="26"/>
        </w:rPr>
      </w:pPr>
      <w:r>
        <w:rPr>
          <w:sz w:val="26"/>
          <w:szCs w:val="26"/>
        </w:rPr>
        <w:t>Based on the lecture notes, and any additional reading materials of yours, answer the following questions:</w:t>
      </w:r>
    </w:p>
    <w:p w:rsidR="00CD1F66" w:rsidRDefault="00CD1F66" w:rsidP="00B70BCC">
      <w:pPr>
        <w:pStyle w:val="Default"/>
        <w:rPr>
          <w:sz w:val="26"/>
          <w:szCs w:val="26"/>
        </w:rPr>
      </w:pPr>
    </w:p>
    <w:p w:rsidR="00A56BC4" w:rsidRDefault="00817EDB" w:rsidP="00A56BC4">
      <w:pPr>
        <w:pStyle w:val="Default"/>
      </w:pPr>
      <w:r>
        <w:t xml:space="preserve">5. Literature review regarding trajectory generation in autonomous system. In the literature review, please present existing several methods in trajectory generation </w:t>
      </w:r>
      <w:r w:rsidR="002825EB">
        <w:t xml:space="preserve">including </w:t>
      </w:r>
      <w:r w:rsidR="00746EC9">
        <w:rPr>
          <w:lang w:val="en-US"/>
        </w:rPr>
        <w:t>typical t</w:t>
      </w:r>
      <w:r w:rsidR="002825EB">
        <w:t xml:space="preserve">references </w:t>
      </w:r>
      <w:r>
        <w:t>(it is be</w:t>
      </w:r>
      <w:r w:rsidR="0085178C">
        <w:t>t</w:t>
      </w:r>
      <w:r w:rsidR="00746EC9">
        <w:t>ter to limit body texts under 1</w:t>
      </w:r>
      <w:r w:rsidR="00746EC9">
        <w:rPr>
          <w:rFonts w:hint="eastAsia"/>
        </w:rPr>
        <w:t>2</w:t>
      </w:r>
      <w:r>
        <w:t xml:space="preserve">00 words). </w:t>
      </w:r>
    </w:p>
    <w:p w:rsidR="00144BDC" w:rsidRDefault="00090E2C" w:rsidP="00090E2C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144BDC" w:rsidRDefault="00144BDC" w:rsidP="00193DFA">
      <w:pPr>
        <w:pStyle w:val="Default"/>
        <w:rPr>
          <w:sz w:val="26"/>
          <w:szCs w:val="26"/>
        </w:rPr>
      </w:pPr>
    </w:p>
    <w:p w:rsidR="00817CBC" w:rsidRDefault="00817EDB" w:rsidP="00817CBC">
      <w:pPr>
        <w:pStyle w:val="Default"/>
        <w:jc w:val="both"/>
        <w:rPr>
          <w:sz w:val="26"/>
          <w:szCs w:val="26"/>
        </w:rPr>
      </w:pPr>
      <w:r>
        <w:rPr>
          <w:sz w:val="26"/>
          <w:szCs w:val="26"/>
        </w:rPr>
        <w:t>6</w:t>
      </w:r>
      <w:r w:rsidR="00827033">
        <w:rPr>
          <w:sz w:val="26"/>
          <w:szCs w:val="26"/>
        </w:rPr>
        <w:t>.</w:t>
      </w:r>
      <w:r w:rsidR="00817CBC" w:rsidRPr="00817CBC">
        <w:rPr>
          <w:sz w:val="26"/>
          <w:szCs w:val="26"/>
        </w:rPr>
        <w:t xml:space="preserve">A single-link manipulator with a revolt joint stopping at </w:t>
      </w:r>
      <w:r w:rsidR="00817CBC" w:rsidRPr="00817CBC">
        <w:rPr>
          <w:rFonts w:ascii="Cambria Math" w:hAnsi="Cambria Math" w:cs="Cambria Math"/>
          <w:sz w:val="26"/>
          <w:szCs w:val="26"/>
        </w:rPr>
        <w:t>𝜃</w:t>
      </w:r>
      <w:r w:rsidR="00817CBC" w:rsidRPr="00817CBC">
        <w:rPr>
          <w:sz w:val="26"/>
          <w:szCs w:val="26"/>
        </w:rPr>
        <w:t xml:space="preserve"> = 15 degrees. It is desired to move the joint in a smooth manner to </w:t>
      </w:r>
      <w:r w:rsidR="00817CBC" w:rsidRPr="00817CBC">
        <w:rPr>
          <w:rFonts w:ascii="Cambria Math" w:hAnsi="Cambria Math" w:cs="Cambria Math"/>
          <w:sz w:val="26"/>
          <w:szCs w:val="26"/>
        </w:rPr>
        <w:t>𝜃</w:t>
      </w:r>
      <w:r w:rsidR="00817CBC" w:rsidRPr="00817CBC">
        <w:rPr>
          <w:sz w:val="26"/>
          <w:szCs w:val="26"/>
        </w:rPr>
        <w:t xml:space="preserve"> = 75 degrees in 3 seconds. </w:t>
      </w:r>
      <w:r w:rsidR="00817CBC">
        <w:rPr>
          <w:sz w:val="26"/>
          <w:szCs w:val="26"/>
        </w:rPr>
        <w:t xml:space="preserve">Find the coefficients of a five </w:t>
      </w:r>
      <w:proofErr w:type="gramStart"/>
      <w:r w:rsidR="00817CBC">
        <w:rPr>
          <w:sz w:val="26"/>
          <w:szCs w:val="26"/>
        </w:rPr>
        <w:t>order  polynomial</w:t>
      </w:r>
      <w:proofErr w:type="gramEnd"/>
    </w:p>
    <w:p w:rsidR="00817CBC" w:rsidRDefault="00817CBC" w:rsidP="00817CBC">
      <w:pPr>
        <w:pStyle w:val="Default"/>
        <w:jc w:val="both"/>
        <w:rPr>
          <w:sz w:val="26"/>
          <w:szCs w:val="26"/>
        </w:rPr>
      </w:pPr>
    </w:p>
    <w:p w:rsidR="00817CBC" w:rsidRDefault="00817CBC" w:rsidP="00817CBC">
      <w:pPr>
        <w:pStyle w:val="Default"/>
        <w:jc w:val="both"/>
        <w:rPr>
          <w:sz w:val="26"/>
          <w:szCs w:val="26"/>
        </w:rPr>
      </w:pPr>
      <w:r w:rsidRPr="00817CB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1A1CB" wp14:editId="51C8B46C">
                <wp:simplePos x="0" y="0"/>
                <wp:positionH relativeFrom="page">
                  <wp:posOffset>1409700</wp:posOffset>
                </wp:positionH>
                <wp:positionV relativeFrom="paragraph">
                  <wp:posOffset>20955</wp:posOffset>
                </wp:positionV>
                <wp:extent cx="5232400" cy="337185"/>
                <wp:effectExtent l="0" t="0" r="0" b="0"/>
                <wp:wrapNone/>
                <wp:docPr id="26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337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17CBC" w:rsidRPr="00CA5F9E" w:rsidRDefault="00817CBC" w:rsidP="00817CB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m:oMath>
                              <m:r>
                                <w:rPr>
                                  <w:rFonts w:ascii="Cambria Math" w:eastAsia="Microsoft YaHei" w:hAnsi="Cambria Math" w:cs="Open Sans"/>
                                  <w:color w:val="000000" w:themeColor="text1"/>
                                  <w:kern w:val="24"/>
                                  <w:sz w:val="30"/>
                                  <w:szCs w:val="30"/>
                                  <w:lang w:val="en-US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Microsoft YaHei" w:hAnsi="Cambria Math" w:cs="Open Sans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Microsoft YaHei" w:hAnsi="Cambria Math" w:cs="Open Sans"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="Microsoft YaHei" w:hAnsi="Cambria Math" w:cs="Open Sans"/>
                                  <w:color w:val="000000" w:themeColor="text1"/>
                                  <w:kern w:val="24"/>
                                  <w:sz w:val="30"/>
                                  <w:szCs w:val="30"/>
                                  <w:lang w:val="en-US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Microsoft YaHei" w:hAnsi="Cambria Math" w:cs="Arial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icrosoft YaHei" w:hAnsi="Cambria Math" w:cs="Arial"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icrosoft YaHei" w:hAnsi="Cambria Math" w:cs="Arial"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Microsoft YaHei" w:hAnsi="Cambria Math" w:cs="Arial"/>
                                  <w:color w:val="000000" w:themeColor="text1"/>
                                  <w:kern w:val="24"/>
                                  <w:sz w:val="30"/>
                                  <w:szCs w:val="30"/>
                                  <w:lang w:val="en-US"/>
                                </w:rPr>
                                <m:t>+</m:t>
                              </m:r>
                            </m:oMath>
                            <w:r w:rsidRPr="00CA5F9E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kern w:val="24"/>
                                  <w:sz w:val="30"/>
                                  <w:szCs w:val="30"/>
                                  <w:lang w:val="en-US"/>
                                </w:rPr>
                                <m:t>t+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kern w:val="24"/>
                                  <w:sz w:val="30"/>
                                  <w:szCs w:val="30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</w:rPr>
                                    <m:t>3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color w:val="000000" w:themeColor="text1"/>
                                  <w:kern w:val="24"/>
                                  <w:sz w:val="30"/>
                                  <w:szCs w:val="3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</w:rPr>
                                    <m:t>4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color w:val="000000" w:themeColor="text1"/>
                                  <w:kern w:val="24"/>
                                  <w:sz w:val="30"/>
                                  <w:szCs w:val="30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</w:rPr>
                                    <m:t>5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</w:rPr>
                                    <m:t>5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A1A1CB" id="矩形 23" o:spid="_x0000_s1026" style="position:absolute;left:0;text-align:left;margin-left:111pt;margin-top:1.65pt;width:412pt;height:26.55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PybkAEAAO4CAAAOAAAAZHJzL2Uyb0RvYy54bWysUs1u2zAMvg/oOwi6N3actiuMOEWBor0U&#10;XYF2D6DIUizA+impxM7TFNhtD7HHGfYapRQvHbbb0AtFiuQnfh+1vBptz3YK0HjX8Pms5Ew56Vvj&#10;Ng3/+nx7eskZRuFa0XunGr5XyK9WJ5+WQ6hV5TvftwoYgTish9DwLsZQFwXKTlmBMx+Uo6T2YEWk&#10;EDZFC2IgdNsXVVleFIOHNoCXCpFubw5Jvsr4WisZv2iNKrK+4TRbzBayXSdbrJai3oAInZHTGOI/&#10;prDCOHr0CHUjomBbMP9AWSPBo9dxJr0tvNZGqsyB2MzLv9g8dSKozIXEwXCUCT8OVj7sHoGZtuHV&#10;BWdOWNrRr9fvP398Y9UiqTMErKnoKTzCFCG5ieqowaaTSLAxK7o/KqrGyCRdnleL6qwk4SXlFovP&#10;88vzBFq8dwfAeKe8ZclpONDGspBid4/xUPq7hPrSNIf3kxfH9TgNtfbtnogMtMmG48tWQBJOUPH1&#10;Nvpbk6FSz6FwgiJR8zDTB0hb+zPOVe/fdPUGAAD//wMAUEsDBBQABgAIAAAAIQDROiGe3wAAAAkB&#10;AAAPAAAAZHJzL2Rvd25yZXYueG1sTI/BTsMwEETvSPyDtUhcELVJQ1pCNhUqILW9EfoBTrIkofE6&#10;it02/D3uCY6zs5p5k60m04sTja6zjPAwUyCIK1t33CDsP9/vlyCc11zr3jIh/JCDVX59lem0tmf+&#10;oFPhGxFC2KUaofV+SKV0VUtGu5kdiIP3ZUejfZBjI+tRn0O46WWkVCKN7jg0tHqgdUvVoTgahO0u&#10;3u3XG/l9eOpe7zaLQskyeUO8vZlenkF4mvzfM1zwAzrkgam0R66d6BGiKApbPMJ8DuLiqzgJhxLh&#10;MYlB5pn8vyD/BQAA//8DAFBLAQItABQABgAIAAAAIQC2gziS/gAAAOEBAAATAAAAAAAAAAAAAAAA&#10;AAAAAABbQ29udGVudF9UeXBlc10ueG1sUEsBAi0AFAAGAAgAAAAhADj9If/WAAAAlAEAAAsAAAAA&#10;AAAAAAAAAAAALwEAAF9yZWxzLy5yZWxzUEsBAi0AFAAGAAgAAAAhAL+s/JuQAQAA7gIAAA4AAAAA&#10;AAAAAAAAAAAALgIAAGRycy9lMm9Eb2MueG1sUEsBAi0AFAAGAAgAAAAhANE6IZ7fAAAACQEAAA8A&#10;AAAAAAAAAAAAAAAA6gMAAGRycy9kb3ducmV2LnhtbFBLBQYAAAAABAAEAPMAAAD2BAAAAAA=&#10;" filled="f" stroked="f">
                <v:textbox style="mso-fit-shape-to-text:t">
                  <w:txbxContent>
                    <w:p w:rsidR="00817CBC" w:rsidRPr="00CA5F9E" w:rsidRDefault="00817CBC" w:rsidP="00817CB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bookmarkStart w:id="1" w:name="_GoBack"/>
                      <m:oMath>
                        <m:r>
                          <w:rPr>
                            <w:rFonts w:ascii="Cambria Math" w:eastAsia="Microsoft YaHei" w:hAnsi="Cambria Math" w:cs="Open Sans"/>
                            <w:color w:val="000000" w:themeColor="text1"/>
                            <w:kern w:val="24"/>
                            <w:sz w:val="30"/>
                            <w:szCs w:val="30"/>
                            <w:lang w:val="en-US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="Microsoft YaHei" w:hAnsi="Cambria Math" w:cs="Open Sans"/>
                                <w:i/>
                                <w:iCs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icrosoft YaHei" w:hAnsi="Cambria Math" w:cs="Open Sans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="Microsoft YaHei" w:hAnsi="Cambria Math" w:cs="Open Sans"/>
                            <w:color w:val="000000" w:themeColor="text1"/>
                            <w:kern w:val="24"/>
                            <w:sz w:val="30"/>
                            <w:szCs w:val="30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icrosoft YaHei" w:hAnsi="Cambria Math" w:cs="Arial"/>
                                <w:i/>
                                <w:iCs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icrosoft YaHei" w:hAnsi="Cambria Math" w:cs="Arial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Microsoft YaHei" w:hAnsi="Cambria Math" w:cs="Arial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Microsoft YaHei" w:hAnsi="Cambria Math" w:cs="Arial"/>
                            <w:color w:val="000000" w:themeColor="text1"/>
                            <w:kern w:val="24"/>
                            <w:sz w:val="30"/>
                            <w:szCs w:val="30"/>
                            <w:lang w:val="en-US"/>
                          </w:rPr>
                          <m:t>+</m:t>
                        </m:r>
                      </m:oMath>
                      <w:r w:rsidRPr="00CA5F9E">
                        <w:rPr>
                          <w:rFonts w:cs="Arial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0000" w:themeColor="text1"/>
                            <w:kern w:val="24"/>
                            <w:sz w:val="30"/>
                            <w:szCs w:val="30"/>
                            <w:lang w:val="en-US"/>
                          </w:rPr>
                          <m:t>t+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color w:val="000000" w:themeColor="text1"/>
                            <w:kern w:val="24"/>
                            <w:sz w:val="30"/>
                            <w:szCs w:val="30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m:t>3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 w:themeColor="text1"/>
                            <w:kern w:val="24"/>
                            <w:sz w:val="30"/>
                            <w:szCs w:val="3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m:t>4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m:t>4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 w:themeColor="text1"/>
                            <w:kern w:val="24"/>
                            <w:sz w:val="30"/>
                            <w:szCs w:val="30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m:t>5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m:t>5</m:t>
                            </m:r>
                          </m:sup>
                        </m:sSup>
                      </m:oMath>
                      <w:bookmarkEnd w:id="1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817CBC" w:rsidRDefault="00817CBC" w:rsidP="00817CBC">
      <w:pPr>
        <w:pStyle w:val="Defaul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817CBC" w:rsidRDefault="00817CBC" w:rsidP="00817CBC">
      <w:pPr>
        <w:pStyle w:val="Default"/>
        <w:ind w:left="360"/>
        <w:jc w:val="both"/>
        <w:rPr>
          <w:sz w:val="26"/>
          <w:szCs w:val="26"/>
        </w:rPr>
      </w:pPr>
    </w:p>
    <w:p w:rsidR="00817CBC" w:rsidRDefault="00817CBC" w:rsidP="00817CBC">
      <w:pPr>
        <w:pStyle w:val="Default"/>
        <w:jc w:val="both"/>
        <w:rPr>
          <w:sz w:val="26"/>
          <w:szCs w:val="26"/>
        </w:rPr>
      </w:pPr>
      <w:r w:rsidRPr="00817CBC">
        <w:rPr>
          <w:sz w:val="26"/>
          <w:szCs w:val="26"/>
        </w:rPr>
        <w:t>that accomplishes this motion and brings the manipulator to rest at the goal.</w:t>
      </w:r>
      <w:r w:rsidR="00827033">
        <w:rPr>
          <w:sz w:val="26"/>
          <w:szCs w:val="26"/>
        </w:rPr>
        <w:t xml:space="preserve"> The following boundary conditions are given</w:t>
      </w:r>
    </w:p>
    <w:tbl>
      <w:tblPr>
        <w:tblW w:w="73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21"/>
        <w:gridCol w:w="1820"/>
        <w:gridCol w:w="1820"/>
        <w:gridCol w:w="1859"/>
      </w:tblGrid>
      <w:tr w:rsidR="00827033" w:rsidRPr="00827033" w:rsidTr="00827033">
        <w:trPr>
          <w:trHeight w:val="432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827033" w:rsidRPr="00827033" w:rsidRDefault="00827033" w:rsidP="00827033">
            <w:pPr>
              <w:pStyle w:val="Default"/>
              <w:jc w:val="both"/>
              <w:rPr>
                <w:sz w:val="26"/>
                <w:szCs w:val="26"/>
              </w:rPr>
            </w:pP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827033" w:rsidRPr="00827033" w:rsidRDefault="00827033" w:rsidP="00827033">
            <w:pPr>
              <w:pStyle w:val="Default"/>
              <w:jc w:val="both"/>
              <w:rPr>
                <w:sz w:val="26"/>
                <w:szCs w:val="26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Position</m:t>
                </m:r>
              </m:oMath>
            </m:oMathPara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827033" w:rsidRPr="00827033" w:rsidRDefault="00827033" w:rsidP="00827033">
            <w:pPr>
              <w:pStyle w:val="Default"/>
              <w:jc w:val="both"/>
              <w:rPr>
                <w:sz w:val="26"/>
                <w:szCs w:val="26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Velocity</m:t>
                </m:r>
              </m:oMath>
            </m:oMathPara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827033" w:rsidRPr="00827033" w:rsidRDefault="00827033" w:rsidP="00827033">
            <w:pPr>
              <w:pStyle w:val="Default"/>
              <w:jc w:val="both"/>
              <w:rPr>
                <w:sz w:val="26"/>
                <w:szCs w:val="26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Acceleration</m:t>
                </m:r>
              </m:oMath>
            </m:oMathPara>
          </w:p>
        </w:tc>
      </w:tr>
      <w:tr w:rsidR="00827033" w:rsidRPr="00827033" w:rsidTr="00827033">
        <w:trPr>
          <w:trHeight w:val="432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827033" w:rsidRPr="00827033" w:rsidRDefault="00827033" w:rsidP="00827033">
            <w:pPr>
              <w:pStyle w:val="Default"/>
              <w:jc w:val="both"/>
              <w:rPr>
                <w:sz w:val="26"/>
                <w:szCs w:val="2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t=0</m:t>
                </m:r>
              </m:oMath>
            </m:oMathPara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827033" w:rsidRPr="00827033" w:rsidRDefault="00827033" w:rsidP="00827033">
            <w:pPr>
              <w:pStyle w:val="Default"/>
              <w:jc w:val="both"/>
              <w:rPr>
                <w:sz w:val="26"/>
                <w:szCs w:val="2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15</m:t>
                </m:r>
              </m:oMath>
            </m:oMathPara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827033" w:rsidRPr="00827033" w:rsidRDefault="00827033" w:rsidP="00827033">
            <w:pPr>
              <w:pStyle w:val="Default"/>
              <w:jc w:val="both"/>
              <w:rPr>
                <w:sz w:val="26"/>
                <w:szCs w:val="2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0</m:t>
                </m:r>
              </m:oMath>
            </m:oMathPara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827033" w:rsidRPr="00827033" w:rsidRDefault="00827033" w:rsidP="00827033">
            <w:pPr>
              <w:pStyle w:val="Default"/>
              <w:jc w:val="both"/>
              <w:rPr>
                <w:sz w:val="26"/>
                <w:szCs w:val="2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0</m:t>
                </m:r>
              </m:oMath>
            </m:oMathPara>
          </w:p>
        </w:tc>
      </w:tr>
      <w:tr w:rsidR="00827033" w:rsidRPr="00827033" w:rsidTr="00827033">
        <w:trPr>
          <w:trHeight w:val="432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827033" w:rsidRPr="00827033" w:rsidRDefault="00827033" w:rsidP="00827033">
            <w:pPr>
              <w:pStyle w:val="Default"/>
              <w:jc w:val="both"/>
              <w:rPr>
                <w:sz w:val="26"/>
                <w:szCs w:val="2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t=T</m:t>
                </m:r>
              </m:oMath>
            </m:oMathPara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827033" w:rsidRPr="00827033" w:rsidRDefault="00827033" w:rsidP="00827033">
            <w:pPr>
              <w:pStyle w:val="Default"/>
              <w:jc w:val="both"/>
              <w:rPr>
                <w:sz w:val="26"/>
                <w:szCs w:val="2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75</m:t>
                </m:r>
              </m:oMath>
            </m:oMathPara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827033" w:rsidRPr="00827033" w:rsidRDefault="00827033" w:rsidP="00827033">
            <w:pPr>
              <w:pStyle w:val="Default"/>
              <w:jc w:val="both"/>
              <w:rPr>
                <w:sz w:val="26"/>
                <w:szCs w:val="2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0</m:t>
                </m:r>
              </m:oMath>
            </m:oMathPara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827033" w:rsidRPr="00827033" w:rsidRDefault="00827033" w:rsidP="00827033">
            <w:pPr>
              <w:pStyle w:val="Default"/>
              <w:jc w:val="both"/>
              <w:rPr>
                <w:sz w:val="26"/>
                <w:szCs w:val="2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0</m:t>
                </m:r>
              </m:oMath>
            </m:oMathPara>
          </w:p>
        </w:tc>
      </w:tr>
    </w:tbl>
    <w:p w:rsidR="00827033" w:rsidRDefault="00827033" w:rsidP="00817CBC">
      <w:pPr>
        <w:pStyle w:val="Default"/>
        <w:jc w:val="both"/>
        <w:rPr>
          <w:sz w:val="26"/>
          <w:szCs w:val="26"/>
        </w:rPr>
      </w:pPr>
    </w:p>
    <w:p w:rsidR="00144BDC" w:rsidRDefault="00827033" w:rsidP="001F3296">
      <w:pPr>
        <w:pStyle w:val="Default"/>
        <w:jc w:val="both"/>
        <w:rPr>
          <w:sz w:val="26"/>
          <w:szCs w:val="26"/>
        </w:rPr>
      </w:pPr>
      <w:r>
        <w:rPr>
          <w:sz w:val="26"/>
          <w:szCs w:val="26"/>
        </w:rPr>
        <w:t>Please answer the following questions:</w:t>
      </w:r>
    </w:p>
    <w:p w:rsidR="00827033" w:rsidRDefault="00827033" w:rsidP="001F3296">
      <w:pPr>
        <w:pStyle w:val="Default"/>
        <w:jc w:val="both"/>
        <w:rPr>
          <w:sz w:val="26"/>
          <w:szCs w:val="26"/>
        </w:rPr>
      </w:pPr>
    </w:p>
    <w:p w:rsidR="00827033" w:rsidRDefault="009A2A0E" w:rsidP="00827033">
      <w:pPr>
        <w:pStyle w:val="Default"/>
        <w:numPr>
          <w:ilvl w:val="0"/>
          <w:numId w:val="9"/>
        </w:numPr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give </w:t>
      </w:r>
      <w:r w:rsidR="00827033">
        <w:rPr>
          <w:sz w:val="26"/>
          <w:szCs w:val="26"/>
        </w:rPr>
        <w:t>all</w:t>
      </w:r>
      <w:r w:rsidR="00033A55">
        <w:rPr>
          <w:sz w:val="26"/>
          <w:szCs w:val="26"/>
        </w:rPr>
        <w:t xml:space="preserve"> six</w:t>
      </w:r>
      <w:r w:rsidR="00827033">
        <w:rPr>
          <w:sz w:val="26"/>
          <w:szCs w:val="26"/>
        </w:rPr>
        <w:t xml:space="preserve"> coefficients;</w:t>
      </w:r>
    </w:p>
    <w:p w:rsidR="00827033" w:rsidRDefault="00827033" w:rsidP="00827033">
      <w:pPr>
        <w:pStyle w:val="Default"/>
        <w:numPr>
          <w:ilvl w:val="0"/>
          <w:numId w:val="9"/>
        </w:numPr>
        <w:jc w:val="both"/>
        <w:rPr>
          <w:sz w:val="26"/>
          <w:szCs w:val="26"/>
        </w:rPr>
      </w:pPr>
      <w:r>
        <w:rPr>
          <w:sz w:val="26"/>
          <w:szCs w:val="26"/>
        </w:rPr>
        <w:t>plot position, speed and acceleration profiles.</w:t>
      </w:r>
    </w:p>
    <w:p w:rsidR="00144BDC" w:rsidRDefault="00144BDC" w:rsidP="00193DFA">
      <w:pPr>
        <w:pStyle w:val="Default"/>
        <w:rPr>
          <w:sz w:val="26"/>
          <w:szCs w:val="26"/>
        </w:rPr>
      </w:pPr>
    </w:p>
    <w:sectPr w:rsidR="00144BDC" w:rsidSect="00AA5ACD">
      <w:pgSz w:w="12240" w:h="16340"/>
      <w:pgMar w:top="1855" w:right="1246" w:bottom="753" w:left="155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11A9F"/>
    <w:multiLevelType w:val="hybridMultilevel"/>
    <w:tmpl w:val="0686897A"/>
    <w:lvl w:ilvl="0" w:tplc="BA0E5C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380492"/>
    <w:multiLevelType w:val="hybridMultilevel"/>
    <w:tmpl w:val="6A4E8B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2741C"/>
    <w:multiLevelType w:val="hybridMultilevel"/>
    <w:tmpl w:val="06E8622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F164E"/>
    <w:multiLevelType w:val="hybridMultilevel"/>
    <w:tmpl w:val="9132C4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57948"/>
    <w:multiLevelType w:val="hybridMultilevel"/>
    <w:tmpl w:val="ABC2E4E8"/>
    <w:lvl w:ilvl="0" w:tplc="221035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9777F5"/>
    <w:multiLevelType w:val="hybridMultilevel"/>
    <w:tmpl w:val="A522A6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03EA5"/>
    <w:multiLevelType w:val="hybridMultilevel"/>
    <w:tmpl w:val="A0A2F61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82A8A"/>
    <w:multiLevelType w:val="hybridMultilevel"/>
    <w:tmpl w:val="1074B1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22FCB"/>
    <w:multiLevelType w:val="hybridMultilevel"/>
    <w:tmpl w:val="642E9F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CC"/>
    <w:rsid w:val="000044E8"/>
    <w:rsid w:val="00010259"/>
    <w:rsid w:val="00033A55"/>
    <w:rsid w:val="00050425"/>
    <w:rsid w:val="00060797"/>
    <w:rsid w:val="00062555"/>
    <w:rsid w:val="000756EC"/>
    <w:rsid w:val="00090E2C"/>
    <w:rsid w:val="0009693B"/>
    <w:rsid w:val="000D4380"/>
    <w:rsid w:val="000E06CA"/>
    <w:rsid w:val="001150CD"/>
    <w:rsid w:val="00141E9F"/>
    <w:rsid w:val="00144BDC"/>
    <w:rsid w:val="00193DFA"/>
    <w:rsid w:val="0019513A"/>
    <w:rsid w:val="001F30F0"/>
    <w:rsid w:val="001F3296"/>
    <w:rsid w:val="002043F3"/>
    <w:rsid w:val="00240E98"/>
    <w:rsid w:val="002631C5"/>
    <w:rsid w:val="002637A9"/>
    <w:rsid w:val="002825EB"/>
    <w:rsid w:val="002A7B0F"/>
    <w:rsid w:val="00351CDF"/>
    <w:rsid w:val="00375E0A"/>
    <w:rsid w:val="003D0B43"/>
    <w:rsid w:val="00421125"/>
    <w:rsid w:val="0044185C"/>
    <w:rsid w:val="00513FDF"/>
    <w:rsid w:val="00517029"/>
    <w:rsid w:val="00527745"/>
    <w:rsid w:val="00540771"/>
    <w:rsid w:val="00541D05"/>
    <w:rsid w:val="005B6B2E"/>
    <w:rsid w:val="005F0D0E"/>
    <w:rsid w:val="006368A9"/>
    <w:rsid w:val="006505B6"/>
    <w:rsid w:val="00674AE0"/>
    <w:rsid w:val="006812B7"/>
    <w:rsid w:val="0069715F"/>
    <w:rsid w:val="006B1CA6"/>
    <w:rsid w:val="006C3299"/>
    <w:rsid w:val="00705418"/>
    <w:rsid w:val="00715396"/>
    <w:rsid w:val="00746EC9"/>
    <w:rsid w:val="007951F9"/>
    <w:rsid w:val="007B130A"/>
    <w:rsid w:val="007C240B"/>
    <w:rsid w:val="00817CBC"/>
    <w:rsid w:val="00817EDB"/>
    <w:rsid w:val="00827033"/>
    <w:rsid w:val="00836309"/>
    <w:rsid w:val="00842393"/>
    <w:rsid w:val="0085178C"/>
    <w:rsid w:val="00882C51"/>
    <w:rsid w:val="008914C8"/>
    <w:rsid w:val="00995986"/>
    <w:rsid w:val="009A2A0E"/>
    <w:rsid w:val="009D0CCF"/>
    <w:rsid w:val="00A0706C"/>
    <w:rsid w:val="00A2281F"/>
    <w:rsid w:val="00A56BC4"/>
    <w:rsid w:val="00A63B97"/>
    <w:rsid w:val="00A95234"/>
    <w:rsid w:val="00AB2770"/>
    <w:rsid w:val="00AD201C"/>
    <w:rsid w:val="00B70BCC"/>
    <w:rsid w:val="00B77035"/>
    <w:rsid w:val="00BB2F3B"/>
    <w:rsid w:val="00BC5B8B"/>
    <w:rsid w:val="00C12D84"/>
    <w:rsid w:val="00C350B4"/>
    <w:rsid w:val="00C7032A"/>
    <w:rsid w:val="00C806FC"/>
    <w:rsid w:val="00CA5F9E"/>
    <w:rsid w:val="00CD1F66"/>
    <w:rsid w:val="00D550B4"/>
    <w:rsid w:val="00D5720A"/>
    <w:rsid w:val="00D96072"/>
    <w:rsid w:val="00DF491D"/>
    <w:rsid w:val="00E32E0D"/>
    <w:rsid w:val="00E37AC5"/>
    <w:rsid w:val="00E54400"/>
    <w:rsid w:val="00EA7495"/>
    <w:rsid w:val="00EC1464"/>
    <w:rsid w:val="00EC74CE"/>
    <w:rsid w:val="00F06037"/>
    <w:rsid w:val="00F42A0F"/>
    <w:rsid w:val="00FA616B"/>
    <w:rsid w:val="00FB6080"/>
    <w:rsid w:val="00FD67DD"/>
    <w:rsid w:val="00FF63EF"/>
    <w:rsid w:val="00F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F0223"/>
  <w15:chartTrackingRefBased/>
  <w15:docId w15:val="{E2A7C389-4115-4898-9156-08D834FB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5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0B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93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193DF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40E98"/>
    <w:rPr>
      <w:color w:val="808080"/>
    </w:rPr>
  </w:style>
  <w:style w:type="paragraph" w:styleId="NormalWeb">
    <w:name w:val="Normal (Web)"/>
    <w:basedOn w:val="Normal"/>
    <w:uiPriority w:val="99"/>
    <w:unhideWhenUsed/>
    <w:rsid w:val="00B77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2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1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Sunan</dc:creator>
  <cp:keywords/>
  <dc:description/>
  <cp:lastModifiedBy>Huang Sunan</cp:lastModifiedBy>
  <cp:revision>61</cp:revision>
  <dcterms:created xsi:type="dcterms:W3CDTF">2020-11-03T02:16:00Z</dcterms:created>
  <dcterms:modified xsi:type="dcterms:W3CDTF">2021-11-01T00:38:00Z</dcterms:modified>
</cp:coreProperties>
</file>