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0D234F">
      <w:pPr>
        <w:pStyle w:val="5"/>
        <w:spacing w:before="109" w:beforeLines="35" w:after="93" w:afterLines="30"/>
        <w:jc w:val="center"/>
        <w:rPr>
          <w:rFonts w:ascii="微软雅黑" w:hAnsi="微软雅黑" w:eastAsia="微软雅黑" w:cs="Times New Roman"/>
          <w:spacing w:val="80"/>
          <w:sz w:val="48"/>
          <w:szCs w:val="48"/>
        </w:rPr>
      </w:pPr>
      <w:bookmarkStart w:id="0" w:name="_GoBack"/>
      <w:bookmarkEnd w:id="0"/>
      <w:r>
        <w:rPr>
          <w:rFonts w:ascii="微软雅黑" w:hAnsi="微软雅黑" w:eastAsia="微软雅黑" w:cs="Times New Roman"/>
          <w:spacing w:val="80"/>
          <w:sz w:val="48"/>
          <w:szCs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5619750</wp:posOffset>
            </wp:positionH>
            <wp:positionV relativeFrom="paragraph">
              <wp:posOffset>-277495</wp:posOffset>
            </wp:positionV>
            <wp:extent cx="881380" cy="1240155"/>
            <wp:effectExtent l="0" t="0" r="13970" b="17145"/>
            <wp:wrapNone/>
            <wp:docPr id="9" name="图片 1" descr="D:/简历/证件照/ai.png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D:/简历/证件照/ai.pngai"/>
                    <pic:cNvPicPr>
                      <a:picLocks noChangeAspect="1"/>
                    </pic:cNvPicPr>
                  </pic:nvPicPr>
                  <pic:blipFill>
                    <a:blip r:embed="rId4"/>
                    <a:srcRect l="2637" r="2637"/>
                    <a:stretch>
                      <a:fillRect/>
                    </a:stretch>
                  </pic:blipFill>
                  <pic:spPr>
                    <a:xfrm>
                      <a:off x="0" y="0"/>
                      <a:ext cx="88138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Times New Roman"/>
          <w:spacing w:val="80"/>
          <w:sz w:val="48"/>
          <w:szCs w:val="48"/>
        </w:rPr>
        <w:t>赵</w:t>
      </w:r>
      <w:r>
        <w:rPr>
          <w:rFonts w:hint="eastAsia" w:ascii="微软雅黑" w:hAnsi="微软雅黑" w:eastAsia="微软雅黑" w:cs="Times New Roman"/>
          <w:spacing w:val="80"/>
          <w:sz w:val="48"/>
          <w:szCs w:val="48"/>
        </w:rPr>
        <w:t>X</w:t>
      </w:r>
      <w:r>
        <w:rPr>
          <w:rFonts w:ascii="微软雅黑" w:hAnsi="微软雅黑" w:eastAsia="微软雅黑" w:cs="Times New Roman"/>
          <w:spacing w:val="80"/>
          <w:sz w:val="48"/>
          <w:szCs w:val="48"/>
        </w:rPr>
        <w:t>X</w:t>
      </w:r>
    </w:p>
    <w:p w14:paraId="6E5A39EB">
      <w:pPr>
        <w:pStyle w:val="5"/>
        <w:spacing w:before="93" w:beforeLines="30" w:after="265" w:afterLines="85" w:line="380" w:lineRule="exact"/>
        <w:ind w:firstLine="1200" w:firstLineChars="500"/>
        <w:jc w:val="left"/>
        <w:rPr>
          <w:rFonts w:ascii="微软雅黑" w:hAnsi="微软雅黑" w:eastAsia="微软雅黑" w:cs="Times New Roman"/>
          <w:b w:val="0"/>
          <w:bCs/>
          <w:sz w:val="24"/>
        </w:rPr>
      </w:pPr>
      <w:r>
        <w:rPr>
          <w:rFonts w:ascii="微软雅黑" w:hAnsi="微软雅黑" w:eastAsia="微软雅黑" w:cs="Times New Roman"/>
          <w:b w:val="0"/>
          <w:bCs/>
          <w:sz w:val="24"/>
        </w:rPr>
        <w:t>电话：</w:t>
      </w:r>
      <w:r>
        <w:rPr>
          <w:rFonts w:hint="eastAsia" w:ascii="微软雅黑" w:hAnsi="微软雅黑" w:eastAsia="微软雅黑" w:cs="Times New Roman"/>
          <w:b w:val="0"/>
          <w:bCs/>
          <w:sz w:val="24"/>
        </w:rPr>
        <w:t>(</w:t>
      </w:r>
      <w:r>
        <w:rPr>
          <w:rFonts w:ascii="微软雅黑" w:hAnsi="微软雅黑" w:eastAsia="微软雅黑" w:cs="Times New Roman"/>
          <w:b w:val="0"/>
          <w:bCs/>
          <w:sz w:val="24"/>
        </w:rPr>
        <w:t>+1</w:t>
      </w:r>
      <w:r>
        <w:rPr>
          <w:rFonts w:hint="eastAsia" w:ascii="微软雅黑" w:hAnsi="微软雅黑" w:eastAsia="微软雅黑" w:cs="Times New Roman"/>
          <w:b w:val="0"/>
          <w:bCs/>
          <w:sz w:val="24"/>
        </w:rPr>
        <w:t>)</w:t>
      </w:r>
      <w:r>
        <w:rPr>
          <w:rFonts w:ascii="微软雅黑" w:hAnsi="微软雅黑" w:eastAsia="微软雅黑" w:cs="Times New Roman"/>
          <w:b w:val="0"/>
          <w:bCs/>
          <w:sz w:val="24"/>
        </w:rPr>
        <w:t xml:space="preserve"> 614-</w:t>
      </w:r>
      <w:r>
        <w:rPr>
          <w:rFonts w:hint="eastAsia" w:ascii="微软雅黑" w:hAnsi="微软雅黑" w:eastAsia="微软雅黑" w:cs="Times New Roman"/>
          <w:b w:val="0"/>
          <w:bCs/>
          <w:sz w:val="24"/>
        </w:rPr>
        <w:t>xxx</w:t>
      </w:r>
      <w:r>
        <w:rPr>
          <w:rFonts w:ascii="微软雅黑" w:hAnsi="微软雅黑" w:eastAsia="微软雅黑" w:cs="Times New Roman"/>
          <w:b w:val="0"/>
          <w:bCs/>
          <w:sz w:val="24"/>
        </w:rPr>
        <w:t>-9944</w:t>
      </w:r>
      <w:r>
        <w:rPr>
          <w:rFonts w:hint="eastAsia" w:ascii="微软雅黑" w:hAnsi="微软雅黑" w:eastAsia="微软雅黑" w:cs="Times New Roman"/>
          <w:b w:val="0"/>
          <w:bCs/>
          <w:sz w:val="24"/>
        </w:rPr>
        <w:t xml:space="preserve"> </w:t>
      </w:r>
      <w:r>
        <w:rPr>
          <w:rFonts w:ascii="微软雅黑" w:hAnsi="微软雅黑" w:eastAsia="微软雅黑" w:cs="Times New Roman"/>
          <w:b w:val="0"/>
          <w:bCs/>
          <w:sz w:val="24"/>
        </w:rPr>
        <w:t xml:space="preserve">        </w:t>
      </w:r>
      <w:r>
        <w:rPr>
          <w:rFonts w:hint="eastAsia" w:ascii="微软雅黑" w:hAnsi="微软雅黑" w:eastAsia="微软雅黑" w:cs="Times New Roman"/>
          <w:b w:val="0"/>
          <w:bCs/>
          <w:sz w:val="24"/>
        </w:rPr>
        <w:t>邮箱：zhxxxxx</w:t>
      </w:r>
      <w:r>
        <w:rPr>
          <w:rFonts w:ascii="微软雅黑" w:hAnsi="微软雅黑" w:eastAsia="微软雅黑" w:cs="Times New Roman"/>
          <w:b w:val="0"/>
          <w:bCs/>
          <w:sz w:val="24"/>
        </w:rPr>
        <w:t>@</w:t>
      </w:r>
      <w:r>
        <w:rPr>
          <w:rFonts w:hint="eastAsia" w:ascii="微软雅黑" w:hAnsi="微软雅黑" w:eastAsia="微软雅黑" w:cs="Times New Roman"/>
          <w:b w:val="0"/>
          <w:bCs/>
          <w:sz w:val="24"/>
        </w:rPr>
        <w:t>sina</w:t>
      </w:r>
      <w:r>
        <w:rPr>
          <w:rFonts w:ascii="微软雅黑" w:hAnsi="微软雅黑" w:eastAsia="微软雅黑" w:cs="Times New Roman"/>
          <w:b w:val="0"/>
          <w:bCs/>
          <w:sz w:val="24"/>
        </w:rPr>
        <w:t xml:space="preserve">.com  </w:t>
      </w:r>
    </w:p>
    <w:tbl>
      <w:tblPr>
        <w:tblStyle w:val="6"/>
        <w:tblW w:w="10206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06"/>
      </w:tblGrid>
      <w:tr w14:paraId="546D832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57" w:type="dxa"/>
              <w:bottom w:w="0" w:type="dxa"/>
              <w:right w:w="85" w:type="dxa"/>
            </w:tcMar>
            <w:vAlign w:val="center"/>
          </w:tcPr>
          <w:p w14:paraId="148BDB6C">
            <w:pPr>
              <w:spacing w:before="63" w:after="42" w:line="252" w:lineRule="atLeast"/>
              <w:jc w:val="both"/>
              <w:rPr>
                <w:rFonts w:cs="Times New Roman" w:asciiTheme="minorEastAsia" w:hAnsiTheme="minorEastAsia"/>
                <w:sz w:val="22"/>
              </w:rPr>
            </w:pPr>
            <w:r>
              <w:rPr>
                <w:rFonts w:cs="Times New Roman" w:asciiTheme="minorEastAsia" w:hAnsiTheme="minorEastAsia"/>
                <w:b/>
                <w:bCs/>
                <w:sz w:val="22"/>
              </w:rPr>
              <w:t>教育背景</w:t>
            </w:r>
          </w:p>
        </w:tc>
      </w:tr>
    </w:tbl>
    <w:p w14:paraId="084DE6A9">
      <w:pPr>
        <w:pStyle w:val="5"/>
        <w:jc w:val="left"/>
        <w:rPr>
          <w:rFonts w:cs="Times New Roman" w:asciiTheme="minorEastAsia" w:hAnsiTheme="minorEastAsia" w:eastAsiaTheme="minorEastAsia"/>
          <w:sz w:val="20"/>
          <w:szCs w:val="20"/>
        </w:rPr>
      </w:pPr>
      <w:r>
        <w:rPr>
          <w:rFonts w:cs="Times New Roman" w:asciiTheme="minorEastAsia" w:hAnsiTheme="minorEastAsia" w:eastAsiaTheme="minorEastAsia"/>
          <w:sz w:val="20"/>
          <w:szCs w:val="20"/>
        </w:rPr>
        <w:t xml:space="preserve">      2019.09-2020.12       </w:t>
      </w:r>
      <w:r>
        <w:rPr>
          <w:rFonts w:hint="eastAsia" w:cs="Times New Roman" w:asciiTheme="minorEastAsia" w:hAnsiTheme="minorEastAsia" w:eastAsiaTheme="minorEastAsia"/>
          <w:sz w:val="20"/>
          <w:szCs w:val="20"/>
        </w:rPr>
        <w:t>某某</w:t>
      </w:r>
      <w:r>
        <w:rPr>
          <w:rFonts w:cs="Times New Roman" w:asciiTheme="minorEastAsia" w:hAnsiTheme="minorEastAsia" w:eastAsiaTheme="minorEastAsia"/>
          <w:sz w:val="20"/>
          <w:szCs w:val="20"/>
        </w:rPr>
        <w:t>大学         公司与组织沟通-人力资源管理            硕士                              波士顿，美国</w:t>
      </w:r>
    </w:p>
    <w:p w14:paraId="2F96934C">
      <w:pPr>
        <w:pStyle w:val="5"/>
        <w:jc w:val="left"/>
        <w:rPr>
          <w:rFonts w:cs="Times New Roman" w:asciiTheme="minorEastAsia" w:hAnsiTheme="minorEastAsia" w:eastAsiaTheme="minorEastAsia"/>
          <w:sz w:val="20"/>
          <w:szCs w:val="20"/>
        </w:rPr>
      </w:pPr>
      <w:r>
        <w:rPr>
          <w:rFonts w:cs="Times New Roman" w:asciiTheme="minorEastAsia" w:hAnsiTheme="minorEastAsia" w:eastAsiaTheme="minorEastAsia"/>
          <w:sz w:val="20"/>
          <w:szCs w:val="20"/>
        </w:rPr>
        <w:t xml:space="preserve">      2018.08-2019.06       </w:t>
      </w:r>
      <w:r>
        <w:rPr>
          <w:rFonts w:hint="eastAsia" w:cs="Times New Roman" w:asciiTheme="minorEastAsia" w:hAnsiTheme="minorEastAsia" w:eastAsiaTheme="minorEastAsia"/>
          <w:sz w:val="20"/>
          <w:szCs w:val="20"/>
        </w:rPr>
        <w:t>某某</w:t>
      </w:r>
      <w:r>
        <w:rPr>
          <w:rFonts w:cs="Times New Roman" w:asciiTheme="minorEastAsia" w:hAnsiTheme="minorEastAsia" w:eastAsiaTheme="minorEastAsia"/>
          <w:sz w:val="20"/>
          <w:szCs w:val="20"/>
        </w:rPr>
        <w:t>娜大学     人力资源管理                                       本科                               底特律，美国</w:t>
      </w:r>
    </w:p>
    <w:p w14:paraId="3E9DA366">
      <w:pPr>
        <w:pStyle w:val="5"/>
        <w:jc w:val="left"/>
        <w:rPr>
          <w:rFonts w:cs="Times New Roman" w:asciiTheme="minorEastAsia" w:hAnsiTheme="minorEastAsia" w:eastAsiaTheme="minorEastAsia"/>
          <w:sz w:val="20"/>
          <w:szCs w:val="20"/>
        </w:rPr>
      </w:pPr>
      <w:r>
        <w:rPr>
          <w:rFonts w:cs="Times New Roman" w:asciiTheme="minorEastAsia" w:hAnsiTheme="minorEastAsia" w:eastAsiaTheme="minorEastAsia"/>
          <w:sz w:val="20"/>
          <w:szCs w:val="20"/>
        </w:rPr>
        <w:t xml:space="preserve">      2015.09-2018.06       天津</w:t>
      </w:r>
      <w:r>
        <w:rPr>
          <w:rFonts w:hint="eastAsia" w:cs="Times New Roman" w:asciiTheme="minorEastAsia" w:hAnsiTheme="minorEastAsia" w:eastAsiaTheme="minorEastAsia"/>
          <w:sz w:val="20"/>
          <w:szCs w:val="20"/>
        </w:rPr>
        <w:t>某</w:t>
      </w:r>
      <w:r>
        <w:rPr>
          <w:rFonts w:cs="Times New Roman" w:asciiTheme="minorEastAsia" w:hAnsiTheme="minorEastAsia" w:eastAsiaTheme="minorEastAsia"/>
          <w:sz w:val="20"/>
          <w:szCs w:val="20"/>
        </w:rPr>
        <w:t>学院     人力资源管理                                       本科                                   天津，中国</w:t>
      </w:r>
    </w:p>
    <w:tbl>
      <w:tblPr>
        <w:tblStyle w:val="6"/>
        <w:tblW w:w="10206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06"/>
      </w:tblGrid>
      <w:tr w14:paraId="4AF6C7B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57" w:type="dxa"/>
              <w:bottom w:w="0" w:type="dxa"/>
              <w:right w:w="85" w:type="dxa"/>
            </w:tcMar>
            <w:vAlign w:val="center"/>
          </w:tcPr>
          <w:p w14:paraId="40926343">
            <w:pPr>
              <w:spacing w:before="63" w:after="42" w:line="252" w:lineRule="atLeast"/>
              <w:rPr>
                <w:rFonts w:cs="Times New Roman" w:asciiTheme="minorEastAsia" w:hAnsiTheme="minorEastAsia"/>
                <w:sz w:val="22"/>
              </w:rPr>
            </w:pPr>
            <w:r>
              <w:rPr>
                <w:rFonts w:cs="Times New Roman" w:asciiTheme="minorEastAsia" w:hAnsiTheme="minorEastAsia"/>
                <w:b/>
                <w:bCs/>
                <w:sz w:val="22"/>
              </w:rPr>
              <w:t>实践经历</w:t>
            </w:r>
            <w:r>
              <w:rPr>
                <w:rFonts w:hint="eastAsia" w:cs="Times New Roman" w:asciiTheme="minorEastAsia" w:hAnsiTheme="minorEastAsia"/>
                <w:b/>
                <w:bCs/>
                <w:sz w:val="22"/>
              </w:rPr>
              <w:t xml:space="preserve"> </w:t>
            </w:r>
            <w:r>
              <w:rPr>
                <w:rFonts w:cs="Times New Roman" w:asciiTheme="minorEastAsia" w:hAnsiTheme="minorEastAsia"/>
                <w:b/>
                <w:bCs/>
                <w:sz w:val="22"/>
              </w:rPr>
              <w:t xml:space="preserve">  </w:t>
            </w:r>
          </w:p>
        </w:tc>
      </w:tr>
    </w:tbl>
    <w:p w14:paraId="4810EDA6">
      <w:pPr>
        <w:pStyle w:val="5"/>
        <w:spacing w:before="31" w:beforeLines="10" w:after="31" w:afterLines="10" w:line="320" w:lineRule="exact"/>
        <w:jc w:val="left"/>
        <w:rPr>
          <w:rFonts w:cs="Times New Roman"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b w:val="0"/>
          <w:bCs/>
          <w:sz w:val="21"/>
          <w:szCs w:val="21"/>
        </w:rPr>
        <w:t xml:space="preserve">      </w:t>
      </w:r>
      <w:r>
        <w:rPr>
          <w:rFonts w:cs="Times New Roman" w:asciiTheme="minorEastAsia" w:hAnsiTheme="minorEastAsia" w:eastAsiaTheme="minorEastAsia"/>
          <w:sz w:val="21"/>
          <w:szCs w:val="21"/>
        </w:rPr>
        <w:t>深圳市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某某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生物工程股份有限公司                        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 xml:space="preserve">人事部 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            招聘助理  </w:t>
      </w:r>
      <w:r>
        <w:rPr>
          <w:rFonts w:cs="Times New Roman" w:asciiTheme="minorEastAsia" w:hAnsiTheme="minorEastAsia" w:eastAsiaTheme="minorEastAsia"/>
          <w:b w:val="0"/>
          <w:bCs/>
          <w:sz w:val="21"/>
          <w:szCs w:val="21"/>
        </w:rPr>
        <w:t xml:space="preserve">                  </w:t>
      </w:r>
      <w:r>
        <w:rPr>
          <w:rFonts w:cs="Times New Roman" w:asciiTheme="minorEastAsia" w:hAnsiTheme="minorEastAsia" w:eastAsiaTheme="minorEastAsia"/>
          <w:sz w:val="21"/>
          <w:szCs w:val="21"/>
        </w:rPr>
        <w:t>2018.05-2018.06</w:t>
      </w:r>
    </w:p>
    <w:p w14:paraId="396A4E11">
      <w:pPr>
        <w:pStyle w:val="5"/>
        <w:numPr>
          <w:ilvl w:val="0"/>
          <w:numId w:val="1"/>
        </w:numPr>
        <w:suppressAutoHyphens/>
        <w:kinsoku w:val="0"/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协助15+岗位招聘，独立负责工作描述撰写，并发布在智联招聘，前程无忧，猎聘等招聘网站，后期负责岗位管理，每日处理200+份应聘者简历；</w:t>
      </w:r>
    </w:p>
    <w:p w14:paraId="4AB56E12">
      <w:pPr>
        <w:pStyle w:val="5"/>
        <w:numPr>
          <w:ilvl w:val="0"/>
          <w:numId w:val="1"/>
        </w:numPr>
        <w:suppressAutoHyphens/>
        <w:kinsoku w:val="0"/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独立在各大招聘网站进行简历初筛，每日针对财务和职能类岗位搜集50+份简历，并分类汇总后提交给招聘经理进行二次筛选，负责向通过筛选的候选人以电话或邮件形式发出面试邀请，并协调招聘经理、业务部门及候选人的面试时间，后续全程参与面试流程；</w:t>
      </w:r>
    </w:p>
    <w:p w14:paraId="2A25E4BF">
      <w:pPr>
        <w:pStyle w:val="5"/>
        <w:numPr>
          <w:ilvl w:val="0"/>
          <w:numId w:val="1"/>
        </w:numPr>
        <w:suppressAutoHyphens/>
        <w:kinsoku w:val="0"/>
        <w:spacing w:after="46" w:afterLines="15" w:line="32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协助校园招聘，负责利用E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xcel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独立整理北京、上海等6所城市7所高校2000+ 份简历，并分类扫描录入公司人才库，为后续企业招聘提供人才保障。</w:t>
      </w:r>
    </w:p>
    <w:p w14:paraId="2B444BD4">
      <w:pPr>
        <w:pStyle w:val="5"/>
        <w:spacing w:after="31" w:afterLines="10" w:line="320" w:lineRule="exact"/>
        <w:jc w:val="left"/>
        <w:rPr>
          <w:rFonts w:cs="Times New Roman"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中国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某行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枣庄分行                                               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人事部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             人事助理                       2017.06-2017.08                                                                                                                       </w:t>
      </w:r>
    </w:p>
    <w:p w14:paraId="77C43746">
      <w:pPr>
        <w:pStyle w:val="5"/>
        <w:numPr>
          <w:ilvl w:val="0"/>
          <w:numId w:val="1"/>
        </w:numPr>
        <w:suppressAutoHyphens/>
        <w:kinsoku w:val="0"/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参与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制定完善档案管理制度、流程、操作规范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，协助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员工档案信息化建设，独立管理员工信息库，利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用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Word，Excel等工具归类整理全部150+份员工档案；</w:t>
      </w:r>
    </w:p>
    <w:p w14:paraId="59FDA889">
      <w:pPr>
        <w:pStyle w:val="5"/>
        <w:numPr>
          <w:ilvl w:val="0"/>
          <w:numId w:val="1"/>
        </w:numPr>
        <w:suppressAutoHyphens/>
        <w:kinsoku w:val="0"/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负责新员工入职事宜，包括入职手续办理，信息录入及员工建档，其中证件复印件及相关信息录入文字档案，其他信息录入电子档案库，并编制员工花名册；</w:t>
      </w:r>
    </w:p>
    <w:p w14:paraId="3D9A1458">
      <w:pPr>
        <w:pStyle w:val="5"/>
        <w:numPr>
          <w:ilvl w:val="0"/>
          <w:numId w:val="1"/>
        </w:numPr>
        <w:suppressAutoHyphens/>
        <w:kinsoku w:val="0"/>
        <w:spacing w:after="78" w:afterLines="25" w:line="32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负责新员工劳动合同签订，并按部门分类归档保管，利用Excel编织劳动合同管理统计表，大大提高工作效率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。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 xml:space="preserve"> </w:t>
      </w:r>
    </w:p>
    <w:tbl>
      <w:tblPr>
        <w:tblStyle w:val="6"/>
        <w:tblW w:w="10206" w:type="dxa"/>
        <w:tblInd w:w="14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06"/>
      </w:tblGrid>
      <w:tr w14:paraId="5A7B7DF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57" w:type="dxa"/>
              <w:bottom w:w="0" w:type="dxa"/>
              <w:right w:w="85" w:type="dxa"/>
            </w:tcMar>
            <w:vAlign w:val="center"/>
          </w:tcPr>
          <w:p w14:paraId="5B0B45A4">
            <w:pPr>
              <w:spacing w:before="63" w:after="42" w:line="252" w:lineRule="atLeast"/>
              <w:rPr>
                <w:rFonts w:cs="Times New Roman" w:asciiTheme="minorEastAsia" w:hAnsiTheme="minorEastAsia"/>
                <w:sz w:val="22"/>
              </w:rPr>
            </w:pPr>
            <w:r>
              <w:rPr>
                <w:rFonts w:cs="Times New Roman" w:asciiTheme="minorEastAsia" w:hAnsiTheme="minorEastAsia"/>
                <w:b/>
                <w:bCs/>
                <w:sz w:val="22"/>
              </w:rPr>
              <w:t>校园经历</w:t>
            </w:r>
          </w:p>
        </w:tc>
      </w:tr>
    </w:tbl>
    <w:p w14:paraId="226E643B">
      <w:pPr>
        <w:pStyle w:val="5"/>
        <w:spacing w:before="31" w:beforeLines="10" w:after="31" w:afterLines="10" w:line="320" w:lineRule="exact"/>
        <w:jc w:val="left"/>
        <w:rPr>
          <w:rFonts w:cs="Times New Roman"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 天津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某大学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人文学院学生会                             学习部                       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部长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                        2016.09-2017.06                    </w:t>
      </w:r>
    </w:p>
    <w:p w14:paraId="6ACE86DF">
      <w:pPr>
        <w:pStyle w:val="5"/>
        <w:numPr>
          <w:ilvl w:val="0"/>
          <w:numId w:val="1"/>
        </w:numPr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负责学习部该学期的整体规划和工作安排，生成该学期的活动安排和工作计划，分配任务并监督开展情况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；</w:t>
      </w:r>
    </w:p>
    <w:p w14:paraId="121E84D8">
      <w:pPr>
        <w:pStyle w:val="5"/>
        <w:numPr>
          <w:ilvl w:val="0"/>
          <w:numId w:val="1"/>
        </w:numPr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负责学院教学秩序管理，带领5名干事每周进行一次出勤和课堂纪律检查，以确保学习氛围良好并督促同学们提高学习专注度，为学校下一步提高教学质量提供现实依据；</w:t>
      </w:r>
    </w:p>
    <w:p w14:paraId="37DB00A0">
      <w:pPr>
        <w:pStyle w:val="5"/>
        <w:numPr>
          <w:ilvl w:val="0"/>
          <w:numId w:val="1"/>
        </w:numPr>
        <w:suppressAutoHyphens/>
        <w:kinsoku w:val="0"/>
        <w:spacing w:after="46" w:afterLines="15" w:line="32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策划组织第一届英语辩论比赛，通过微信公众号，学校官网和学生会等宣传方式，共吸引来自9个不同专业的54名参赛者，共举办了12场比赛，历时35天，活动获得院领导莅临赞扬，为后续类似活动的举办提供借鉴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。</w:t>
      </w:r>
    </w:p>
    <w:p w14:paraId="783683A4">
      <w:pPr>
        <w:pStyle w:val="5"/>
        <w:spacing w:before="31" w:beforeLines="10" w:after="31" w:afterLines="10" w:line="320" w:lineRule="exact"/>
        <w:jc w:val="left"/>
        <w:rPr>
          <w:rFonts w:cs="Times New Roman"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 天津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某大学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人文学院学生会                             生活部                      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副部长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                       2015.09-2016.06                   </w:t>
      </w:r>
    </w:p>
    <w:p w14:paraId="5E652AEE">
      <w:pPr>
        <w:pStyle w:val="5"/>
        <w:numPr>
          <w:ilvl w:val="0"/>
          <w:numId w:val="1"/>
        </w:numPr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协助策划开展各类校园活动，如宿舍文化节、院级元旦晚会，负责学生端活动宣传、需求期望收集等，增加了学生对校园活动的关注，丰富了学生的课余生活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；</w:t>
      </w:r>
    </w:p>
    <w:p w14:paraId="5CB1C9BF">
      <w:pPr>
        <w:pStyle w:val="5"/>
        <w:numPr>
          <w:ilvl w:val="0"/>
          <w:numId w:val="1"/>
        </w:numPr>
        <w:spacing w:line="320" w:lineRule="exact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推动和校外组织的公益合作项目，联合天津慧灵智障人士服务中心发起“旧衣旧书公益回收捐赠”活动；</w:t>
      </w:r>
    </w:p>
    <w:p w14:paraId="3382D2F1">
      <w:pPr>
        <w:pStyle w:val="5"/>
        <w:numPr>
          <w:ilvl w:val="0"/>
          <w:numId w:val="1"/>
        </w:numPr>
        <w:suppressAutoHyphens/>
        <w:kinsoku w:val="0"/>
        <w:spacing w:after="78" w:afterLines="25" w:line="32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 xml:space="preserve">制定完善宿舍卫生检查制度，以每周定期和不定期抽查结合的方式整顿卫生情况，督促学生校园生活管理。 </w:t>
      </w:r>
    </w:p>
    <w:tbl>
      <w:tblPr>
        <w:tblStyle w:val="6"/>
        <w:tblW w:w="10089" w:type="dxa"/>
        <w:tblInd w:w="2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89"/>
      </w:tblGrid>
      <w:tr w14:paraId="4F4A5B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089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57" w:type="dxa"/>
              <w:bottom w:w="0" w:type="dxa"/>
              <w:right w:w="85" w:type="dxa"/>
            </w:tcMar>
            <w:vAlign w:val="center"/>
          </w:tcPr>
          <w:p w14:paraId="53A07F8E">
            <w:pPr>
              <w:spacing w:before="63" w:after="42" w:line="252" w:lineRule="atLeast"/>
              <w:rPr>
                <w:rFonts w:cs="Times New Roman" w:asciiTheme="minorEastAsia" w:hAnsiTheme="minorEastAsia"/>
                <w:sz w:val="22"/>
              </w:rPr>
            </w:pPr>
            <w:r>
              <w:rPr>
                <w:rFonts w:cs="Times New Roman" w:asciiTheme="minorEastAsia" w:hAnsiTheme="minorEastAsia"/>
                <w:b/>
                <w:bCs/>
                <w:sz w:val="22"/>
              </w:rPr>
              <w:t>项目经历</w:t>
            </w:r>
          </w:p>
        </w:tc>
      </w:tr>
    </w:tbl>
    <w:p w14:paraId="04EFE313">
      <w:pPr>
        <w:pStyle w:val="5"/>
        <w:spacing w:before="31" w:beforeLines="10" w:after="31" w:afterLines="10" w:line="320" w:lineRule="exact"/>
        <w:jc w:val="left"/>
        <w:rPr>
          <w:rFonts w:cs="Times New Roman"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</w:rPr>
        <w:t xml:space="preserve">     </w:t>
      </w:r>
      <w:r>
        <w:rPr>
          <w:rFonts w:hint="eastAsia" w:cs="Times New Roman" w:asciiTheme="minorEastAsia" w:hAnsiTheme="minorEastAsia" w:eastAsiaTheme="minorEastAsia"/>
          <w:sz w:val="21"/>
          <w:szCs w:val="21"/>
        </w:rPr>
        <w:t>某某</w:t>
      </w:r>
      <w:r>
        <w:rPr>
          <w:rFonts w:cs="Times New Roman" w:asciiTheme="minorEastAsia" w:hAnsiTheme="minorEastAsia" w:eastAsiaTheme="minorEastAsia"/>
          <w:sz w:val="21"/>
          <w:szCs w:val="21"/>
        </w:rPr>
        <w:t xml:space="preserve">大学-交流评估项目：对公司与组织沟通专业的领英论坛进行评估                                   2020.07-2020.09           </w:t>
      </w:r>
    </w:p>
    <w:p w14:paraId="5D18EE75">
      <w:pPr>
        <w:pStyle w:val="5"/>
        <w:numPr>
          <w:ilvl w:val="0"/>
          <w:numId w:val="1"/>
        </w:numPr>
        <w:suppressAutoHyphens/>
        <w:kinsoku w:val="0"/>
        <w:spacing w:after="78" w:afterLines="25" w:line="32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参与三人团队对LinkedIn领英的交流活动进行受众分析，利用SurveyMonkey制定调查问卷并向论坛内522位成员发送，问卷回收率超过85%，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利用响应频率分布范围和SPSS进行数据分析，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提出了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对该平台的沟通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建议</w:t>
      </w:r>
      <w:r>
        <w:rPr>
          <w:rFonts w:hint="eastAsia" w:cs="Times New Roman" w:asciiTheme="minorEastAsia" w:hAnsiTheme="minorEastAsia" w:eastAsiaTheme="minorEastAsia"/>
          <w:b w:val="0"/>
          <w:bCs/>
          <w:sz w:val="20"/>
          <w:szCs w:val="20"/>
        </w:rPr>
        <w:t>。</w:t>
      </w:r>
    </w:p>
    <w:tbl>
      <w:tblPr>
        <w:tblStyle w:val="6"/>
        <w:tblW w:w="10064" w:type="dxa"/>
        <w:tblInd w:w="28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64"/>
      </w:tblGrid>
      <w:tr w14:paraId="64F3BE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57" w:type="dxa"/>
              <w:bottom w:w="0" w:type="dxa"/>
              <w:right w:w="85" w:type="dxa"/>
            </w:tcMar>
            <w:vAlign w:val="center"/>
          </w:tcPr>
          <w:p w14:paraId="1D2D110C">
            <w:pPr>
              <w:spacing w:before="63" w:after="42" w:line="252" w:lineRule="atLeast"/>
              <w:rPr>
                <w:rFonts w:cs="Times New Roman" w:asciiTheme="minorEastAsia" w:hAnsiTheme="minorEastAsia"/>
                <w:sz w:val="22"/>
              </w:rPr>
            </w:pPr>
            <w:r>
              <w:rPr>
                <w:rFonts w:cs="Times New Roman" w:asciiTheme="minorEastAsia" w:hAnsiTheme="minorEastAsia"/>
                <w:b/>
                <w:bCs/>
                <w:sz w:val="22"/>
              </w:rPr>
              <w:t>技能&amp;爱好</w:t>
            </w:r>
          </w:p>
        </w:tc>
      </w:tr>
    </w:tbl>
    <w:p w14:paraId="75EC405F">
      <w:pPr>
        <w:pStyle w:val="5"/>
        <w:numPr>
          <w:ilvl w:val="0"/>
          <w:numId w:val="2"/>
        </w:numPr>
        <w:spacing w:line="30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sz w:val="20"/>
          <w:szCs w:val="20"/>
        </w:rPr>
        <w:t>计算机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：数据分析（R语言），熟练操作办公软件（Excel, World, PowerPoint）</w:t>
      </w:r>
    </w:p>
    <w:p w14:paraId="036E84A9">
      <w:pPr>
        <w:pStyle w:val="5"/>
        <w:numPr>
          <w:ilvl w:val="0"/>
          <w:numId w:val="2"/>
        </w:numPr>
        <w:spacing w:line="30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sz w:val="20"/>
          <w:szCs w:val="20"/>
        </w:rPr>
        <w:t>英语能力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：托福（108），英语听说读写熟练</w:t>
      </w:r>
    </w:p>
    <w:p w14:paraId="3F34E875">
      <w:pPr>
        <w:pStyle w:val="5"/>
        <w:numPr>
          <w:ilvl w:val="0"/>
          <w:numId w:val="2"/>
        </w:numPr>
        <w:spacing w:line="300" w:lineRule="exact"/>
        <w:ind w:left="714" w:hanging="357"/>
        <w:jc w:val="left"/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</w:pPr>
      <w:r>
        <w:rPr>
          <w:rFonts w:cs="Times New Roman" w:asciiTheme="minorEastAsia" w:hAnsiTheme="minorEastAsia" w:eastAsiaTheme="minorEastAsia"/>
          <w:sz w:val="20"/>
          <w:szCs w:val="20"/>
        </w:rPr>
        <w:t>爱好</w:t>
      </w:r>
      <w:r>
        <w:rPr>
          <w:rFonts w:cs="Times New Roman" w:asciiTheme="minorEastAsia" w:hAnsiTheme="minorEastAsia" w:eastAsiaTheme="minorEastAsia"/>
          <w:b w:val="0"/>
          <w:bCs/>
          <w:sz w:val="20"/>
          <w:szCs w:val="20"/>
        </w:rPr>
        <w:t>：钢琴，健身，户外运动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D51BFA"/>
    <w:multiLevelType w:val="multilevel"/>
    <w:tmpl w:val="46D51B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E9307A7"/>
    <w:multiLevelType w:val="multilevel"/>
    <w:tmpl w:val="5E9307A7"/>
    <w:lvl w:ilvl="0" w:tentative="0">
      <w:start w:val="1"/>
      <w:numFmt w:val="bullet"/>
      <w:lvlText w:val="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A5ZTgwYzllOTliZWE4ZDczMTY3ZjA0MjhmYWViNjQifQ=="/>
  </w:docVars>
  <w:rsids>
    <w:rsidRoot w:val="00100B85"/>
    <w:rsid w:val="00001559"/>
    <w:rsid w:val="00025CD8"/>
    <w:rsid w:val="00027A0D"/>
    <w:rsid w:val="00100B85"/>
    <w:rsid w:val="001113CA"/>
    <w:rsid w:val="00162041"/>
    <w:rsid w:val="001A1F8B"/>
    <w:rsid w:val="001E7489"/>
    <w:rsid w:val="00200662"/>
    <w:rsid w:val="003009AB"/>
    <w:rsid w:val="00382F63"/>
    <w:rsid w:val="003B5E50"/>
    <w:rsid w:val="003C51BB"/>
    <w:rsid w:val="00430FFC"/>
    <w:rsid w:val="00470ADE"/>
    <w:rsid w:val="005B3F1C"/>
    <w:rsid w:val="005D1E6D"/>
    <w:rsid w:val="0065119B"/>
    <w:rsid w:val="00694E4A"/>
    <w:rsid w:val="006C41C5"/>
    <w:rsid w:val="00816F70"/>
    <w:rsid w:val="008641EC"/>
    <w:rsid w:val="0087765C"/>
    <w:rsid w:val="0091780A"/>
    <w:rsid w:val="00985787"/>
    <w:rsid w:val="009A2894"/>
    <w:rsid w:val="00A44280"/>
    <w:rsid w:val="00A550B2"/>
    <w:rsid w:val="00AA6328"/>
    <w:rsid w:val="00AF1183"/>
    <w:rsid w:val="00B12771"/>
    <w:rsid w:val="00CA6576"/>
    <w:rsid w:val="00D35266"/>
    <w:rsid w:val="00D70E04"/>
    <w:rsid w:val="00D96425"/>
    <w:rsid w:val="00DB49E0"/>
    <w:rsid w:val="00E1605E"/>
    <w:rsid w:val="00EE069B"/>
    <w:rsid w:val="00F01882"/>
    <w:rsid w:val="3E4E205B"/>
    <w:rsid w:val="5816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qFormat/>
    <w:uiPriority w:val="99"/>
    <w:rPr>
      <w:rFonts w:ascii="Times New Roman" w:hAnsi="Times New Roman" w:cs="Times New Roman"/>
      <w:sz w:val="18"/>
      <w:szCs w:val="18"/>
    </w:rPr>
  </w:style>
  <w:style w:type="paragraph" w:styleId="3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link w:val="10"/>
    <w:qFormat/>
    <w:uiPriority w:val="0"/>
    <w:pPr>
      <w:widowControl w:val="0"/>
      <w:jc w:val="center"/>
    </w:pPr>
    <w:rPr>
      <w:rFonts w:ascii="黑体" w:eastAsia="宋体"/>
      <w:b/>
      <w:sz w:val="2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="Calibri" w:hAnsi="Calibri" w:eastAsia="宋体" w:cs="Times New Roman"/>
      <w:kern w:val="2"/>
      <w:sz w:val="21"/>
      <w:szCs w:val="22"/>
    </w:rPr>
  </w:style>
  <w:style w:type="character" w:customStyle="1" w:styleId="10">
    <w:name w:val="标题 字符"/>
    <w:link w:val="5"/>
    <w:qFormat/>
    <w:uiPriority w:val="0"/>
    <w:rPr>
      <w:rFonts w:ascii="黑体" w:eastAsia="宋体"/>
      <w:b/>
      <w:sz w:val="28"/>
    </w:rPr>
  </w:style>
  <w:style w:type="character" w:customStyle="1" w:styleId="11">
    <w:name w:val="Title Char1"/>
    <w:basedOn w:val="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2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批注框文本 字符"/>
    <w:basedOn w:val="7"/>
    <w:link w:val="2"/>
    <w:semiHidden/>
    <w:qFormat/>
    <w:uiPriority w:val="99"/>
    <w:rPr>
      <w:rFonts w:ascii="Times New Roman" w:hAnsi="Times New Roman" w:cs="Times New Roman"/>
      <w:sz w:val="18"/>
      <w:szCs w:val="18"/>
    </w:rPr>
  </w:style>
  <w:style w:type="character" w:customStyle="1" w:styleId="14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5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1147</Words>
  <Characters>1367</Characters>
  <Lines>15</Lines>
  <Paragraphs>4</Paragraphs>
  <TotalTime>0</TotalTime>
  <ScaleCrop>false</ScaleCrop>
  <LinksUpToDate>false</LinksUpToDate>
  <CharactersWithSpaces>2179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2020-08-13T05:12:00Z</dcterms:created>
  <dc:creator>yutong Zhao</dc:creator>
  <cp:lastModifiedBy>8237476547</cp:lastModifiedBy>
  <dcterms:modified xsi:type="dcterms:W3CDTF">2024-08-31T12:58:45Z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3E2D944CFA0B4061990A6B570F5A801A_12</vt:lpwstr>
  </property>
</Properties>
</file>