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引言</w:t>
      </w:r>
    </w:p>
    <w:p>
      <w:pPr>
        <w:pStyle w:val="3"/>
        <w:rPr>
          <w:rFonts w:hint="eastAsia"/>
          <w:lang w:val="en-US" w:eastAsia="zh-CN"/>
        </w:rPr>
      </w:pPr>
      <w:r>
        <w:rPr>
          <w:rFonts w:hint="eastAsia"/>
          <w:lang w:val="en-US" w:eastAsia="zh-CN"/>
        </w:rPr>
        <w:t>1.1目的</w:t>
      </w:r>
    </w:p>
    <w:p>
      <w:pPr>
        <w:numPr>
          <w:ilvl w:val="0"/>
          <w:numId w:val="0"/>
        </w:numPr>
        <w:rPr>
          <w:rFonts w:hint="eastAsia"/>
          <w:lang w:val="en-US" w:eastAsia="zh-CN"/>
        </w:rPr>
      </w:pPr>
      <w:r>
        <w:rPr>
          <w:rFonts w:hint="eastAsia"/>
          <w:lang w:val="en-US" w:eastAsia="zh-CN"/>
        </w:rPr>
        <w:t>本文档描述了商品期权套利交易系统的功能需求。开发小组的软件系统实现与验证都以此为依据。</w:t>
      </w:r>
    </w:p>
    <w:p>
      <w:pPr>
        <w:numPr>
          <w:ilvl w:val="0"/>
          <w:numId w:val="0"/>
        </w:numPr>
        <w:rPr>
          <w:rFonts w:hint="eastAsia"/>
          <w:lang w:val="en-US" w:eastAsia="zh-CN"/>
        </w:rPr>
      </w:pPr>
      <w:r>
        <w:rPr>
          <w:rFonts w:hint="eastAsia"/>
          <w:lang w:val="en-US" w:eastAsia="zh-CN"/>
        </w:rPr>
        <w:t>除特殊说明外，本文档所包含的需求都是最高优先级需求。</w:t>
      </w:r>
    </w:p>
    <w:p>
      <w:pPr>
        <w:pStyle w:val="3"/>
        <w:rPr>
          <w:rFonts w:hint="eastAsia"/>
          <w:lang w:val="en-US" w:eastAsia="zh-CN"/>
        </w:rPr>
      </w:pPr>
      <w:r>
        <w:rPr>
          <w:rFonts w:hint="eastAsia"/>
          <w:lang w:val="en-US" w:eastAsia="zh-CN"/>
        </w:rPr>
        <w:t>1.2范围</w:t>
      </w:r>
    </w:p>
    <w:p>
      <w:pPr>
        <w:numPr>
          <w:ilvl w:val="0"/>
          <w:numId w:val="0"/>
        </w:numPr>
        <w:rPr>
          <w:rFonts w:hint="eastAsia"/>
          <w:lang w:val="en-US" w:eastAsia="zh-CN"/>
        </w:rPr>
      </w:pPr>
      <w:r>
        <w:rPr>
          <w:rFonts w:hint="eastAsia"/>
          <w:lang w:val="en-US" w:eastAsia="zh-CN"/>
        </w:rPr>
        <w:t>本系统针对的用户是个人和机构投资者，本系统预期功能主要包括三个方面，一是建立模型库实现商品期权的信息化，每日动态实现期权信息变化，容纳多种统计模型和预测模型实现套利信息化。二是通过分析预测模型，计算出较为准确的收益率和风险值，为用户提供多重套利机会。三是根据不同用户的风险偏好，给出适当的套利策略建议，提醒套利机会，并进行风险预警。</w:t>
      </w:r>
    </w:p>
    <w:p>
      <w:pPr>
        <w:pStyle w:val="3"/>
        <w:rPr>
          <w:rFonts w:hint="eastAsia"/>
          <w:lang w:val="en-US" w:eastAsia="zh-CN"/>
        </w:rPr>
      </w:pPr>
      <w:r>
        <w:rPr>
          <w:rFonts w:hint="eastAsia"/>
          <w:lang w:val="en-US" w:eastAsia="zh-CN"/>
        </w:rPr>
        <w:t>1.3参考文献</w:t>
      </w:r>
    </w:p>
    <w:p>
      <w:pPr>
        <w:numPr>
          <w:ilvl w:val="0"/>
          <w:numId w:val="0"/>
        </w:numPr>
        <w:rPr>
          <w:rFonts w:hint="eastAsia"/>
          <w:lang w:val="en-US" w:eastAsia="zh-CN"/>
        </w:rPr>
      </w:pPr>
      <w:r>
        <w:rPr>
          <w:rFonts w:hint="eastAsia"/>
          <w:lang w:val="en-US" w:eastAsia="zh-CN"/>
        </w:rPr>
        <w:t>IEEE标准</w:t>
      </w:r>
    </w:p>
    <w:p>
      <w:pPr>
        <w:numPr>
          <w:ilvl w:val="0"/>
          <w:numId w:val="0"/>
        </w:numPr>
        <w:rPr>
          <w:rFonts w:hint="eastAsia"/>
          <w:lang w:val="en-US" w:eastAsia="zh-CN"/>
        </w:rPr>
      </w:pPr>
      <w:r>
        <w:rPr>
          <w:rFonts w:hint="eastAsia"/>
          <w:lang w:val="en-US" w:eastAsia="zh-CN"/>
        </w:rPr>
        <w:t>商品期权套利交易系统商业计划书</w:t>
      </w:r>
    </w:p>
    <w:p>
      <w:pPr>
        <w:pStyle w:val="2"/>
        <w:numPr>
          <w:ilvl w:val="0"/>
          <w:numId w:val="1"/>
        </w:numPr>
        <w:rPr>
          <w:rFonts w:hint="eastAsia"/>
          <w:lang w:val="en-US" w:eastAsia="zh-CN"/>
        </w:rPr>
      </w:pPr>
      <w:r>
        <w:rPr>
          <w:rFonts w:hint="eastAsia"/>
          <w:lang w:val="en-US" w:eastAsia="zh-CN"/>
        </w:rPr>
        <w:t>总体描述</w:t>
      </w:r>
    </w:p>
    <w:p>
      <w:pPr>
        <w:pStyle w:val="3"/>
        <w:rPr>
          <w:rFonts w:hint="eastAsia"/>
          <w:lang w:val="en-US" w:eastAsia="zh-CN"/>
        </w:rPr>
      </w:pPr>
      <w:r>
        <w:rPr>
          <w:rFonts w:hint="eastAsia"/>
          <w:lang w:val="en-US" w:eastAsia="zh-CN"/>
        </w:rPr>
        <w:t>2.1商品前景</w:t>
      </w:r>
    </w:p>
    <w:p>
      <w:pPr>
        <w:pStyle w:val="4"/>
        <w:rPr>
          <w:rFonts w:hint="eastAsia"/>
          <w:lang w:val="en-US" w:eastAsia="zh-CN"/>
        </w:rPr>
      </w:pPr>
      <w:r>
        <w:rPr>
          <w:rFonts w:hint="eastAsia"/>
          <w:lang w:val="en-US" w:eastAsia="zh-CN"/>
        </w:rPr>
        <w:t>2.1.1背景与机遇</w:t>
      </w:r>
    </w:p>
    <w:p>
      <w:pPr>
        <w:numPr>
          <w:ilvl w:val="0"/>
          <w:numId w:val="0"/>
        </w:numPr>
        <w:rPr>
          <w:rFonts w:hint="eastAsia"/>
          <w:lang w:val="en-US" w:eastAsia="zh-CN"/>
        </w:rPr>
      </w:pPr>
      <w:r>
        <w:rPr>
          <w:rFonts w:hint="eastAsia"/>
          <w:lang w:val="en-US" w:eastAsia="zh-CN"/>
        </w:rPr>
        <w:t>商品期权作为期货市场的一个重要组成部分和目前资本市场最具活力的风险管理工具之一，在资本市场具有非常重要的地位。国内白糖、豆粕价格具有周期性、季节性和波动性的特点，容易出现大幅价格波动。2014年随着国际糖价波动趋势，国内企业面临订单缩减行业亏损近百亿元。国内政策从收储托市变为贴息贷款,企业自储，由企业自行决定抵押量，这也推动了我国商品期权套利保值的需求。而2017年可以说是商品期权的元年，豆粕</w:t>
      </w:r>
      <w:r>
        <w:rPr>
          <w:rFonts w:hint="default"/>
          <w:lang w:val="en-US" w:eastAsia="zh-CN"/>
        </w:rPr>
        <w:t>期权合约于3月31日在大商所挂牌交易，白糖期权合约于4月19日在郑商所挂牌交易。</w:t>
      </w:r>
      <w:r>
        <w:rPr>
          <w:rFonts w:hint="eastAsia"/>
          <w:lang w:val="en-US" w:eastAsia="zh-CN"/>
        </w:rPr>
        <w:t>在此背景下，针对商品期权的套利交易系统能够填补市场上的空白具有较高的可行度和广阔的商业运用前景。</w:t>
      </w:r>
    </w:p>
    <w:p>
      <w:pPr>
        <w:pStyle w:val="4"/>
        <w:rPr>
          <w:rFonts w:hint="eastAsia"/>
          <w:lang w:val="en-US" w:eastAsia="zh-CN"/>
        </w:rPr>
      </w:pPr>
      <w:r>
        <w:rPr>
          <w:rFonts w:hint="eastAsia"/>
          <w:lang w:val="en-US" w:eastAsia="zh-CN"/>
        </w:rPr>
        <w:t>2.1.2业务需求</w:t>
      </w:r>
    </w:p>
    <w:p>
      <w:pPr>
        <w:numPr>
          <w:ilvl w:val="0"/>
          <w:numId w:val="0"/>
        </w:numPr>
        <w:rPr>
          <w:rFonts w:hint="eastAsia"/>
          <w:lang w:val="en-US" w:eastAsia="zh-CN"/>
        </w:rPr>
      </w:pPr>
      <w:r>
        <w:rPr>
          <w:rFonts w:hint="eastAsia"/>
          <w:lang w:val="en-US" w:eastAsia="zh-CN"/>
        </w:rPr>
        <w:t>BR1实现期权套利。系统将根据历史数据和模型分析，在出现套利机会时提醒用户，给与用户收益率较高的不同套利组合。</w:t>
      </w:r>
    </w:p>
    <w:p>
      <w:pPr>
        <w:numPr>
          <w:ilvl w:val="0"/>
          <w:numId w:val="0"/>
        </w:numPr>
        <w:rPr>
          <w:rFonts w:hint="eastAsia"/>
          <w:lang w:val="en-US" w:eastAsia="zh-CN"/>
        </w:rPr>
      </w:pPr>
      <w:r>
        <w:rPr>
          <w:rFonts w:hint="eastAsia"/>
          <w:lang w:val="en-US" w:eastAsia="zh-CN"/>
        </w:rPr>
        <w:t>BR2商品期权信息化管理。系统对商品期权的相关信息进行信息化管理，减少人离开销，增加系统的自动化程度。</w:t>
      </w:r>
    </w:p>
    <w:p>
      <w:pPr>
        <w:numPr>
          <w:ilvl w:val="0"/>
          <w:numId w:val="0"/>
        </w:numPr>
        <w:rPr>
          <w:rFonts w:hint="eastAsia"/>
          <w:lang w:val="en-US" w:eastAsia="zh-CN"/>
        </w:rPr>
      </w:pPr>
      <w:r>
        <w:rPr>
          <w:rFonts w:hint="eastAsia"/>
          <w:lang w:val="en-US" w:eastAsia="zh-CN"/>
        </w:rPr>
        <w:t>BR3风险预警。系统将根据获取的行情数据以及用户现有的持仓量和用户设置的止损点，进行风险评估，并给出预警。</w:t>
      </w:r>
    </w:p>
    <w:p>
      <w:pPr>
        <w:pStyle w:val="3"/>
        <w:rPr>
          <w:rFonts w:hint="eastAsia"/>
          <w:lang w:val="en-US" w:eastAsia="zh-CN"/>
        </w:rPr>
      </w:pPr>
      <w:r>
        <w:rPr>
          <w:rFonts w:hint="eastAsia"/>
          <w:lang w:val="en-US" w:eastAsia="zh-CN"/>
        </w:rPr>
        <w:t>2.2商品功能</w:t>
      </w:r>
    </w:p>
    <w:p>
      <w:pPr>
        <w:numPr>
          <w:ilvl w:val="0"/>
          <w:numId w:val="0"/>
        </w:numPr>
        <w:rPr>
          <w:rFonts w:hint="eastAsia"/>
          <w:lang w:val="en-US" w:eastAsia="zh-CN"/>
        </w:rPr>
      </w:pPr>
      <w:r>
        <w:rPr>
          <w:rFonts w:hint="eastAsia"/>
          <w:lang w:val="en-US" w:eastAsia="zh-CN"/>
        </w:rPr>
        <w:t>SF1个人中心</w:t>
      </w:r>
    </w:p>
    <w:p>
      <w:pPr>
        <w:numPr>
          <w:ilvl w:val="0"/>
          <w:numId w:val="0"/>
        </w:numPr>
        <w:rPr>
          <w:rFonts w:hint="eastAsia"/>
          <w:lang w:val="en-US" w:eastAsia="zh-CN"/>
        </w:rPr>
      </w:pPr>
      <w:r>
        <w:rPr>
          <w:rFonts w:hint="eastAsia"/>
          <w:lang w:val="en-US" w:eastAsia="zh-CN"/>
        </w:rPr>
        <w:t>SF2查看实时商品期权信息</w:t>
      </w:r>
    </w:p>
    <w:p>
      <w:pPr>
        <w:numPr>
          <w:ilvl w:val="0"/>
          <w:numId w:val="0"/>
        </w:numPr>
        <w:rPr>
          <w:rFonts w:hint="eastAsia"/>
          <w:lang w:val="en-US" w:eastAsia="zh-CN"/>
        </w:rPr>
      </w:pPr>
      <w:r>
        <w:rPr>
          <w:rFonts w:hint="eastAsia"/>
          <w:lang w:val="en-US" w:eastAsia="zh-CN"/>
        </w:rPr>
        <w:t>SF3查看套利组合及下单</w:t>
      </w:r>
    </w:p>
    <w:p>
      <w:pPr>
        <w:numPr>
          <w:ilvl w:val="0"/>
          <w:numId w:val="0"/>
        </w:numPr>
        <w:rPr>
          <w:rFonts w:hint="eastAsia"/>
          <w:lang w:val="en-US" w:eastAsia="zh-CN"/>
        </w:rPr>
      </w:pPr>
      <w:r>
        <w:rPr>
          <w:rFonts w:hint="eastAsia"/>
          <w:lang w:val="en-US" w:eastAsia="zh-CN"/>
        </w:rPr>
        <w:t>SF4持仓情况</w:t>
      </w:r>
    </w:p>
    <w:p>
      <w:pPr>
        <w:numPr>
          <w:ilvl w:val="0"/>
          <w:numId w:val="0"/>
        </w:numPr>
        <w:rPr>
          <w:rFonts w:hint="eastAsia"/>
          <w:lang w:val="en-US" w:eastAsia="zh-CN"/>
        </w:rPr>
      </w:pPr>
      <w:r>
        <w:rPr>
          <w:rFonts w:hint="eastAsia"/>
          <w:lang w:val="en-US" w:eastAsia="zh-CN"/>
        </w:rPr>
        <w:t>SF5查看期货相关资讯</w:t>
      </w:r>
    </w:p>
    <w:p>
      <w:pPr>
        <w:numPr>
          <w:ilvl w:val="0"/>
          <w:numId w:val="0"/>
        </w:numPr>
        <w:rPr>
          <w:rFonts w:hint="eastAsia"/>
          <w:lang w:val="en-US" w:eastAsia="zh-CN"/>
        </w:rPr>
      </w:pPr>
      <w:r>
        <w:rPr>
          <w:rFonts w:hint="eastAsia"/>
          <w:lang w:val="en-US" w:eastAsia="zh-CN"/>
        </w:rPr>
        <w:t>2.3用户特征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79"/>
        <w:gridCol w:w="6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7" w:hRule="atLeast"/>
        </w:trPr>
        <w:tc>
          <w:tcPr>
            <w:tcW w:w="1779" w:type="dxa"/>
          </w:tcPr>
          <w:p>
            <w:pPr>
              <w:numPr>
                <w:ilvl w:val="0"/>
                <w:numId w:val="0"/>
              </w:numPr>
              <w:rPr>
                <w:rFonts w:hint="eastAsia"/>
                <w:vertAlign w:val="baseline"/>
                <w:lang w:val="en-US" w:eastAsia="zh-CN"/>
              </w:rPr>
            </w:pPr>
            <w:r>
              <w:rPr>
                <w:rFonts w:hint="eastAsia"/>
                <w:vertAlign w:val="baseline"/>
                <w:lang w:val="en-US" w:eastAsia="zh-CN"/>
              </w:rPr>
              <w:t>期货公司主管和个人</w:t>
            </w:r>
          </w:p>
        </w:tc>
        <w:tc>
          <w:tcPr>
            <w:tcW w:w="6743" w:type="dxa"/>
          </w:tcPr>
          <w:p>
            <w:pPr>
              <w:numPr>
                <w:ilvl w:val="0"/>
                <w:numId w:val="0"/>
              </w:numPr>
              <w:rPr>
                <w:rFonts w:hint="eastAsia"/>
                <w:vertAlign w:val="baseline"/>
                <w:lang w:val="en-US" w:eastAsia="zh-CN"/>
              </w:rPr>
            </w:pPr>
            <w:r>
              <w:rPr>
                <w:rFonts w:hint="eastAsia"/>
                <w:vertAlign w:val="baseline"/>
                <w:lang w:val="en-US" w:eastAsia="zh-CN"/>
              </w:rPr>
              <w:t>需要具有较好收益率的套利组合和风险管理服务，需要较好的人机交互体验和舒适的用户体验。</w:t>
            </w:r>
          </w:p>
        </w:tc>
      </w:tr>
    </w:tbl>
    <w:p>
      <w:pPr>
        <w:pStyle w:val="3"/>
        <w:rPr>
          <w:rFonts w:hint="eastAsia"/>
          <w:lang w:val="en-US" w:eastAsia="zh-CN"/>
        </w:rPr>
      </w:pPr>
      <w:r>
        <w:rPr>
          <w:rFonts w:hint="eastAsia"/>
          <w:lang w:val="en-US" w:eastAsia="zh-CN"/>
        </w:rPr>
        <w:t>2.4约束</w:t>
      </w:r>
    </w:p>
    <w:p>
      <w:pPr>
        <w:numPr>
          <w:ilvl w:val="0"/>
          <w:numId w:val="0"/>
        </w:numPr>
        <w:rPr>
          <w:rFonts w:hint="eastAsia"/>
          <w:lang w:val="en-US" w:eastAsia="zh-CN"/>
        </w:rPr>
      </w:pPr>
      <w:commentRangeStart w:id="0"/>
      <w:r>
        <w:rPr>
          <w:rFonts w:hint="eastAsia"/>
          <w:lang w:val="en-US" w:eastAsia="zh-CN"/>
        </w:rPr>
        <w:t>啦修改修改</w:t>
      </w:r>
      <w:commentRangeEnd w:id="0"/>
      <w:r>
        <w:commentReference w:id="0"/>
      </w:r>
    </w:p>
    <w:p>
      <w:pPr>
        <w:pStyle w:val="3"/>
        <w:rPr>
          <w:rFonts w:hint="eastAsia"/>
          <w:lang w:val="en-US" w:eastAsia="zh-CN"/>
        </w:rPr>
      </w:pPr>
      <w:r>
        <w:rPr>
          <w:rFonts w:hint="eastAsia"/>
          <w:lang w:val="en-US" w:eastAsia="zh-CN"/>
        </w:rPr>
        <w:t>2.5假设和依赖</w:t>
      </w:r>
    </w:p>
    <w:p>
      <w:pPr>
        <w:rPr>
          <w:rFonts w:hint="eastAsia"/>
          <w:lang w:val="en-US" w:eastAsia="zh-CN"/>
        </w:rPr>
      </w:pPr>
      <w:commentRangeStart w:id="1"/>
      <w:r>
        <w:rPr>
          <w:rFonts w:hint="eastAsia"/>
          <w:lang w:val="en-US" w:eastAsia="zh-CN"/>
        </w:rPr>
        <w:t>修改</w:t>
      </w:r>
      <w:commentRangeEnd w:id="1"/>
      <w:r>
        <w:commentReference w:id="1"/>
      </w:r>
    </w:p>
    <w:p>
      <w:pPr>
        <w:pStyle w:val="2"/>
        <w:numPr>
          <w:ilvl w:val="0"/>
          <w:numId w:val="1"/>
        </w:numPr>
        <w:rPr>
          <w:rFonts w:hint="eastAsia"/>
          <w:lang w:val="en-US" w:eastAsia="zh-CN"/>
        </w:rPr>
      </w:pPr>
      <w:r>
        <w:rPr>
          <w:rFonts w:hint="eastAsia"/>
          <w:lang w:val="en-US" w:eastAsia="zh-CN"/>
        </w:rPr>
        <w:t>详细需求描述</w:t>
      </w:r>
    </w:p>
    <w:p>
      <w:pPr>
        <w:pStyle w:val="3"/>
        <w:rPr>
          <w:rFonts w:hint="eastAsia"/>
          <w:lang w:val="en-US" w:eastAsia="zh-CN"/>
        </w:rPr>
      </w:pPr>
      <w:r>
        <w:rPr>
          <w:rFonts w:hint="eastAsia"/>
          <w:lang w:val="en-US" w:eastAsia="zh-CN"/>
        </w:rPr>
        <w:t>3.1对外接口需求</w:t>
      </w:r>
    </w:p>
    <w:p>
      <w:pPr>
        <w:pStyle w:val="4"/>
        <w:rPr>
          <w:rFonts w:hint="eastAsia"/>
          <w:lang w:val="en-US" w:eastAsia="zh-CN"/>
        </w:rPr>
      </w:pPr>
      <w:r>
        <w:rPr>
          <w:rFonts w:hint="eastAsia"/>
          <w:lang w:val="en-US" w:eastAsia="zh-CN"/>
        </w:rPr>
        <w:t>3.1.1用户界面</w:t>
      </w:r>
    </w:p>
    <w:p>
      <w:pPr>
        <w:numPr>
          <w:ilvl w:val="0"/>
          <w:numId w:val="0"/>
        </w:numPr>
        <w:rPr>
          <w:rFonts w:hint="eastAsia"/>
          <w:lang w:val="en-US" w:eastAsia="zh-CN"/>
        </w:rPr>
      </w:pPr>
      <w:r>
        <w:rPr>
          <w:rFonts w:hint="eastAsia"/>
          <w:lang w:val="en-US" w:eastAsia="zh-CN"/>
        </w:rPr>
        <w:t>以下是界面原型图</w:t>
      </w:r>
    </w:p>
    <w:p>
      <w:pPr>
        <w:numPr>
          <w:ilvl w:val="0"/>
          <w:numId w:val="0"/>
        </w:numPr>
        <w:rPr>
          <w:rFonts w:hint="eastAsia"/>
          <w:lang w:val="en-US" w:eastAsia="zh-CN"/>
        </w:rPr>
      </w:pPr>
      <w:r>
        <w:rPr>
          <w:rFonts w:hint="eastAsia"/>
          <w:lang w:val="en-US" w:eastAsia="zh-CN"/>
        </w:rPr>
        <w:drawing>
          <wp:inline distT="0" distB="0" distL="114300" distR="114300">
            <wp:extent cx="5271770" cy="3735705"/>
            <wp:effectExtent l="0" t="0" r="5080" b="17145"/>
            <wp:docPr id="1" name="图片 1" descr="penci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encil3"/>
                    <pic:cNvPicPr>
                      <a:picLocks noChangeAspect="1"/>
                    </pic:cNvPicPr>
                  </pic:nvPicPr>
                  <pic:blipFill>
                    <a:blip r:embed="rId5"/>
                    <a:stretch>
                      <a:fillRect/>
                    </a:stretch>
                  </pic:blipFill>
                  <pic:spPr>
                    <a:xfrm>
                      <a:off x="0" y="0"/>
                      <a:ext cx="5271770" cy="3735705"/>
                    </a:xfrm>
                    <a:prstGeom prst="rect">
                      <a:avLst/>
                    </a:prstGeom>
                  </pic:spPr>
                </pic:pic>
              </a:graphicData>
            </a:graphic>
          </wp:inline>
        </w:drawing>
      </w:r>
      <w:bookmarkStart w:id="0" w:name="_GoBack"/>
      <w:bookmarkEnd w:id="0"/>
    </w:p>
    <w:p>
      <w:pPr>
        <w:pStyle w:val="4"/>
        <w:rPr>
          <w:rFonts w:hint="eastAsia"/>
          <w:lang w:val="en-US" w:eastAsia="zh-CN"/>
        </w:rPr>
      </w:pPr>
      <w:r>
        <w:rPr>
          <w:rFonts w:hint="eastAsia"/>
          <w:lang w:val="en-US" w:eastAsia="zh-CN"/>
        </w:rPr>
        <w:t>3.1.2软件接口</w:t>
      </w:r>
    </w:p>
    <w:p>
      <w:pPr>
        <w:numPr>
          <w:ilvl w:val="0"/>
          <w:numId w:val="0"/>
        </w:numPr>
        <w:rPr>
          <w:rFonts w:hint="eastAsia"/>
          <w:lang w:val="en-US" w:eastAsia="zh-CN"/>
        </w:rPr>
      </w:pPr>
      <w:commentRangeStart w:id="2"/>
      <w:r>
        <w:rPr>
          <w:rFonts w:hint="eastAsia"/>
          <w:lang w:val="en-US" w:eastAsia="zh-CN"/>
        </w:rPr>
        <w:t>新浪期权API，包括历史数据和实时数据</w:t>
      </w:r>
      <w:commentRangeEnd w:id="2"/>
      <w:r>
        <w:commentReference w:id="2"/>
      </w:r>
    </w:p>
    <w:p>
      <w:pPr>
        <w:pStyle w:val="4"/>
        <w:rPr>
          <w:rFonts w:hint="eastAsia"/>
          <w:lang w:val="en-US" w:eastAsia="zh-CN"/>
        </w:rPr>
      </w:pPr>
      <w:r>
        <w:rPr>
          <w:rFonts w:hint="eastAsia"/>
          <w:lang w:val="en-US" w:eastAsia="zh-CN"/>
        </w:rPr>
        <w:t>3.1.3通信接口</w:t>
      </w:r>
    </w:p>
    <w:p>
      <w:pPr>
        <w:numPr>
          <w:ilvl w:val="0"/>
          <w:numId w:val="0"/>
        </w:numPr>
        <w:rPr>
          <w:rFonts w:hint="eastAsia"/>
          <w:lang w:val="en-US" w:eastAsia="zh-CN"/>
        </w:rPr>
      </w:pPr>
      <w:commentRangeStart w:id="3"/>
      <w:r>
        <w:rPr>
          <w:rFonts w:hint="eastAsia"/>
          <w:lang w:val="en-US" w:eastAsia="zh-CN"/>
        </w:rPr>
        <w:t>客户端与服务器采用HTTP的方式进行通信</w:t>
      </w:r>
      <w:commentRangeEnd w:id="3"/>
      <w:r>
        <w:commentReference w:id="3"/>
      </w:r>
    </w:p>
    <w:p>
      <w:pPr>
        <w:pStyle w:val="3"/>
        <w:rPr>
          <w:rFonts w:hint="eastAsia"/>
          <w:lang w:val="en-US" w:eastAsia="zh-CN"/>
        </w:rPr>
      </w:pPr>
      <w:r>
        <w:rPr>
          <w:rFonts w:hint="eastAsia"/>
          <w:lang w:val="en-US" w:eastAsia="zh-CN"/>
        </w:rPr>
        <w:t>3.2功能需求</w:t>
      </w:r>
    </w:p>
    <w:p>
      <w:pPr>
        <w:pStyle w:val="4"/>
        <w:rPr>
          <w:rFonts w:hint="eastAsia"/>
          <w:lang w:val="en-US" w:eastAsia="zh-CN"/>
        </w:rPr>
      </w:pPr>
      <w:r>
        <w:rPr>
          <w:rFonts w:hint="eastAsia"/>
          <w:lang w:val="en-US" w:eastAsia="zh-CN"/>
        </w:rPr>
        <w:t>3.2.1用户信息设置</w:t>
      </w:r>
    </w:p>
    <w:p>
      <w:pPr>
        <w:pStyle w:val="10"/>
        <w:rPr>
          <w:rFonts w:hint="eastAsia"/>
          <w:lang w:val="en-US" w:eastAsia="zh-CN"/>
        </w:rPr>
      </w:pPr>
      <w:r>
        <w:rPr>
          <w:rFonts w:hint="eastAsia"/>
          <w:lang w:val="en-US" w:eastAsia="zh-CN"/>
        </w:rPr>
        <w:t>3.2.1.1特性描述</w:t>
      </w:r>
    </w:p>
    <w:p>
      <w:pPr>
        <w:numPr>
          <w:ilvl w:val="0"/>
          <w:numId w:val="0"/>
        </w:numPr>
        <w:rPr>
          <w:rFonts w:hint="eastAsia"/>
          <w:lang w:val="en-US" w:eastAsia="zh-CN"/>
        </w:rPr>
      </w:pPr>
      <w:r>
        <w:rPr>
          <w:rFonts w:hint="eastAsia"/>
          <w:lang w:val="en-US" w:eastAsia="zh-CN"/>
        </w:rPr>
        <w:t>第一次使用系统时，用户需要用手机号和身份证进行注册和认证。用户可以在个人中心查看用户名、资金设置（止盈点、止损点、保证金）和历史交易记录（套利组合信息、交易时间、交易手数、交易金额、交易状态包括成交、撤单、未成交）。</w:t>
      </w:r>
    </w:p>
    <w:p>
      <w:pPr>
        <w:numPr>
          <w:ilvl w:val="0"/>
          <w:numId w:val="0"/>
        </w:numPr>
        <w:rPr>
          <w:rFonts w:hint="eastAsia"/>
          <w:lang w:val="en-US" w:eastAsia="zh-CN"/>
        </w:rPr>
      </w:pPr>
      <w:r>
        <w:rPr>
          <w:rFonts w:hint="eastAsia"/>
          <w:lang w:val="en-US" w:eastAsia="zh-CN"/>
        </w:rPr>
        <w:t>刺激/响应序列：</w:t>
      </w:r>
    </w:p>
    <w:p>
      <w:pPr>
        <w:numPr>
          <w:ilvl w:val="0"/>
          <w:numId w:val="0"/>
        </w:numPr>
        <w:rPr>
          <w:rFonts w:hint="eastAsia"/>
          <w:vertAlign w:val="baseline"/>
          <w:lang w:val="en-US" w:eastAsia="zh-CN"/>
        </w:rPr>
      </w:pPr>
      <w:r>
        <w:rPr>
          <w:rFonts w:hint="eastAsia"/>
          <w:lang w:val="en-US" w:eastAsia="zh-CN"/>
        </w:rPr>
        <w:t>刺激：用户第一次登录。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vertAlign w:val="baseline"/>
                <w:lang w:val="en-US" w:eastAsia="zh-CN"/>
              </w:rPr>
            </w:pPr>
          </w:p>
        </w:tc>
        <w:tc>
          <w:tcPr>
            <w:tcW w:w="426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vertAlign w:val="baseline"/>
                <w:lang w:val="en-US" w:eastAsia="zh-CN"/>
              </w:rPr>
            </w:pPr>
          </w:p>
        </w:tc>
        <w:tc>
          <w:tcPr>
            <w:tcW w:w="4261" w:type="dxa"/>
          </w:tcPr>
          <w:p>
            <w:pPr>
              <w:numPr>
                <w:ilvl w:val="0"/>
                <w:numId w:val="0"/>
              </w:num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响应：系统显示用户名设置、密码设置和手机号、身份证认证。</w:t>
      </w:r>
    </w:p>
    <w:p>
      <w:pPr>
        <w:numPr>
          <w:ilvl w:val="0"/>
          <w:numId w:val="0"/>
        </w:numPr>
        <w:rPr>
          <w:rFonts w:hint="eastAsia"/>
          <w:lang w:val="en-US" w:eastAsia="zh-CN"/>
        </w:rPr>
      </w:pPr>
      <w:r>
        <w:rPr>
          <w:rFonts w:hint="eastAsia"/>
          <w:lang w:val="en-US" w:eastAsia="zh-CN"/>
        </w:rPr>
        <w:t>刺激：用户请求查看个人中心。</w:t>
      </w:r>
    </w:p>
    <w:p>
      <w:pPr>
        <w:numPr>
          <w:ilvl w:val="0"/>
          <w:numId w:val="0"/>
        </w:numPr>
        <w:rPr>
          <w:rFonts w:hint="eastAsia"/>
          <w:lang w:val="en-US" w:eastAsia="zh-CN"/>
        </w:rPr>
      </w:pPr>
      <w:r>
        <w:rPr>
          <w:rFonts w:hint="eastAsia"/>
          <w:lang w:val="en-US" w:eastAsia="zh-CN"/>
        </w:rPr>
        <w:t>响应：系统显示用户名、资金设置和历史交易记录。</w:t>
      </w:r>
    </w:p>
    <w:p>
      <w:pPr>
        <w:numPr>
          <w:ilvl w:val="0"/>
          <w:numId w:val="0"/>
        </w:numPr>
        <w:rPr>
          <w:rFonts w:hint="eastAsia"/>
          <w:lang w:val="en-US" w:eastAsia="zh-CN"/>
        </w:rPr>
      </w:pPr>
      <w:r>
        <w:rPr>
          <w:rFonts w:hint="eastAsia"/>
          <w:lang w:val="en-US" w:eastAsia="zh-CN"/>
        </w:rPr>
        <w:t>刺激：用户点击修改资金设置。</w:t>
      </w:r>
    </w:p>
    <w:p>
      <w:pPr>
        <w:numPr>
          <w:ilvl w:val="0"/>
          <w:numId w:val="0"/>
        </w:numPr>
        <w:rPr>
          <w:rFonts w:hint="eastAsia"/>
          <w:lang w:val="en-US" w:eastAsia="zh-CN"/>
        </w:rPr>
      </w:pPr>
      <w:r>
        <w:rPr>
          <w:rFonts w:hint="eastAsia"/>
          <w:lang w:val="en-US" w:eastAsia="zh-CN"/>
        </w:rPr>
        <w:t>响应：系统显示修改界面。</w:t>
      </w:r>
    </w:p>
    <w:p>
      <w:pPr>
        <w:pStyle w:val="10"/>
        <w:rPr>
          <w:rFonts w:hint="eastAsia"/>
          <w:lang w:val="en-US" w:eastAsia="zh-CN"/>
        </w:rPr>
      </w:pPr>
      <w:r>
        <w:rPr>
          <w:rFonts w:hint="eastAsia"/>
          <w:lang w:val="en-US" w:eastAsia="zh-CN"/>
        </w:rPr>
        <w:t>3.2.1.2相关功能需求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Registration</w:t>
            </w:r>
          </w:p>
        </w:tc>
        <w:tc>
          <w:tcPr>
            <w:tcW w:w="4261" w:type="dxa"/>
          </w:tcPr>
          <w:p>
            <w:pPr>
              <w:numPr>
                <w:ilvl w:val="0"/>
                <w:numId w:val="0"/>
              </w:numPr>
              <w:rPr>
                <w:rFonts w:hint="eastAsia"/>
                <w:vertAlign w:val="baseline"/>
                <w:lang w:val="en-US" w:eastAsia="zh-CN"/>
              </w:rPr>
            </w:pPr>
            <w:r>
              <w:rPr>
                <w:rFonts w:hint="eastAsia"/>
                <w:vertAlign w:val="baseline"/>
                <w:lang w:val="en-US" w:eastAsia="zh-CN"/>
              </w:rPr>
              <w:t>系统允许用户注册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Registration.set</w:t>
            </w:r>
          </w:p>
        </w:tc>
        <w:tc>
          <w:tcPr>
            <w:tcW w:w="4261" w:type="dxa"/>
          </w:tcPr>
          <w:p>
            <w:pPr>
              <w:numPr>
                <w:ilvl w:val="0"/>
                <w:numId w:val="0"/>
              </w:numPr>
              <w:rPr>
                <w:rFonts w:hint="eastAsia"/>
                <w:lang w:val="en-US" w:eastAsia="zh-CN"/>
              </w:rPr>
            </w:pPr>
            <w:r>
              <w:rPr>
                <w:rFonts w:hint="eastAsia"/>
                <w:lang w:val="en-US" w:eastAsia="zh-CN"/>
              </w:rPr>
              <w:t>系统显示用户名设置、密码设置和手机号、身份证认证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personalcenter</w:t>
            </w:r>
          </w:p>
        </w:tc>
        <w:tc>
          <w:tcPr>
            <w:tcW w:w="4261" w:type="dxa"/>
            <w:vAlign w:val="top"/>
          </w:tcPr>
          <w:p>
            <w:pPr>
              <w:numPr>
                <w:ilvl w:val="0"/>
                <w:numId w:val="0"/>
              </w:numPr>
              <w:ind w:left="0" w:leftChars="0" w:firstLine="0" w:firstLineChars="0"/>
              <w:rPr>
                <w:rFonts w:hint="eastAsia"/>
                <w:lang w:val="en-US" w:eastAsia="zh-CN"/>
              </w:rPr>
            </w:pPr>
            <w:r>
              <w:rPr>
                <w:rFonts w:hint="eastAsia"/>
                <w:vertAlign w:val="baseline"/>
                <w:lang w:val="en-US" w:eastAsia="zh-CN"/>
              </w:rPr>
              <w:t>系统允许用户查看个人中心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Personalcenter.username</w:t>
            </w:r>
          </w:p>
        </w:tc>
        <w:tc>
          <w:tcPr>
            <w:tcW w:w="4261" w:type="dxa"/>
          </w:tcPr>
          <w:p>
            <w:pPr>
              <w:numPr>
                <w:ilvl w:val="0"/>
                <w:numId w:val="0"/>
              </w:numPr>
              <w:rPr>
                <w:rFonts w:hint="eastAsia"/>
                <w:vertAlign w:val="baseline"/>
                <w:lang w:val="en-US" w:eastAsia="zh-CN"/>
              </w:rPr>
            </w:pPr>
            <w:r>
              <w:rPr>
                <w:rFonts w:hint="eastAsia"/>
                <w:vertAlign w:val="baseline"/>
                <w:lang w:val="en-US" w:eastAsia="zh-CN"/>
              </w:rPr>
              <w:t>系统显示用户名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Personalcenter.capital.</w:t>
            </w:r>
          </w:p>
        </w:tc>
        <w:tc>
          <w:tcPr>
            <w:tcW w:w="4261" w:type="dxa"/>
          </w:tcPr>
          <w:p>
            <w:pPr>
              <w:numPr>
                <w:ilvl w:val="0"/>
                <w:numId w:val="0"/>
              </w:numPr>
              <w:rPr>
                <w:rFonts w:hint="eastAsia"/>
                <w:vertAlign w:val="baseline"/>
                <w:lang w:val="en-US" w:eastAsia="zh-CN"/>
              </w:rPr>
            </w:pPr>
            <w:r>
              <w:rPr>
                <w:rFonts w:hint="eastAsia"/>
                <w:vertAlign w:val="baseline"/>
                <w:lang w:val="en-US" w:eastAsia="zh-CN"/>
              </w:rPr>
              <w:t>系统显示资金设置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Personalcenter.capitalset</w:t>
            </w:r>
          </w:p>
        </w:tc>
        <w:tc>
          <w:tcPr>
            <w:tcW w:w="4261" w:type="dxa"/>
          </w:tcPr>
          <w:p>
            <w:pPr>
              <w:numPr>
                <w:ilvl w:val="0"/>
                <w:numId w:val="0"/>
              </w:numPr>
              <w:rPr>
                <w:rFonts w:hint="eastAsia"/>
                <w:vertAlign w:val="baseline"/>
                <w:lang w:val="en-US" w:eastAsia="zh-CN"/>
              </w:rPr>
            </w:pPr>
            <w:r>
              <w:rPr>
                <w:rFonts w:hint="eastAsia"/>
                <w:vertAlign w:val="baseline"/>
                <w:lang w:val="en-US" w:eastAsia="zh-CN"/>
              </w:rPr>
              <w:t>系统允许用户修改资金设置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Personalcenter.history</w:t>
            </w:r>
          </w:p>
        </w:tc>
        <w:tc>
          <w:tcPr>
            <w:tcW w:w="4261" w:type="dxa"/>
          </w:tcPr>
          <w:p>
            <w:pPr>
              <w:numPr>
                <w:ilvl w:val="0"/>
                <w:numId w:val="0"/>
              </w:numPr>
              <w:rPr>
                <w:rFonts w:hint="eastAsia"/>
                <w:vertAlign w:val="baseline"/>
                <w:lang w:val="en-US" w:eastAsia="zh-CN"/>
              </w:rPr>
            </w:pPr>
            <w:r>
              <w:rPr>
                <w:rFonts w:hint="eastAsia"/>
                <w:vertAlign w:val="baseline"/>
                <w:lang w:val="en-US" w:eastAsia="zh-CN"/>
              </w:rPr>
              <w:t>系统显示历史交易记录，包括</w:t>
            </w:r>
            <w:r>
              <w:rPr>
                <w:rFonts w:hint="eastAsia"/>
                <w:lang w:val="en-US" w:eastAsia="zh-CN"/>
              </w:rPr>
              <w:t>套利组合信息、交易时间、交易手数、交易金额和交易状态</w:t>
            </w:r>
          </w:p>
        </w:tc>
      </w:tr>
    </w:tbl>
    <w:p>
      <w:pPr>
        <w:pStyle w:val="4"/>
        <w:rPr>
          <w:rFonts w:hint="eastAsia"/>
          <w:lang w:val="en-US" w:eastAsia="zh-CN"/>
        </w:rPr>
      </w:pPr>
      <w:r>
        <w:rPr>
          <w:rFonts w:hint="eastAsia"/>
          <w:lang w:val="en-US" w:eastAsia="zh-CN"/>
        </w:rPr>
        <w:t>3.2.2查看实时商品期权信息</w:t>
      </w:r>
    </w:p>
    <w:p>
      <w:pPr>
        <w:pStyle w:val="10"/>
        <w:rPr>
          <w:rFonts w:hint="eastAsia"/>
          <w:lang w:val="en-US" w:eastAsia="zh-CN"/>
        </w:rPr>
      </w:pPr>
      <w:r>
        <w:rPr>
          <w:rFonts w:hint="eastAsia"/>
          <w:lang w:val="en-US" w:eastAsia="zh-CN"/>
        </w:rPr>
        <w:t>3.2.2.1特性描述</w:t>
      </w:r>
    </w:p>
    <w:p>
      <w:pPr>
        <w:numPr>
          <w:ilvl w:val="0"/>
          <w:numId w:val="0"/>
        </w:numPr>
        <w:rPr>
          <w:rFonts w:hint="eastAsia"/>
          <w:lang w:val="en-US" w:eastAsia="zh-CN"/>
        </w:rPr>
      </w:pPr>
      <w:r>
        <w:rPr>
          <w:rFonts w:hint="eastAsia"/>
          <w:lang w:val="en-US" w:eastAsia="zh-CN"/>
        </w:rPr>
        <w:t>用户可以查看到白糖、豆粕期权的实时信息，系统将显示</w:t>
      </w:r>
      <w:commentRangeStart w:id="4"/>
      <w:r>
        <w:rPr>
          <w:rFonts w:hint="eastAsia"/>
          <w:lang w:val="en-US" w:eastAsia="zh-CN"/>
        </w:rPr>
        <w:t>期权序号、代码、名称、仓差、昨收、今收、最高、最低、金额、昨结、今结、涨跌、涨停、涨幅、量比、沉淀资金、资金流向</w:t>
      </w:r>
      <w:commentRangeEnd w:id="4"/>
      <w:r>
        <w:rPr>
          <w:rFonts w:hint="eastAsia"/>
          <w:lang w:val="en-US" w:eastAsia="zh-CN"/>
        </w:rPr>
        <w:commentReference w:id="4"/>
      </w:r>
      <w:r>
        <w:rPr>
          <w:rFonts w:hint="eastAsia"/>
          <w:lang w:val="en-US" w:eastAsia="zh-CN"/>
        </w:rPr>
        <w:t>。当用户选择特定期权查看时，系统将会显示其详细信息，其中包括有分时走势图、日K线图、合约状态信息和交易信息等内容。</w:t>
      </w:r>
    </w:p>
    <w:p>
      <w:pPr>
        <w:numPr>
          <w:ilvl w:val="0"/>
          <w:numId w:val="0"/>
        </w:numPr>
        <w:rPr>
          <w:rFonts w:hint="eastAsia"/>
          <w:lang w:val="en-US" w:eastAsia="zh-CN"/>
        </w:rPr>
      </w:pPr>
      <w:r>
        <w:rPr>
          <w:rFonts w:hint="eastAsia"/>
          <w:lang w:val="en-US" w:eastAsia="zh-CN"/>
        </w:rPr>
        <w:t>刺激/响应序列：</w:t>
      </w:r>
    </w:p>
    <w:p>
      <w:pPr>
        <w:numPr>
          <w:ilvl w:val="0"/>
          <w:numId w:val="0"/>
        </w:numPr>
        <w:rPr>
          <w:rFonts w:hint="eastAsia"/>
          <w:lang w:val="en-US" w:eastAsia="zh-CN"/>
        </w:rPr>
      </w:pPr>
      <w:r>
        <w:rPr>
          <w:rFonts w:hint="eastAsia"/>
          <w:lang w:val="en-US" w:eastAsia="zh-CN"/>
        </w:rPr>
        <w:t>刺激：用户请求查看商品期权信息。</w:t>
      </w:r>
    </w:p>
    <w:p>
      <w:pPr>
        <w:numPr>
          <w:ilvl w:val="0"/>
          <w:numId w:val="0"/>
        </w:numPr>
        <w:rPr>
          <w:rFonts w:hint="eastAsia"/>
          <w:lang w:val="en-US" w:eastAsia="zh-CN"/>
        </w:rPr>
      </w:pPr>
      <w:r>
        <w:rPr>
          <w:rFonts w:hint="eastAsia"/>
          <w:lang w:val="en-US" w:eastAsia="zh-CN"/>
        </w:rPr>
        <w:t>响应：系统显示白糖、豆粕期权不同的期权序号及其他数据。</w:t>
      </w:r>
    </w:p>
    <w:p>
      <w:pPr>
        <w:numPr>
          <w:ilvl w:val="0"/>
          <w:numId w:val="0"/>
        </w:numPr>
        <w:rPr>
          <w:rFonts w:hint="eastAsia"/>
          <w:lang w:val="en-US" w:eastAsia="zh-CN"/>
        </w:rPr>
      </w:pPr>
      <w:r>
        <w:rPr>
          <w:rFonts w:hint="eastAsia"/>
          <w:lang w:val="en-US" w:eastAsia="zh-CN"/>
        </w:rPr>
        <w:t>刺激：用户选择特定期权查看。</w:t>
      </w:r>
    </w:p>
    <w:p>
      <w:pPr>
        <w:numPr>
          <w:ilvl w:val="0"/>
          <w:numId w:val="0"/>
        </w:numPr>
        <w:rPr>
          <w:rFonts w:hint="eastAsia"/>
          <w:lang w:val="en-US" w:eastAsia="zh-CN"/>
        </w:rPr>
      </w:pPr>
      <w:r>
        <w:rPr>
          <w:rFonts w:hint="eastAsia"/>
          <w:lang w:val="en-US" w:eastAsia="zh-CN"/>
        </w:rPr>
        <w:t>响应：系统显示相应期权的详细信息。</w:t>
      </w:r>
    </w:p>
    <w:p>
      <w:pPr>
        <w:pStyle w:val="10"/>
        <w:rPr>
          <w:rFonts w:hint="eastAsia"/>
          <w:lang w:val="en-US" w:eastAsia="zh-CN"/>
        </w:rPr>
      </w:pPr>
      <w:r>
        <w:rPr>
          <w:rFonts w:hint="eastAsia"/>
          <w:lang w:val="en-US" w:eastAsia="zh-CN"/>
        </w:rPr>
        <w:t>3.2.2.2相关功能需求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numPr>
                <w:ilvl w:val="0"/>
                <w:numId w:val="0"/>
              </w:numPr>
              <w:rPr>
                <w:rFonts w:hint="eastAsia"/>
                <w:vertAlign w:val="baseline"/>
                <w:lang w:val="en-US" w:eastAsia="zh-CN"/>
              </w:rPr>
            </w:pPr>
            <w:r>
              <w:rPr>
                <w:rFonts w:hint="eastAsia"/>
                <w:lang w:val="en-US" w:eastAsia="zh-CN"/>
              </w:rPr>
              <w:t>Option.</w:t>
            </w:r>
          </w:p>
        </w:tc>
        <w:tc>
          <w:tcPr>
            <w:tcW w:w="4261" w:type="dxa"/>
          </w:tcPr>
          <w:p>
            <w:pPr>
              <w:numPr>
                <w:ilvl w:val="0"/>
                <w:numId w:val="0"/>
              </w:numPr>
              <w:rPr>
                <w:rFonts w:hint="eastAsia"/>
                <w:vertAlign w:val="baseline"/>
                <w:lang w:val="en-US" w:eastAsia="zh-CN"/>
              </w:rPr>
            </w:pPr>
            <w:r>
              <w:rPr>
                <w:rFonts w:hint="eastAsia"/>
                <w:vertAlign w:val="baseline"/>
                <w:lang w:val="en-US" w:eastAsia="zh-CN"/>
              </w:rPr>
              <w:t>系统允许用户查看商品期权信息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Option.info</w:t>
            </w:r>
          </w:p>
        </w:tc>
        <w:tc>
          <w:tcPr>
            <w:tcW w:w="4261" w:type="dxa"/>
          </w:tcPr>
          <w:p>
            <w:pPr>
              <w:numPr>
                <w:ilvl w:val="0"/>
                <w:numId w:val="0"/>
              </w:numPr>
              <w:rPr>
                <w:rFonts w:hint="eastAsia"/>
                <w:vertAlign w:val="baseline"/>
                <w:lang w:val="en-US" w:eastAsia="zh-CN"/>
              </w:rPr>
            </w:pPr>
            <w:r>
              <w:rPr>
                <w:rFonts w:hint="eastAsia"/>
                <w:vertAlign w:val="baseline"/>
                <w:lang w:val="en-US" w:eastAsia="zh-CN"/>
              </w:rPr>
              <w:t>系统将商品期权按品种分类，并显示每种期权的信息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Option.info.detail</w:t>
            </w:r>
          </w:p>
        </w:tc>
        <w:tc>
          <w:tcPr>
            <w:tcW w:w="4261" w:type="dxa"/>
          </w:tcPr>
          <w:p>
            <w:pPr>
              <w:numPr>
                <w:ilvl w:val="0"/>
                <w:numId w:val="0"/>
              </w:numPr>
              <w:rPr>
                <w:rFonts w:hint="eastAsia"/>
                <w:vertAlign w:val="baseline"/>
                <w:lang w:val="en-US" w:eastAsia="zh-CN"/>
              </w:rPr>
            </w:pPr>
            <w:r>
              <w:rPr>
                <w:rFonts w:hint="eastAsia"/>
                <w:vertAlign w:val="baseline"/>
                <w:lang w:val="en-US" w:eastAsia="zh-CN"/>
              </w:rPr>
              <w:t>系统将显示特定期权的详细信息，包括</w:t>
            </w:r>
            <w:r>
              <w:rPr>
                <w:rFonts w:hint="eastAsia"/>
                <w:lang w:val="en-US" w:eastAsia="zh-CN"/>
              </w:rPr>
              <w:t>分时走势图、日K线图、合约状态信息和交易信息等内容</w:t>
            </w:r>
          </w:p>
        </w:tc>
      </w:tr>
    </w:tbl>
    <w:p>
      <w:pPr>
        <w:pStyle w:val="4"/>
        <w:rPr>
          <w:rFonts w:hint="eastAsia"/>
          <w:lang w:val="en-US" w:eastAsia="zh-CN"/>
        </w:rPr>
      </w:pPr>
      <w:r>
        <w:rPr>
          <w:rFonts w:hint="eastAsia"/>
          <w:lang w:val="en-US" w:eastAsia="zh-CN"/>
        </w:rPr>
        <w:t>3.2.3查看套利组合及下单</w:t>
      </w:r>
    </w:p>
    <w:p>
      <w:pPr>
        <w:pStyle w:val="10"/>
        <w:rPr>
          <w:rFonts w:hint="eastAsia"/>
          <w:lang w:val="en-US" w:eastAsia="zh-CN"/>
        </w:rPr>
      </w:pPr>
      <w:r>
        <w:rPr>
          <w:rFonts w:hint="eastAsia"/>
          <w:lang w:val="en-US" w:eastAsia="zh-CN"/>
        </w:rPr>
        <w:t>3.2.3.1特性描述</w:t>
      </w:r>
    </w:p>
    <w:p>
      <w:pPr>
        <w:rPr>
          <w:rFonts w:hint="eastAsia"/>
          <w:lang w:val="en-US" w:eastAsia="zh-CN"/>
        </w:rPr>
      </w:pPr>
      <w:r>
        <w:rPr>
          <w:rFonts w:hint="eastAsia"/>
          <w:lang w:val="en-US" w:eastAsia="zh-CN"/>
        </w:rPr>
        <w:t>用户可以查看套利组合及其预期收益率和夏普比率，用户可以自行选择后下单进行交易。</w:t>
      </w:r>
    </w:p>
    <w:p>
      <w:pPr>
        <w:numPr>
          <w:ilvl w:val="0"/>
          <w:numId w:val="0"/>
        </w:numPr>
        <w:rPr>
          <w:rFonts w:hint="eastAsia"/>
          <w:lang w:val="en-US" w:eastAsia="zh-CN"/>
        </w:rPr>
      </w:pPr>
      <w:r>
        <w:rPr>
          <w:rFonts w:hint="eastAsia"/>
          <w:lang w:val="en-US" w:eastAsia="zh-CN"/>
        </w:rPr>
        <w:t>刺激/响应序列：</w:t>
      </w:r>
    </w:p>
    <w:p>
      <w:pPr>
        <w:numPr>
          <w:ilvl w:val="0"/>
          <w:numId w:val="0"/>
        </w:numPr>
        <w:rPr>
          <w:rFonts w:hint="eastAsia"/>
          <w:lang w:val="en-US" w:eastAsia="zh-CN"/>
        </w:rPr>
      </w:pPr>
      <w:r>
        <w:rPr>
          <w:rFonts w:hint="eastAsia"/>
          <w:lang w:val="en-US" w:eastAsia="zh-CN"/>
        </w:rPr>
        <w:t>刺激：用户请求查看套利组合。</w:t>
      </w:r>
    </w:p>
    <w:p>
      <w:pPr>
        <w:numPr>
          <w:ilvl w:val="0"/>
          <w:numId w:val="0"/>
        </w:numPr>
        <w:rPr>
          <w:rFonts w:hint="eastAsia"/>
          <w:lang w:val="en-US" w:eastAsia="zh-CN"/>
        </w:rPr>
      </w:pPr>
      <w:r>
        <w:rPr>
          <w:rFonts w:hint="eastAsia"/>
          <w:lang w:val="en-US" w:eastAsia="zh-CN"/>
        </w:rPr>
        <w:t>响应：系统显示不同的套利组合及其预期收益率和夏普比率。</w:t>
      </w:r>
    </w:p>
    <w:p>
      <w:pPr>
        <w:numPr>
          <w:ilvl w:val="0"/>
          <w:numId w:val="0"/>
        </w:numPr>
        <w:rPr>
          <w:rFonts w:hint="eastAsia"/>
          <w:lang w:val="en-US" w:eastAsia="zh-CN"/>
        </w:rPr>
      </w:pPr>
      <w:r>
        <w:rPr>
          <w:rFonts w:hint="eastAsia"/>
          <w:lang w:val="en-US" w:eastAsia="zh-CN"/>
        </w:rPr>
        <w:t>刺激：用户选择套利组合并确认。</w:t>
      </w:r>
    </w:p>
    <w:p>
      <w:pPr>
        <w:rPr>
          <w:rFonts w:hint="eastAsia"/>
          <w:lang w:val="en-US" w:eastAsia="zh-CN"/>
        </w:rPr>
      </w:pPr>
      <w:r>
        <w:rPr>
          <w:rFonts w:hint="eastAsia"/>
          <w:lang w:val="en-US" w:eastAsia="zh-CN"/>
        </w:rPr>
        <w:t>响应：系统下单并录入交易信息。</w:t>
      </w:r>
    </w:p>
    <w:p>
      <w:pPr>
        <w:pStyle w:val="10"/>
        <w:rPr>
          <w:rFonts w:hint="eastAsia"/>
          <w:lang w:val="en-US" w:eastAsia="zh-CN"/>
        </w:rPr>
      </w:pPr>
      <w:r>
        <w:rPr>
          <w:rFonts w:hint="eastAsia"/>
          <w:lang w:val="en-US" w:eastAsia="zh-CN"/>
        </w:rPr>
        <w:t>3.2.3.2相关功能需求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lang w:val="en-US" w:eastAsia="zh-CN"/>
              </w:rPr>
              <w:t>Arbitrage</w:t>
            </w:r>
          </w:p>
        </w:tc>
        <w:tc>
          <w:tcPr>
            <w:tcW w:w="4261" w:type="dxa"/>
          </w:tcPr>
          <w:p>
            <w:pPr>
              <w:rPr>
                <w:rFonts w:hint="eastAsia"/>
                <w:vertAlign w:val="baseline"/>
                <w:lang w:val="en-US" w:eastAsia="zh-CN"/>
              </w:rPr>
            </w:pPr>
            <w:r>
              <w:rPr>
                <w:rFonts w:hint="eastAsia"/>
                <w:vertAlign w:val="baseline"/>
                <w:lang w:val="en-US" w:eastAsia="zh-CN"/>
              </w:rPr>
              <w:t>系统允许用户查看套利组合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Arbitrage.info</w:t>
            </w:r>
          </w:p>
        </w:tc>
        <w:tc>
          <w:tcPr>
            <w:tcW w:w="4261" w:type="dxa"/>
          </w:tcPr>
          <w:p>
            <w:pPr>
              <w:rPr>
                <w:rFonts w:hint="eastAsia"/>
                <w:vertAlign w:val="baseline"/>
                <w:lang w:val="en-US" w:eastAsia="zh-CN"/>
              </w:rPr>
            </w:pPr>
            <w:r>
              <w:rPr>
                <w:rFonts w:hint="eastAsia"/>
                <w:lang w:val="en-US" w:eastAsia="zh-CN"/>
              </w:rPr>
              <w:t>系统显示不同的套利组合及其预期收益率和夏普比率。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Arbitrage.select</w:t>
            </w:r>
          </w:p>
        </w:tc>
        <w:tc>
          <w:tcPr>
            <w:tcW w:w="4261" w:type="dxa"/>
          </w:tcPr>
          <w:p>
            <w:pPr>
              <w:rPr>
                <w:rFonts w:hint="eastAsia"/>
                <w:vertAlign w:val="baseline"/>
                <w:lang w:val="en-US" w:eastAsia="zh-CN"/>
              </w:rPr>
            </w:pPr>
            <w:r>
              <w:rPr>
                <w:rFonts w:hint="eastAsia"/>
                <w:vertAlign w:val="baseline"/>
                <w:lang w:val="en-US" w:eastAsia="zh-CN"/>
              </w:rPr>
              <w:t>系统提示用户选择期权组合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Arbitrage.confirm</w:t>
            </w:r>
          </w:p>
        </w:tc>
        <w:tc>
          <w:tcPr>
            <w:tcW w:w="4261" w:type="dxa"/>
          </w:tcPr>
          <w:p>
            <w:pPr>
              <w:rPr>
                <w:rFonts w:hint="eastAsia"/>
                <w:vertAlign w:val="baseline"/>
                <w:lang w:val="en-US" w:eastAsia="zh-CN"/>
              </w:rPr>
            </w:pPr>
            <w:r>
              <w:rPr>
                <w:rFonts w:hint="eastAsia"/>
                <w:lang w:val="en-US" w:eastAsia="zh-CN"/>
              </w:rPr>
              <w:t>用户选择套利组合并确认后，系统下单并录入交易信息</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a" w:date="2017-08-16T16:35:14Z" w:initials="a">
    <w:p>
      <w:pPr>
        <w:pStyle w:val="5"/>
        <w:rPr>
          <w:rFonts w:hint="eastAsia" w:eastAsiaTheme="minorEastAsia"/>
          <w:lang w:val="en-US" w:eastAsia="zh-CN"/>
        </w:rPr>
      </w:pPr>
      <w:r>
        <w:rPr>
          <w:rFonts w:hint="eastAsia"/>
          <w:lang w:val="en-US" w:eastAsia="zh-CN"/>
        </w:rPr>
        <w:t>这里我不清楚，样板的这样写</w:t>
      </w:r>
    </w:p>
  </w:comment>
  <w:comment w:id="1" w:author="aa" w:date="2017-08-16T16:35:45Z" w:initials="a">
    <w:p>
      <w:pPr>
        <w:pStyle w:val="5"/>
        <w:rPr>
          <w:rFonts w:hint="eastAsia" w:eastAsiaTheme="minorEastAsia"/>
          <w:lang w:val="en-US" w:eastAsia="zh-CN"/>
        </w:rPr>
      </w:pPr>
      <w:r>
        <w:rPr>
          <w:rFonts w:hint="eastAsia"/>
          <w:lang w:val="en-US" w:eastAsia="zh-CN"/>
        </w:rPr>
        <w:t>待定</w:t>
      </w:r>
    </w:p>
  </w:comment>
  <w:comment w:id="2" w:author="aa" w:date="2017-08-16T16:34:08Z" w:initials="a">
    <w:p>
      <w:pPr>
        <w:pStyle w:val="5"/>
      </w:pPr>
      <w:r>
        <w:rPr>
          <w:rFonts w:hint="eastAsia"/>
        </w:rPr>
        <w:t>https://www.jisilu.cn/m/question/18853</w:t>
      </w:r>
    </w:p>
  </w:comment>
  <w:comment w:id="3" w:author="aa" w:date="2017-08-16T16:33:40Z" w:initials="a">
    <w:p>
      <w:pPr>
        <w:pStyle w:val="5"/>
        <w:rPr>
          <w:rFonts w:hint="eastAsia" w:eastAsiaTheme="minorEastAsia"/>
          <w:lang w:val="en-US" w:eastAsia="zh-CN"/>
        </w:rPr>
      </w:pPr>
      <w:r>
        <w:rPr>
          <w:rFonts w:hint="eastAsia"/>
          <w:lang w:val="en-US" w:eastAsia="zh-CN"/>
        </w:rPr>
        <w:t>这里我不懂，样本这样写</w:t>
      </w:r>
    </w:p>
  </w:comment>
  <w:comment w:id="4" w:author="aa" w:date="2017-08-16T16:32:53Z" w:initials="a">
    <w:p>
      <w:pPr>
        <w:pStyle w:val="5"/>
        <w:rPr>
          <w:rFonts w:hint="eastAsia" w:eastAsiaTheme="minorEastAsia"/>
          <w:lang w:val="en-US" w:eastAsia="zh-CN"/>
        </w:rPr>
      </w:pPr>
      <w:r>
        <w:rPr>
          <w:rFonts w:hint="eastAsia"/>
          <w:lang w:val="en-US" w:eastAsia="zh-CN"/>
        </w:rPr>
        <w:t>根据能扒到的数据修改</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方正大标宋简体">
    <w:altName w:val="Arial Unicode MS"/>
    <w:panose1 w:val="03000509000000000000"/>
    <w:charset w:val="86"/>
    <w:family w:val="script"/>
    <w:pitch w:val="default"/>
    <w:sig w:usb0="00000000" w:usb1="00000000" w:usb2="00000010" w:usb3="00000000" w:csb0="00040001" w:csb1="00000000"/>
  </w:font>
  <w:font w:name="Inziu IosevkaCC TC">
    <w:altName w:val="PMingLiU-ExtB"/>
    <w:panose1 w:val="02000809000000000000"/>
    <w:charset w:val="88"/>
    <w:family w:val="modern"/>
    <w:pitch w:val="default"/>
    <w:sig w:usb0="00000000" w:usb1="00000000" w:usb2="00040010" w:usb3="00000000" w:csb0="001001BF" w:csb1="00000000"/>
  </w:font>
  <w:font w:name="Cambria Math">
    <w:panose1 w:val="02040503050406030204"/>
    <w:charset w:val="00"/>
    <w:family w:val="roman"/>
    <w:pitch w:val="default"/>
    <w:sig w:usb0="E00002FF" w:usb1="42002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DF9F2"/>
    <w:multiLevelType w:val="singleLevel"/>
    <w:tmpl w:val="598DF9F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925509"/>
    <w:rsid w:val="04B270DC"/>
    <w:rsid w:val="08DB2FD9"/>
    <w:rsid w:val="10AE3348"/>
    <w:rsid w:val="1701504F"/>
    <w:rsid w:val="1D925509"/>
    <w:rsid w:val="1EF72456"/>
    <w:rsid w:val="261609D0"/>
    <w:rsid w:val="2AA20EE5"/>
    <w:rsid w:val="2C93716F"/>
    <w:rsid w:val="30A011C9"/>
    <w:rsid w:val="430356C4"/>
    <w:rsid w:val="59D0488B"/>
    <w:rsid w:val="5F3E2C73"/>
    <w:rsid w:val="79431480"/>
    <w:rsid w:val="7BCD6786"/>
    <w:rsid w:val="7C9F56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annotation text"/>
    <w:basedOn w:val="1"/>
    <w:uiPriority w:val="0"/>
    <w:pPr>
      <w:jc w:val="left"/>
    </w:pPr>
  </w:style>
  <w:style w:type="character" w:styleId="7">
    <w:name w:val="Emphasis"/>
    <w:basedOn w:val="6"/>
    <w:qFormat/>
    <w:uiPriority w:val="0"/>
    <w:rPr>
      <w:i/>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标题4"/>
    <w:basedOn w:val="1"/>
    <w:uiPriority w:val="0"/>
    <w:rPr>
      <w:rFonts w:asciiTheme="minorAscii" w:hAnsiTheme="minorAscii"/>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2017-08-11T18:29:00Z</dcterms:created>
  <dc:creator>aa</dc:creator>
  <cp:lastModifiedBy>aa</cp:lastModifiedBy>
  <dcterms:modified xsi:type="dcterms:W3CDTF">2017-08-16T09:16:00Z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