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sz w:val="32"/>
        </w:rPr>
        <w:t>ACADEMIC CITY UNIVERSITY</w:t>
      </w:r>
    </w:p>
    <w:p>
      <w:pPr>
        <w:jc w:val="center"/>
      </w:pPr>
      <w:r>
        <w:rPr>
          <w:b w:val="0"/>
          <w:i/>
          <w:sz w:val="24"/>
        </w:rPr>
        <w:t>Faculty of Computational Sciences and Informatics</w:t>
      </w:r>
    </w:p>
    <w:p/>
    <w:p>
      <w:pPr>
        <w:jc w:val="center"/>
      </w:pPr>
      <w:r>
        <w:rPr>
          <w:b w:val="0"/>
          <w:i w:val="0"/>
          <w:sz w:val="24"/>
        </w:rPr>
        <w:t>End of Second Semester Examination — 2026</w:t>
      </w:r>
    </w:p>
    <w:p>
      <w:pPr>
        <w:jc w:val="center"/>
      </w:pPr>
      <w:r>
        <w:rPr>
          <w:b/>
          <w:i w:val="0"/>
          <w:sz w:val="26"/>
        </w:rPr>
        <w:t>CS4241 — Introduction to Artificial Intelligence</w:t>
      </w:r>
    </w:p>
    <w:p/>
    <w:p/>
    <w:p>
      <w:pPr>
        <w:jc w:val="center"/>
      </w:pPr>
      <w:r>
        <w:rPr>
          <w:b/>
          <w:i w:val="0"/>
          <w:sz w:val="44"/>
        </w:rPr>
        <w:t>PROJECT REPORT</w:t>
      </w:r>
    </w:p>
    <w:p>
      <w:pPr>
        <w:jc w:val="center"/>
      </w:pPr>
      <w:r>
        <w:rPr>
          <w:b/>
          <w:i w:val="0"/>
          <w:sz w:val="28"/>
        </w:rPr>
        <w:t>A Retrieval-Augmented Generation Assistant</w:t>
      </w:r>
    </w:p>
    <w:p>
      <w:pPr>
        <w:jc w:val="center"/>
      </w:pPr>
      <w:r>
        <w:rPr>
          <w:b w:val="0"/>
          <w:i/>
          <w:sz w:val="26"/>
        </w:rPr>
        <w:t>for the Ghana Election Results and the 2025 Budget Statement</w:t>
      </w:r>
    </w:p>
    <w:p/>
    <w:p/>
    <w:p/>
    <w:p/>
    <w:p>
      <w:pPr>
        <w:jc w:val="center"/>
      </w:pPr>
      <w:r>
        <w:rPr>
          <w:b w:val="0"/>
          <w:i w:val="0"/>
          <w:sz w:val="22"/>
        </w:rPr>
        <w:t>Submitted by</w:t>
      </w:r>
    </w:p>
    <w:p>
      <w:pPr>
        <w:jc w:val="center"/>
      </w:pPr>
      <w:r>
        <w:rPr>
          <w:b/>
          <w:i w:val="0"/>
          <w:sz w:val="28"/>
        </w:rPr>
        <w:t>Obour Adomako Tawiah</w:t>
      </w:r>
    </w:p>
    <w:p>
      <w:pPr>
        <w:jc w:val="center"/>
      </w:pPr>
      <w:r>
        <w:rPr>
          <w:b w:val="0"/>
          <w:i w:val="0"/>
          <w:sz w:val="24"/>
        </w:rPr>
        <w:t>Index Number: 10022200118</w:t>
      </w:r>
    </w:p>
    <w:p/>
    <w:p>
      <w:pPr>
        <w:jc w:val="center"/>
      </w:pPr>
      <w:r>
        <w:rPr>
          <w:b w:val="0"/>
          <w:i w:val="0"/>
          <w:sz w:val="22"/>
        </w:rPr>
        <w:t>Supervisor: Godwin N. Danso</w:t>
      </w:r>
    </w:p>
    <w:p>
      <w:pPr>
        <w:jc w:val="center"/>
      </w:pPr>
      <w:r>
        <w:rPr>
          <w:b w:val="0"/>
          <w:i w:val="0"/>
          <w:sz w:val="22"/>
        </w:rPr>
        <w:t>Examination Date: 15 April 2026</w:t>
      </w:r>
    </w:p>
    <w:p/>
    <w:p/>
    <w:p/>
    <w:p/>
    <w:p>
      <w:pPr>
        <w:jc w:val="center"/>
      </w:pPr>
      <w:r>
        <w:rPr>
          <w:b w:val="0"/>
          <w:i w:val="0"/>
          <w:sz w:val="20"/>
        </w:rPr>
        <w:t>Live demo: https://ai10022200118-7dbosujdd2ucxaap97dpod.streamlit.app/</w:t>
      </w:r>
    </w:p>
    <w:p>
      <w:pPr>
        <w:jc w:val="center"/>
      </w:pPr>
      <w:r>
        <w:rPr>
          <w:b w:val="0"/>
          <w:i w:val="0"/>
          <w:sz w:val="20"/>
        </w:rPr>
        <w:t>Source code: https://github.com/Obsterk/ai_10022200118</w:t>
      </w:r>
    </w:p>
    <w:p>
      <w:r>
        <w:br w:type="page"/>
      </w:r>
    </w:p>
    <w:p>
      <w:pPr>
        <w:pStyle w:val="Heading1"/>
      </w:pPr>
      <w:r>
        <w:t>Declaration of Authorship</w:t>
      </w:r>
    </w:p>
    <w:p>
      <w:r>
        <w:rPr>
          <w:b w:val="0"/>
          <w:i w:val="0"/>
        </w:rPr>
        <w:t>I, Obour Adomako Tawiah (index 10022200118), declare that this project and the accompanying source code, experiment logs, and deployed application are my own work. Every file in the submitted repository carries my name and index number in its header. No end-to-end Retrieval-Augmented Generation framework such as LangChain, LlamaIndex, or Haystack has been used: all chunking, embedding, indexing, retrieval, prompt construction, and pipeline orchestration are implemented manually in the app/ package. External libraries used (sentence-transformers, rank_bm25, pypdf, streamlit, openai) are inspectable dependencies, not RAG frameworks, and are documented in requirements.txt. Any references to published work or external resources are clearly acknowledged.</w:t>
      </w:r>
    </w:p>
    <w:p/>
    <w:p>
      <w:r>
        <w:rPr>
          <w:b/>
          <w:i w:val="0"/>
        </w:rPr>
        <w:t>Signed: Obour Adomako Tawiah</w:t>
      </w:r>
    </w:p>
    <w:p>
      <w:r>
        <w:rPr>
          <w:b w:val="0"/>
          <w:i w:val="0"/>
        </w:rPr>
        <w:t>Date: 22 April 2026</w:t>
      </w:r>
    </w:p>
    <w:p>
      <w:r>
        <w:br w:type="page"/>
      </w:r>
    </w:p>
    <w:p>
      <w:pPr>
        <w:pStyle w:val="Heading1"/>
      </w:pPr>
      <w:r>
        <w:t>Abstract</w:t>
      </w:r>
    </w:p>
    <w:p>
      <w:r>
        <w:rPr>
          <w:b w:val="0"/>
          <w:i w:val="0"/>
        </w:rPr>
        <w:t>This report documents the design, implementation, evaluation, and deployment of a Retrieval-Augmented Generation (RAG) chat assistant built from scratch for two Ghanaian public datasets: the Ghana Election Results CSV (616 constituency-level rows) and the Ministry of Finance 2025 Budget Statement and Economic Policy (PDF, 837 total chunks after processing). The assistant is intended as a public-facing information desk, so every answer is grounded in cited source passages and the system is required to refuse confidently when the evidence is absent.</w:t>
      </w:r>
    </w:p>
    <w:p>
      <w:r>
        <w:rPr>
          <w:b w:val="0"/>
          <w:i w:val="0"/>
        </w:rPr>
        <w:t>The system uses sentence-transformers (all-MiniLM-L6-v2) for dense embeddings, a custom 384-dimensional NumPy vector store, and BM25Okapi for sparse retrieval. Dense and sparse results are combined with weighted Reciprocal-Rank-Fusion and then re-ranked with a domain-specific scoring function tuned to Ghanaian politics and public-finance vocabulary. A rule-based query rewriter expands common acronyms (NDC, EC, MOFEP, GDP, VAT) whenever top-1 similarity falls below 0.15, and the pipeline abstains entirely if confidence remains low after rewriting.</w:t>
      </w:r>
    </w:p>
    <w:p>
      <w:r>
        <w:rPr>
          <w:b w:val="0"/>
          <w:i w:val="0"/>
        </w:rPr>
        <w:t>Prompt engineering proceeds in three iterations (naïve, guarded, and guarded + chain-of-thought); the final variant enforces an exact refusal string and a [#n] citation format. Adversarial testing against two future- and out-of-domain queries, combined with a RAG-vs-pure-LLM comparison over the same base model (OpenRouter-routed Llama-3.3-70B at temperature 0.1), demonstrates a hallucination-rate reduction from 0.38 to 0.04 and out-of-domain refusal moving from 0/2 to 2/2 without retraining the LLM. The Part-G innovation pairs the domain re-ranker with a persistent feedback loop that nudges chunk scores based on user votes from the Streamlit UI, making the retriever adapt to real queries over time. The application is deployed on Streamlit Community Cloud and the accompanying 2-minute video walkthrough demonstrates the full query-to-answer cycle.</w:t>
      </w:r>
    </w:p>
    <w:p>
      <w:r>
        <w:br w:type="page"/>
      </w:r>
    </w:p>
    <w:p>
      <w:pPr>
        <w:pStyle w:val="Heading1"/>
      </w:pPr>
      <w:r>
        <w:t>Table of Contents</w:t>
      </w:r>
    </w:p>
    <w:p>
      <w:pPr>
        <w:tabs>
          <w:tab w:pos="9071" w:val="right" w:leader="dot"/>
        </w:tabs>
        <w:spacing w:after="40"/>
        <w:ind w:left="0"/>
      </w:pPr>
      <w:r>
        <w:rPr>
          <w:rFonts w:ascii="Calibri" w:hAnsi="Calibri"/>
          <w:b/>
          <w:sz w:val="22"/>
        </w:rPr>
        <w:t>1. Introduction</w:t>
      </w:r>
      <w:r>
        <w:rPr>
          <w:sz w:val="22"/>
        </w:rPr>
        <w:tab/>
        <w:t>6</w:t>
      </w:r>
    </w:p>
    <w:p>
      <w:pPr>
        <w:tabs>
          <w:tab w:pos="9071" w:val="right" w:leader="dot"/>
        </w:tabs>
        <w:spacing w:after="40"/>
        <w:ind w:left="340"/>
      </w:pPr>
      <w:r>
        <w:rPr>
          <w:rFonts w:ascii="Calibri" w:hAnsi="Calibri"/>
          <w:sz w:val="20"/>
        </w:rPr>
        <w:t>1.1 Problem statement</w:t>
      </w:r>
      <w:r>
        <w:rPr>
          <w:sz w:val="20"/>
        </w:rPr>
        <w:tab/>
        <w:t>6</w:t>
      </w:r>
    </w:p>
    <w:p>
      <w:pPr>
        <w:tabs>
          <w:tab w:pos="9071" w:val="right" w:leader="dot"/>
        </w:tabs>
        <w:spacing w:after="40"/>
        <w:ind w:left="340"/>
      </w:pPr>
      <w:r>
        <w:rPr>
          <w:rFonts w:ascii="Calibri" w:hAnsi="Calibri"/>
          <w:sz w:val="20"/>
        </w:rPr>
        <w:t>1.2 Objectives</w:t>
      </w:r>
      <w:r>
        <w:rPr>
          <w:sz w:val="20"/>
        </w:rPr>
        <w:tab/>
        <w:t>6</w:t>
      </w:r>
    </w:p>
    <w:p>
      <w:pPr>
        <w:tabs>
          <w:tab w:pos="9071" w:val="right" w:leader="dot"/>
        </w:tabs>
        <w:spacing w:after="40"/>
        <w:ind w:left="340"/>
      </w:pPr>
      <w:r>
        <w:rPr>
          <w:rFonts w:ascii="Calibri" w:hAnsi="Calibri"/>
          <w:sz w:val="20"/>
        </w:rPr>
        <w:t>1.3 Report structure</w:t>
      </w:r>
      <w:r>
        <w:rPr>
          <w:sz w:val="20"/>
        </w:rPr>
        <w:tab/>
        <w:t>6</w:t>
      </w:r>
    </w:p>
    <w:p>
      <w:pPr>
        <w:tabs>
          <w:tab w:pos="9071" w:val="right" w:leader="dot"/>
        </w:tabs>
        <w:spacing w:after="40"/>
        <w:ind w:left="0"/>
      </w:pPr>
      <w:r>
        <w:rPr>
          <w:rFonts w:ascii="Calibri" w:hAnsi="Calibri"/>
          <w:b/>
          <w:sz w:val="22"/>
        </w:rPr>
        <w:t>2. System Architecture (Part F)</w:t>
      </w:r>
      <w:r>
        <w:rPr>
          <w:sz w:val="22"/>
        </w:rPr>
        <w:tab/>
        <w:t>7</w:t>
      </w:r>
    </w:p>
    <w:p>
      <w:pPr>
        <w:tabs>
          <w:tab w:pos="9071" w:val="right" w:leader="dot"/>
        </w:tabs>
        <w:spacing w:after="40"/>
        <w:ind w:left="340"/>
      </w:pPr>
      <w:r>
        <w:rPr>
          <w:rFonts w:ascii="Calibri" w:hAnsi="Calibri"/>
          <w:sz w:val="20"/>
        </w:rPr>
        <w:t>2.1 Offline (index-build) data flow</w:t>
      </w:r>
      <w:r>
        <w:rPr>
          <w:sz w:val="20"/>
        </w:rPr>
        <w:tab/>
        <w:t>7</w:t>
      </w:r>
    </w:p>
    <w:p>
      <w:pPr>
        <w:tabs>
          <w:tab w:pos="9071" w:val="right" w:leader="dot"/>
        </w:tabs>
        <w:spacing w:after="40"/>
        <w:ind w:left="340"/>
      </w:pPr>
      <w:r>
        <w:rPr>
          <w:rFonts w:ascii="Calibri" w:hAnsi="Calibri"/>
          <w:sz w:val="20"/>
        </w:rPr>
        <w:t>2.2 Online (query-time) data flow</w:t>
      </w:r>
      <w:r>
        <w:rPr>
          <w:sz w:val="20"/>
        </w:rPr>
        <w:tab/>
        <w:t>7</w:t>
      </w:r>
    </w:p>
    <w:p>
      <w:pPr>
        <w:tabs>
          <w:tab w:pos="9071" w:val="right" w:leader="dot"/>
        </w:tabs>
        <w:spacing w:after="40"/>
        <w:ind w:left="340"/>
      </w:pPr>
      <w:r>
        <w:rPr>
          <w:rFonts w:ascii="Calibri" w:hAnsi="Calibri"/>
          <w:sz w:val="20"/>
        </w:rPr>
        <w:t>2.3 Component map</w:t>
      </w:r>
      <w:r>
        <w:rPr>
          <w:sz w:val="20"/>
        </w:rPr>
        <w:tab/>
        <w:t>8</w:t>
      </w:r>
    </w:p>
    <w:p>
      <w:pPr>
        <w:tabs>
          <w:tab w:pos="9071" w:val="right" w:leader="dot"/>
        </w:tabs>
        <w:spacing w:after="40"/>
        <w:ind w:left="340"/>
      </w:pPr>
      <w:r>
        <w:rPr>
          <w:rFonts w:ascii="Calibri" w:hAnsi="Calibri"/>
          <w:sz w:val="20"/>
        </w:rPr>
        <w:t>2.4 Why this design suits the domain</w:t>
      </w:r>
      <w:r>
        <w:rPr>
          <w:sz w:val="20"/>
        </w:rPr>
        <w:tab/>
        <w:t>8</w:t>
      </w:r>
    </w:p>
    <w:p>
      <w:pPr>
        <w:tabs>
          <w:tab w:pos="9071" w:val="right" w:leader="dot"/>
        </w:tabs>
        <w:spacing w:after="40"/>
        <w:ind w:left="0"/>
      </w:pPr>
      <w:r>
        <w:rPr>
          <w:rFonts w:ascii="Calibri" w:hAnsi="Calibri"/>
          <w:b/>
          <w:sz w:val="22"/>
        </w:rPr>
        <w:t>3. Part A — Data Engineering and Preparation</w:t>
      </w:r>
      <w:r>
        <w:rPr>
          <w:sz w:val="22"/>
        </w:rPr>
        <w:tab/>
        <w:t>10</w:t>
      </w:r>
    </w:p>
    <w:p>
      <w:pPr>
        <w:tabs>
          <w:tab w:pos="9071" w:val="right" w:leader="dot"/>
        </w:tabs>
        <w:spacing w:after="40"/>
        <w:ind w:left="340"/>
      </w:pPr>
      <w:r>
        <w:rPr>
          <w:rFonts w:ascii="Calibri" w:hAnsi="Calibri"/>
          <w:sz w:val="20"/>
        </w:rPr>
        <w:t>3.1 Sources</w:t>
      </w:r>
      <w:r>
        <w:rPr>
          <w:sz w:val="20"/>
        </w:rPr>
        <w:tab/>
        <w:t>10</w:t>
      </w:r>
    </w:p>
    <w:p>
      <w:pPr>
        <w:tabs>
          <w:tab w:pos="9071" w:val="right" w:leader="dot"/>
        </w:tabs>
        <w:spacing w:after="40"/>
        <w:ind w:left="340"/>
      </w:pPr>
      <w:r>
        <w:rPr>
          <w:rFonts w:ascii="Calibri" w:hAnsi="Calibri"/>
          <w:sz w:val="20"/>
        </w:rPr>
        <w:t>3.2 Cleaning (clean_text)</w:t>
      </w:r>
      <w:r>
        <w:rPr>
          <w:sz w:val="20"/>
        </w:rPr>
        <w:tab/>
        <w:t>10</w:t>
      </w:r>
    </w:p>
    <w:p>
      <w:pPr>
        <w:tabs>
          <w:tab w:pos="9071" w:val="right" w:leader="dot"/>
        </w:tabs>
        <w:spacing w:after="40"/>
        <w:ind w:left="340"/>
      </w:pPr>
      <w:r>
        <w:rPr>
          <w:rFonts w:ascii="Calibri" w:hAnsi="Calibri"/>
          <w:sz w:val="20"/>
        </w:rPr>
        <w:t>3.3 Three chunkers, one per situation</w:t>
      </w:r>
      <w:r>
        <w:rPr>
          <w:sz w:val="20"/>
        </w:rPr>
        <w:tab/>
        <w:t>10</w:t>
      </w:r>
    </w:p>
    <w:p>
      <w:pPr>
        <w:tabs>
          <w:tab w:pos="9071" w:val="right" w:leader="dot"/>
        </w:tabs>
        <w:spacing w:after="40"/>
        <w:ind w:left="340"/>
      </w:pPr>
      <w:r>
        <w:rPr>
          <w:rFonts w:ascii="Calibri" w:hAnsi="Calibri"/>
          <w:sz w:val="20"/>
        </w:rPr>
        <w:t>3.4 Justification of chunk size (500) and overlap (80)</w:t>
      </w:r>
      <w:r>
        <w:rPr>
          <w:sz w:val="20"/>
        </w:rPr>
        <w:tab/>
        <w:t>11</w:t>
      </w:r>
    </w:p>
    <w:p>
      <w:pPr>
        <w:tabs>
          <w:tab w:pos="9071" w:val="right" w:leader="dot"/>
        </w:tabs>
        <w:spacing w:after="40"/>
        <w:ind w:left="340"/>
      </w:pPr>
      <w:r>
        <w:rPr>
          <w:rFonts w:ascii="Calibri" w:hAnsi="Calibri"/>
          <w:sz w:val="20"/>
        </w:rPr>
        <w:t>3.5 Comparative analysis of chunking impact on retrieval quality</w:t>
      </w:r>
      <w:r>
        <w:rPr>
          <w:sz w:val="20"/>
        </w:rPr>
        <w:tab/>
        <w:t>11</w:t>
      </w:r>
    </w:p>
    <w:p>
      <w:pPr>
        <w:tabs>
          <w:tab w:pos="9071" w:val="right" w:leader="dot"/>
        </w:tabs>
        <w:spacing w:after="40"/>
        <w:ind w:left="0"/>
      </w:pPr>
      <w:r>
        <w:rPr>
          <w:rFonts w:ascii="Calibri" w:hAnsi="Calibri"/>
          <w:b/>
          <w:sz w:val="22"/>
        </w:rPr>
        <w:t>4. Part B — Custom Retrieval System</w:t>
      </w:r>
      <w:r>
        <w:rPr>
          <w:sz w:val="22"/>
        </w:rPr>
        <w:tab/>
        <w:t>13</w:t>
      </w:r>
    </w:p>
    <w:p>
      <w:pPr>
        <w:tabs>
          <w:tab w:pos="9071" w:val="right" w:leader="dot"/>
        </w:tabs>
        <w:spacing w:after="40"/>
        <w:ind w:left="340"/>
      </w:pPr>
      <w:r>
        <w:rPr>
          <w:rFonts w:ascii="Calibri" w:hAnsi="Calibri"/>
          <w:sz w:val="20"/>
        </w:rPr>
        <w:t>4.1 Embedding pipeline</w:t>
      </w:r>
      <w:r>
        <w:rPr>
          <w:sz w:val="20"/>
        </w:rPr>
        <w:tab/>
        <w:t>13</w:t>
      </w:r>
    </w:p>
    <w:p>
      <w:pPr>
        <w:tabs>
          <w:tab w:pos="9071" w:val="right" w:leader="dot"/>
        </w:tabs>
        <w:spacing w:after="40"/>
        <w:ind w:left="340"/>
      </w:pPr>
      <w:r>
        <w:rPr>
          <w:rFonts w:ascii="Calibri" w:hAnsi="Calibri"/>
          <w:sz w:val="20"/>
        </w:rPr>
        <w:t>4.2 Vector storage</w:t>
      </w:r>
      <w:r>
        <w:rPr>
          <w:sz w:val="20"/>
        </w:rPr>
        <w:tab/>
        <w:t>13</w:t>
      </w:r>
    </w:p>
    <w:p>
      <w:pPr>
        <w:tabs>
          <w:tab w:pos="9071" w:val="right" w:leader="dot"/>
        </w:tabs>
        <w:spacing w:after="40"/>
        <w:ind w:left="340"/>
      </w:pPr>
      <w:r>
        <w:rPr>
          <w:rFonts w:ascii="Calibri" w:hAnsi="Calibri"/>
          <w:sz w:val="20"/>
        </w:rPr>
        <w:t>4.3 Top-k retrieval and similarity scoring</w:t>
      </w:r>
      <w:r>
        <w:rPr>
          <w:sz w:val="20"/>
        </w:rPr>
        <w:tab/>
        <w:t>13</w:t>
      </w:r>
    </w:p>
    <w:p>
      <w:pPr>
        <w:tabs>
          <w:tab w:pos="9071" w:val="right" w:leader="dot"/>
        </w:tabs>
        <w:spacing w:after="40"/>
        <w:ind w:left="340"/>
      </w:pPr>
      <w:r>
        <w:rPr>
          <w:rFonts w:ascii="Calibri" w:hAnsi="Calibri"/>
          <w:sz w:val="20"/>
        </w:rPr>
        <w:t>4.4 Hybrid extension (dense + BM25 + RRF)</w:t>
      </w:r>
      <w:r>
        <w:rPr>
          <w:sz w:val="20"/>
        </w:rPr>
        <w:tab/>
        <w:t>13</w:t>
      </w:r>
    </w:p>
    <w:p>
      <w:pPr>
        <w:tabs>
          <w:tab w:pos="9071" w:val="right" w:leader="dot"/>
        </w:tabs>
        <w:spacing w:after="40"/>
        <w:ind w:left="340"/>
      </w:pPr>
      <w:r>
        <w:rPr>
          <w:rFonts w:ascii="Calibri" w:hAnsi="Calibri"/>
          <w:sz w:val="20"/>
        </w:rPr>
        <w:t>4.5 Retrieval ablation study</w:t>
      </w:r>
      <w:r>
        <w:rPr>
          <w:sz w:val="20"/>
        </w:rPr>
        <w:tab/>
        <w:t>14</w:t>
      </w:r>
    </w:p>
    <w:p>
      <w:pPr>
        <w:tabs>
          <w:tab w:pos="9071" w:val="right" w:leader="dot"/>
        </w:tabs>
        <w:spacing w:after="40"/>
        <w:ind w:left="340"/>
      </w:pPr>
      <w:r>
        <w:rPr>
          <w:rFonts w:ascii="Calibri" w:hAnsi="Calibri"/>
          <w:sz w:val="20"/>
        </w:rPr>
        <w:t>4.6 Failure cases (critical Part-B task)</w:t>
      </w:r>
      <w:r>
        <w:rPr>
          <w:sz w:val="20"/>
        </w:rPr>
        <w:tab/>
        <w:t>14</w:t>
      </w:r>
    </w:p>
    <w:p>
      <w:pPr>
        <w:tabs>
          <w:tab w:pos="9071" w:val="right" w:leader="dot"/>
        </w:tabs>
        <w:spacing w:after="40"/>
        <w:ind w:left="340"/>
      </w:pPr>
      <w:r>
        <w:rPr>
          <w:rFonts w:ascii="Calibri" w:hAnsi="Calibri"/>
          <w:sz w:val="20"/>
        </w:rPr>
        <w:t>4.7 Proposed and implemented fix</w:t>
      </w:r>
      <w:r>
        <w:rPr>
          <w:sz w:val="20"/>
        </w:rPr>
        <w:tab/>
        <w:t>15</w:t>
      </w:r>
    </w:p>
    <w:p>
      <w:pPr>
        <w:tabs>
          <w:tab w:pos="9071" w:val="right" w:leader="dot"/>
        </w:tabs>
        <w:spacing w:after="40"/>
        <w:ind w:left="340"/>
      </w:pPr>
      <w:r>
        <w:rPr>
          <w:rFonts w:ascii="Calibri" w:hAnsi="Calibri"/>
          <w:sz w:val="20"/>
        </w:rPr>
        <w:t>4.8 Post-fix verification</w:t>
      </w:r>
      <w:r>
        <w:rPr>
          <w:sz w:val="20"/>
        </w:rPr>
        <w:tab/>
        <w:t>15</w:t>
      </w:r>
    </w:p>
    <w:p>
      <w:pPr>
        <w:tabs>
          <w:tab w:pos="9071" w:val="right" w:leader="dot"/>
        </w:tabs>
        <w:spacing w:after="40"/>
        <w:ind w:left="0"/>
      </w:pPr>
      <w:r>
        <w:rPr>
          <w:rFonts w:ascii="Calibri" w:hAnsi="Calibri"/>
          <w:b/>
          <w:sz w:val="22"/>
        </w:rPr>
        <w:t>5. Part C — Prompt Engineering and Generation</w:t>
      </w:r>
      <w:r>
        <w:rPr>
          <w:sz w:val="22"/>
        </w:rPr>
        <w:tab/>
        <w:t>16</w:t>
      </w:r>
    </w:p>
    <w:p>
      <w:pPr>
        <w:tabs>
          <w:tab w:pos="9071" w:val="right" w:leader="dot"/>
        </w:tabs>
        <w:spacing w:after="40"/>
        <w:ind w:left="340"/>
      </w:pPr>
      <w:r>
        <w:rPr>
          <w:rFonts w:ascii="Calibri" w:hAnsi="Calibri"/>
          <w:sz w:val="20"/>
        </w:rPr>
        <w:t>5.1 Three prompt variants</w:t>
      </w:r>
      <w:r>
        <w:rPr>
          <w:sz w:val="20"/>
        </w:rPr>
        <w:tab/>
        <w:t>16</w:t>
      </w:r>
    </w:p>
    <w:p>
      <w:pPr>
        <w:tabs>
          <w:tab w:pos="9071" w:val="right" w:leader="dot"/>
        </w:tabs>
        <w:spacing w:after="40"/>
        <w:ind w:left="340"/>
      </w:pPr>
      <w:r>
        <w:rPr>
          <w:rFonts w:ascii="Calibri" w:hAnsi="Calibri"/>
          <w:sz w:val="20"/>
        </w:rPr>
        <w:t>5.2 Context window management</w:t>
      </w:r>
      <w:r>
        <w:rPr>
          <w:sz w:val="20"/>
        </w:rPr>
        <w:tab/>
        <w:t>16</w:t>
      </w:r>
    </w:p>
    <w:p>
      <w:pPr>
        <w:tabs>
          <w:tab w:pos="9071" w:val="right" w:leader="dot"/>
        </w:tabs>
        <w:spacing w:after="40"/>
        <w:ind w:left="340"/>
      </w:pPr>
      <w:r>
        <w:rPr>
          <w:rFonts w:ascii="Calibri" w:hAnsi="Calibri"/>
          <w:sz w:val="20"/>
        </w:rPr>
        <w:t>5.3 Evidence of improvement</w:t>
      </w:r>
      <w:r>
        <w:rPr>
          <w:sz w:val="20"/>
        </w:rPr>
        <w:tab/>
        <w:t>17</w:t>
      </w:r>
    </w:p>
    <w:p>
      <w:pPr>
        <w:tabs>
          <w:tab w:pos="9071" w:val="right" w:leader="dot"/>
        </w:tabs>
        <w:spacing w:after="40"/>
        <w:ind w:left="0"/>
      </w:pPr>
      <w:r>
        <w:rPr>
          <w:rFonts w:ascii="Calibri" w:hAnsi="Calibri"/>
          <w:b/>
          <w:sz w:val="22"/>
        </w:rPr>
        <w:t>6. Part D — Full Pipeline with Stage-Level Logging</w:t>
      </w:r>
      <w:r>
        <w:rPr>
          <w:sz w:val="22"/>
        </w:rPr>
        <w:tab/>
        <w:t>18</w:t>
      </w:r>
    </w:p>
    <w:p>
      <w:pPr>
        <w:tabs>
          <w:tab w:pos="9071" w:val="right" w:leader="dot"/>
        </w:tabs>
        <w:spacing w:after="40"/>
        <w:ind w:left="340"/>
      </w:pPr>
      <w:r>
        <w:rPr>
          <w:rFonts w:ascii="Calibri" w:hAnsi="Calibri"/>
          <w:sz w:val="20"/>
        </w:rPr>
        <w:t>6.1 Orchestrator</w:t>
      </w:r>
      <w:r>
        <w:rPr>
          <w:sz w:val="20"/>
        </w:rPr>
        <w:tab/>
        <w:t>18</w:t>
      </w:r>
    </w:p>
    <w:p>
      <w:pPr>
        <w:tabs>
          <w:tab w:pos="9071" w:val="right" w:leader="dot"/>
        </w:tabs>
        <w:spacing w:after="40"/>
        <w:ind w:left="340"/>
      </w:pPr>
      <w:r>
        <w:rPr>
          <w:rFonts w:ascii="Calibri" w:hAnsi="Calibri"/>
          <w:sz w:val="20"/>
        </w:rPr>
        <w:t>6.2 What is logged at each stage</w:t>
      </w:r>
      <w:r>
        <w:rPr>
          <w:sz w:val="20"/>
        </w:rPr>
        <w:tab/>
        <w:t>18</w:t>
      </w:r>
    </w:p>
    <w:p>
      <w:pPr>
        <w:tabs>
          <w:tab w:pos="9071" w:val="right" w:leader="dot"/>
        </w:tabs>
        <w:spacing w:after="40"/>
        <w:ind w:left="340"/>
      </w:pPr>
      <w:r>
        <w:rPr>
          <w:rFonts w:ascii="Calibri" w:hAnsi="Calibri"/>
          <w:sz w:val="20"/>
        </w:rPr>
        <w:t>6.3 Rich response object</w:t>
      </w:r>
      <w:r>
        <w:rPr>
          <w:sz w:val="20"/>
        </w:rPr>
        <w:tab/>
        <w:t>18</w:t>
      </w:r>
    </w:p>
    <w:p>
      <w:pPr>
        <w:tabs>
          <w:tab w:pos="9071" w:val="right" w:leader="dot"/>
        </w:tabs>
        <w:spacing w:after="40"/>
        <w:ind w:left="340"/>
      </w:pPr>
      <w:r>
        <w:rPr>
          <w:rFonts w:ascii="Calibri" w:hAnsi="Calibri"/>
          <w:sz w:val="20"/>
        </w:rPr>
        <w:t>6.4 Example log trace</w:t>
      </w:r>
      <w:r>
        <w:rPr>
          <w:sz w:val="20"/>
        </w:rPr>
        <w:tab/>
        <w:t>19</w:t>
      </w:r>
    </w:p>
    <w:p>
      <w:pPr>
        <w:tabs>
          <w:tab w:pos="9071" w:val="right" w:leader="dot"/>
        </w:tabs>
        <w:spacing w:after="40"/>
        <w:ind w:left="340"/>
      </w:pPr>
      <w:r>
        <w:rPr>
          <w:rFonts w:ascii="Calibri" w:hAnsi="Calibri"/>
          <w:sz w:val="20"/>
        </w:rPr>
        <w:t>6.5 Resilience</w:t>
      </w:r>
      <w:r>
        <w:rPr>
          <w:sz w:val="20"/>
        </w:rPr>
        <w:tab/>
        <w:t>19</w:t>
      </w:r>
    </w:p>
    <w:p>
      <w:pPr>
        <w:tabs>
          <w:tab w:pos="9071" w:val="right" w:leader="dot"/>
        </w:tabs>
        <w:spacing w:after="40"/>
        <w:ind w:left="0"/>
      </w:pPr>
      <w:r>
        <w:rPr>
          <w:rFonts w:ascii="Calibri" w:hAnsi="Calibri"/>
          <w:b/>
          <w:sz w:val="22"/>
        </w:rPr>
        <w:t>7. Part E — Critical Evaluation and Adversarial Testing</w:t>
      </w:r>
      <w:r>
        <w:rPr>
          <w:sz w:val="22"/>
        </w:rPr>
        <w:tab/>
        <w:t>20</w:t>
      </w:r>
    </w:p>
    <w:p>
      <w:pPr>
        <w:tabs>
          <w:tab w:pos="9071" w:val="right" w:leader="dot"/>
        </w:tabs>
        <w:spacing w:after="40"/>
        <w:ind w:left="340"/>
      </w:pPr>
      <w:r>
        <w:rPr>
          <w:rFonts w:ascii="Calibri" w:hAnsi="Calibri"/>
          <w:sz w:val="20"/>
        </w:rPr>
        <w:t>7.1 Adversarial query design</w:t>
      </w:r>
      <w:r>
        <w:rPr>
          <w:sz w:val="20"/>
        </w:rPr>
        <w:tab/>
        <w:t>20</w:t>
      </w:r>
    </w:p>
    <w:p>
      <w:pPr>
        <w:tabs>
          <w:tab w:pos="9071" w:val="right" w:leader="dot"/>
        </w:tabs>
        <w:spacing w:after="40"/>
        <w:ind w:left="340"/>
      </w:pPr>
      <w:r>
        <w:rPr>
          <w:rFonts w:ascii="Calibri" w:hAnsi="Calibri"/>
          <w:sz w:val="20"/>
        </w:rPr>
        <w:t>7.2 Metrics (all computed programmatically)</w:t>
      </w:r>
      <w:r>
        <w:rPr>
          <w:sz w:val="20"/>
        </w:rPr>
        <w:tab/>
        <w:t>20</w:t>
      </w:r>
    </w:p>
    <w:p>
      <w:pPr>
        <w:tabs>
          <w:tab w:pos="9071" w:val="right" w:leader="dot"/>
        </w:tabs>
        <w:spacing w:after="40"/>
        <w:ind w:left="340"/>
      </w:pPr>
      <w:r>
        <w:rPr>
          <w:rFonts w:ascii="Calibri" w:hAnsi="Calibri"/>
          <w:sz w:val="20"/>
        </w:rPr>
        <w:t>7.3 RAG vs Pure-LLM comparison</w:t>
      </w:r>
      <w:r>
        <w:rPr>
          <w:sz w:val="20"/>
        </w:rPr>
        <w:tab/>
        <w:t>20</w:t>
      </w:r>
    </w:p>
    <w:p>
      <w:pPr>
        <w:tabs>
          <w:tab w:pos="9071" w:val="right" w:leader="dot"/>
        </w:tabs>
        <w:spacing w:after="40"/>
        <w:ind w:left="340"/>
      </w:pPr>
      <w:r>
        <w:rPr>
          <w:rFonts w:ascii="Calibri" w:hAnsi="Calibri"/>
          <w:sz w:val="20"/>
        </w:rPr>
        <w:t>7.4 Aggregate results (live run)</w:t>
      </w:r>
      <w:r>
        <w:rPr>
          <w:sz w:val="20"/>
        </w:rPr>
        <w:tab/>
        <w:t>21</w:t>
      </w:r>
    </w:p>
    <w:p>
      <w:pPr>
        <w:tabs>
          <w:tab w:pos="9071" w:val="right" w:leader="dot"/>
        </w:tabs>
        <w:spacing w:after="40"/>
        <w:ind w:left="340"/>
      </w:pPr>
      <w:r>
        <w:rPr>
          <w:rFonts w:ascii="Calibri" w:hAnsi="Calibri"/>
          <w:sz w:val="20"/>
        </w:rPr>
        <w:t>7.5 Follow-up items surfaced by this evaluation</w:t>
      </w:r>
      <w:r>
        <w:rPr>
          <w:sz w:val="20"/>
        </w:rPr>
        <w:tab/>
        <w:t>21</w:t>
      </w:r>
    </w:p>
    <w:p>
      <w:pPr>
        <w:tabs>
          <w:tab w:pos="9071" w:val="right" w:leader="dot"/>
        </w:tabs>
        <w:spacing w:after="40"/>
        <w:ind w:left="340"/>
      </w:pPr>
      <w:r>
        <w:rPr>
          <w:rFonts w:ascii="Calibri" w:hAnsi="Calibri"/>
          <w:sz w:val="20"/>
        </w:rPr>
        <w:t>7.6 Threats to validity</w:t>
      </w:r>
      <w:r>
        <w:rPr>
          <w:sz w:val="20"/>
        </w:rPr>
        <w:tab/>
        <w:t>22</w:t>
      </w:r>
    </w:p>
    <w:p>
      <w:pPr>
        <w:tabs>
          <w:tab w:pos="9071" w:val="right" w:leader="dot"/>
        </w:tabs>
        <w:spacing w:after="40"/>
        <w:ind w:left="0"/>
      </w:pPr>
      <w:r>
        <w:rPr>
          <w:rFonts w:ascii="Calibri" w:hAnsi="Calibri"/>
          <w:b/>
          <w:sz w:val="22"/>
        </w:rPr>
        <w:t>8. Part G — Innovation Component</w:t>
      </w:r>
      <w:r>
        <w:rPr>
          <w:sz w:val="22"/>
        </w:rPr>
        <w:tab/>
        <w:t>23</w:t>
      </w:r>
    </w:p>
    <w:p>
      <w:pPr>
        <w:tabs>
          <w:tab w:pos="9071" w:val="right" w:leader="dot"/>
        </w:tabs>
        <w:spacing w:after="40"/>
        <w:ind w:left="340"/>
      </w:pPr>
      <w:r>
        <w:rPr>
          <w:rFonts w:ascii="Calibri" w:hAnsi="Calibri"/>
          <w:sz w:val="20"/>
        </w:rPr>
        <w:t>8.1 Two complementary novel features</w:t>
      </w:r>
      <w:r>
        <w:rPr>
          <w:sz w:val="20"/>
        </w:rPr>
        <w:tab/>
        <w:t>23</w:t>
      </w:r>
    </w:p>
    <w:p>
      <w:pPr>
        <w:tabs>
          <w:tab w:pos="9071" w:val="right" w:leader="dot"/>
        </w:tabs>
        <w:spacing w:after="40"/>
        <w:ind w:left="340"/>
      </w:pPr>
      <w:r>
        <w:rPr>
          <w:rFonts w:ascii="Calibri" w:hAnsi="Calibri"/>
          <w:sz w:val="20"/>
        </w:rPr>
        <w:t>8.2 Domain-specific scoring function</w:t>
      </w:r>
      <w:r>
        <w:rPr>
          <w:sz w:val="20"/>
        </w:rPr>
        <w:tab/>
        <w:t>23</w:t>
      </w:r>
    </w:p>
    <w:p>
      <w:pPr>
        <w:tabs>
          <w:tab w:pos="9071" w:val="right" w:leader="dot"/>
        </w:tabs>
        <w:spacing w:after="40"/>
        <w:ind w:left="340"/>
      </w:pPr>
      <w:r>
        <w:rPr>
          <w:rFonts w:ascii="Calibri" w:hAnsi="Calibri"/>
          <w:sz w:val="20"/>
        </w:rPr>
        <w:t>8.3 Feedback loop for improving retrieval</w:t>
      </w:r>
      <w:r>
        <w:rPr>
          <w:sz w:val="20"/>
        </w:rPr>
        <w:tab/>
        <w:t>23</w:t>
      </w:r>
    </w:p>
    <w:p>
      <w:pPr>
        <w:tabs>
          <w:tab w:pos="9071" w:val="right" w:leader="dot"/>
        </w:tabs>
        <w:spacing w:after="40"/>
        <w:ind w:left="340"/>
      </w:pPr>
      <w:r>
        <w:rPr>
          <w:rFonts w:ascii="Calibri" w:hAnsi="Calibri"/>
          <w:sz w:val="20"/>
        </w:rPr>
        <w:t>8.4 Why these features suit the domain</w:t>
      </w:r>
      <w:r>
        <w:rPr>
          <w:sz w:val="20"/>
        </w:rPr>
        <w:tab/>
        <w:t>23</w:t>
      </w:r>
    </w:p>
    <w:p>
      <w:pPr>
        <w:tabs>
          <w:tab w:pos="9071" w:val="right" w:leader="dot"/>
        </w:tabs>
        <w:spacing w:after="40"/>
        <w:ind w:left="0"/>
      </w:pPr>
      <w:r>
        <w:rPr>
          <w:rFonts w:ascii="Calibri" w:hAnsi="Calibri"/>
          <w:b/>
          <w:sz w:val="22"/>
        </w:rPr>
        <w:t>9. Application — Streamlit UI (Final Deliverable i)</w:t>
      </w:r>
      <w:r>
        <w:rPr>
          <w:sz w:val="22"/>
        </w:rPr>
        <w:tab/>
        <w:t>25</w:t>
      </w:r>
    </w:p>
    <w:p>
      <w:pPr>
        <w:tabs>
          <w:tab w:pos="9071" w:val="right" w:leader="dot"/>
        </w:tabs>
        <w:spacing w:after="40"/>
        <w:ind w:left="0"/>
      </w:pPr>
      <w:r>
        <w:rPr>
          <w:rFonts w:ascii="Calibri" w:hAnsi="Calibri"/>
          <w:b/>
          <w:sz w:val="22"/>
        </w:rPr>
        <w:t>10. Deployment</w:t>
      </w:r>
      <w:r>
        <w:rPr>
          <w:sz w:val="22"/>
        </w:rPr>
        <w:tab/>
        <w:t>26</w:t>
      </w:r>
    </w:p>
    <w:p>
      <w:pPr>
        <w:tabs>
          <w:tab w:pos="9071" w:val="right" w:leader="dot"/>
        </w:tabs>
        <w:spacing w:after="40"/>
        <w:ind w:left="0"/>
      </w:pPr>
      <w:r>
        <w:rPr>
          <w:rFonts w:ascii="Calibri" w:hAnsi="Calibri"/>
          <w:b/>
          <w:sz w:val="22"/>
        </w:rPr>
        <w:t>11. Constraint Compliance</w:t>
      </w:r>
      <w:r>
        <w:rPr>
          <w:sz w:val="22"/>
        </w:rPr>
        <w:tab/>
        <w:t>27</w:t>
      </w:r>
    </w:p>
    <w:p>
      <w:pPr>
        <w:tabs>
          <w:tab w:pos="9071" w:val="right" w:leader="dot"/>
        </w:tabs>
        <w:spacing w:after="40"/>
        <w:ind w:left="0"/>
      </w:pPr>
      <w:r>
        <w:rPr>
          <w:rFonts w:ascii="Calibri" w:hAnsi="Calibri"/>
          <w:b/>
          <w:sz w:val="22"/>
        </w:rPr>
        <w:t>12. Lessons Learned and Reflections</w:t>
      </w:r>
      <w:r>
        <w:rPr>
          <w:sz w:val="22"/>
        </w:rPr>
        <w:tab/>
        <w:t>28</w:t>
      </w:r>
    </w:p>
    <w:p>
      <w:pPr>
        <w:tabs>
          <w:tab w:pos="9071" w:val="right" w:leader="dot"/>
        </w:tabs>
        <w:spacing w:after="40"/>
        <w:ind w:left="0"/>
      </w:pPr>
      <w:r>
        <w:rPr>
          <w:rFonts w:ascii="Calibri" w:hAnsi="Calibri"/>
          <w:b/>
          <w:sz w:val="22"/>
        </w:rPr>
        <w:t>Appendix A. File-to-Exam-Part Map</w:t>
      </w:r>
      <w:r>
        <w:rPr>
          <w:sz w:val="22"/>
        </w:rPr>
        <w:tab/>
        <w:t>29</w:t>
      </w:r>
    </w:p>
    <w:p>
      <w:pPr>
        <w:tabs>
          <w:tab w:pos="9071" w:val="right" w:leader="dot"/>
        </w:tabs>
        <w:spacing w:after="40"/>
        <w:ind w:left="0"/>
      </w:pPr>
      <w:r>
        <w:rPr>
          <w:rFonts w:ascii="Calibri" w:hAnsi="Calibri"/>
          <w:b/>
          <w:sz w:val="22"/>
        </w:rPr>
        <w:t>Appendix B. Key Configuration Parameters</w:t>
      </w:r>
      <w:r>
        <w:rPr>
          <w:sz w:val="22"/>
        </w:rPr>
        <w:tab/>
        <w:t>30</w:t>
      </w:r>
    </w:p>
    <w:p>
      <w:pPr>
        <w:tabs>
          <w:tab w:pos="9071" w:val="right" w:leader="dot"/>
        </w:tabs>
        <w:spacing w:after="40"/>
        <w:ind w:left="0"/>
      </w:pPr>
      <w:r>
        <w:rPr>
          <w:rFonts w:ascii="Calibri" w:hAnsi="Calibri"/>
          <w:b/>
          <w:sz w:val="22"/>
        </w:rPr>
        <w:t>Appendix C. Full Adversarial Query Set</w:t>
      </w:r>
      <w:r>
        <w:rPr>
          <w:sz w:val="22"/>
        </w:rPr>
        <w:tab/>
        <w:t>31</w:t>
      </w:r>
    </w:p>
    <w:p>
      <w:pPr>
        <w:tabs>
          <w:tab w:pos="9071" w:val="right" w:leader="dot"/>
        </w:tabs>
        <w:spacing w:after="40"/>
        <w:ind w:left="0"/>
      </w:pPr>
      <w:r>
        <w:rPr>
          <w:rFonts w:ascii="Calibri" w:hAnsi="Calibri"/>
          <w:b/>
          <w:sz w:val="22"/>
        </w:rPr>
        <w:t>Appendix D. Submission Checklist</w:t>
      </w:r>
      <w:r>
        <w:rPr>
          <w:sz w:val="22"/>
        </w:rPr>
        <w:tab/>
        <w:t>32</w:t>
      </w:r>
    </w:p>
    <w:p>
      <w:r>
        <w:br w:type="page"/>
      </w:r>
    </w:p>
    <w:p>
      <w:pPr>
        <w:pStyle w:val="Heading1"/>
      </w:pPr>
      <w:r>
        <w:t>1. Introduction</w:t>
      </w:r>
    </w:p>
    <w:p>
      <w:pPr>
        <w:pStyle w:val="Heading2"/>
      </w:pPr>
      <w:r>
        <w:t>1.1 Problem statement</w:t>
      </w:r>
    </w:p>
    <w:p>
      <w:r>
        <w:rPr>
          <w:b w:val="0"/>
          <w:i w:val="0"/>
        </w:rPr>
        <w:t>Academic City students regularly ask informal questions about Ghana's recent elections and the government's annual budget. A large language model (LLM) answers these confidently but often incorrectly, because the specific constituency results and the 2025 budget numbers were either not in its training data or are not reliably recalled. My task was to build a domain-grounded assistant that answers only from a known corpus, cites its sources, and refuses when the corpus does not contain the answer.</w:t>
      </w:r>
    </w:p>
    <w:p>
      <w:pPr>
        <w:pStyle w:val="Heading2"/>
      </w:pPr>
      <w:r>
        <w:t>1.2 Objectives</w:t>
      </w:r>
    </w:p>
    <w:p>
      <w:r>
        <w:rPr>
          <w:b w:val="0"/>
          <w:i w:val="0"/>
        </w:rPr>
        <w:t>The project has three concrete objectives:</w:t>
      </w:r>
    </w:p>
    <w:p>
      <w:pPr>
        <w:pStyle w:val="ListNumber"/>
      </w:pPr>
      <w:r>
        <w:t>Ingest both sources (CSV and PDF) cleanly, chunk them with a strategy appropriate to each format, and index them in a manually-built vector store with no framework involvement.</w:t>
      </w:r>
    </w:p>
    <w:p>
      <w:pPr>
        <w:pStyle w:val="ListNumber"/>
      </w:pPr>
      <w:r>
        <w:t>Retrieve relevant passages using a hybrid of dense embeddings and BM25, fuse the results, and re-rank with a domain prior — then gate the LLM call behind an abstention + query-rewrite mechanism.</w:t>
      </w:r>
    </w:p>
    <w:p>
      <w:pPr>
        <w:pStyle w:val="ListNumber"/>
      </w:pPr>
      <w:r>
        <w:t>Evaluate the pipeline against the same LLM with no retrieval, using programmatically computed metrics for accuracy, hallucination, and response consistency.</w:t>
      </w:r>
    </w:p>
    <w:p>
      <w:pPr>
        <w:pStyle w:val="Heading2"/>
      </w:pPr>
      <w:r>
        <w:t>1.3 Report structure</w:t>
      </w:r>
    </w:p>
    <w:p>
      <w:r>
        <w:rPr>
          <w:b w:val="0"/>
          <w:i w:val="0"/>
        </w:rPr>
        <w:t>Sections 2 and 3 explain the overall architecture and data-preparation pipeline (Part A). Section 4 covers the custom retrieval system (Part B) including failure cases and fixes. Sections 5 and 6 describe prompt engineering (Part C) and the end-to-end pipeline with logging (Part D). Section 7 reports the adversarial and RAG-vs-pure-LLM evaluation (Part E). Section 8 presents the innovation component (Part G). Sections 9–12 cover the UI, deployment, constraint compliance, and lessons learned. Appendices collect the file-to-exam-part map, configuration values, and the full adversarial-query set.</w:t>
      </w:r>
    </w:p>
    <w:p>
      <w:r>
        <w:br w:type="page"/>
      </w:r>
    </w:p>
    <w:p>
      <w:pPr>
        <w:pStyle w:val="Heading1"/>
      </w:pPr>
      <w:r>
        <w:t>2. System Architecture (Part F)</w:t>
      </w:r>
    </w:p>
    <w:p>
      <w:pPr>
        <w:pStyle w:val="Heading2"/>
      </w:pPr>
      <w:r>
        <w:t>2.1 Offline (index-build) data flow</w:t>
      </w:r>
    </w:p>
    <w:p>
      <w:r>
        <w:rPr>
          <w:b w:val="0"/>
          <w:i w:val="0"/>
        </w:rPr>
        <w:t>At build time, the two source documents are cleaned and passed through format-specific chunkers. Every chunk is then embedded once and inserted into two parallel indexes that share the same chunk list: a NumPy-backed dense vector store (384-dim, L2-normalised for cosine via dot product) and a BM25Okapi sparse index (rank_bm25). Both are persisted to data/index/ so the Streamlit app boots instantly on subsequent runs.</w:t>
      </w:r>
    </w:p>
    <w:p>
      <w:pPr>
        <w:spacing w:after="160"/>
        <w:ind w:left="360"/>
        <w:shd w:val="clear" w:color="auto" w:fill="F2F2F2"/>
      </w:pPr>
      <w:r>
        <w:rPr>
          <w:rFonts w:ascii="Consolas" w:hAnsi="Consolas"/>
          <w:sz w:val="19"/>
        </w:rPr>
        <w:t>Ghana_Election_Result.csv  ─┐</w:t>
        <w:br/>
        <w:t xml:space="preserve">                            ├─► clean_text() ─► row_chunker() ─┐</w:t>
        <w:br/>
        <w:t>2025-Budget-Statement.pdf  ─┘                                  │</w:t>
        <w:br/>
        <w:t xml:space="preserve">                            └─► clean_text() ─► sentence_chunker() ┤</w:t>
        <w:br/>
        <w:t xml:space="preserve">                                                                   ▼</w:t>
        <w:br/>
        <w:t xml:space="preserve">                               ┌─────── Embedder (MiniLM-L6-v2) ────┐</w:t>
        <w:br/>
        <w:t xml:space="preserve">                               ▼                                    ▼</w:t>
        <w:br/>
        <w:t xml:space="preserve">                       Custom VectorStore (NumPy, 384-d)     BM25 Index</w:t>
      </w:r>
    </w:p>
    <w:p>
      <w:pPr>
        <w:pStyle w:val="Heading2"/>
      </w:pPr>
      <w:r>
        <w:t>2.2 Online (query-time) data flow</w:t>
      </w:r>
    </w:p>
    <w:p>
      <w:r>
        <w:rPr>
          <w:b w:val="0"/>
          <w:i w:val="0"/>
        </w:rPr>
        <w:t>At query time, the user's question enters through the Streamlit UI and is dispatched to RAGPipeline.ask(). Retrieval runs dense and sparse searches in parallel, fuses them with weighted Reciprocal-Rank-Fusion, and applies the domain re-ranker. If top-1 similarity is below 0.15 the pipeline attempts a rule-based query rewrite (expanding acronyms) and retries once. If confidence is still low it abstains without ever calling the LLM, which is the critical failure-mode fix for Part B.</w:t>
      </w:r>
    </w:p>
    <w:p>
      <w:pPr>
        <w:spacing w:after="160"/>
        <w:ind w:left="360"/>
        <w:shd w:val="clear" w:color="auto" w:fill="F2F2F2"/>
      </w:pPr>
      <w:r>
        <w:rPr>
          <w:rFonts w:ascii="Consolas" w:hAnsi="Consolas"/>
          <w:sz w:val="19"/>
        </w:rPr>
        <w:t>User ─► Streamlit UI ─► RAGPipeline.ask()</w:t>
        <w:br/>
        <w:t xml:space="preserve">                               │</w:t>
        <w:br/>
        <w:t xml:space="preserve">                 ┌─────────────┼─────────────┐</w:t>
        <w:br/>
        <w:t xml:space="preserve">                 ▼             ▼             ▼</w:t>
        <w:br/>
        <w:t xml:space="preserve">            dense search   BM25 search   domain prior</w:t>
        <w:br/>
        <w:t xml:space="preserve">                 └─────── RRF fusion ─────┘</w:t>
        <w:br/>
        <w:t xml:space="preserve">                          │</w:t>
        <w:br/>
        <w:t xml:space="preserve">                          ▼</w:t>
        <w:br/>
        <w:t xml:space="preserve">                 HybridRetriever result</w:t>
        <w:br/>
        <w:t xml:space="preserve">                          │</w:t>
        <w:br/>
        <w:t xml:space="preserve">               score &lt; 0.15? ──► query rewrite ──► retry</w:t>
        <w:br/>
        <w:t xml:space="preserve">                          │</w:t>
        <w:br/>
        <w:t xml:space="preserve">                          ▼</w:t>
        <w:br/>
        <w:t xml:space="preserve">                 pack_context()  (rank → filter → truncate)</w:t>
        <w:br/>
        <w:t xml:space="preserve">                          │</w:t>
        <w:br/>
        <w:t xml:space="preserve">                          ▼</w:t>
        <w:br/>
        <w:t xml:space="preserve">                 build_prompt() (guarded + CoT)</w:t>
        <w:br/>
        <w:t xml:space="preserve">                          │</w:t>
        <w:br/>
        <w:t xml:space="preserve">                          ▼</w:t>
        <w:br/>
        <w:t xml:space="preserve">                 LLMClient.chat (OpenRouter → Llama-3.3-70B)</w:t>
        <w:br/>
        <w:t xml:space="preserve">                          │</w:t>
        <w:br/>
        <w:t xml:space="preserve">                          ▼</w:t>
        <w:br/>
        <w:t xml:space="preserve">                 Answer + [#n] citations</w:t>
        <w:br/>
        <w:t xml:space="preserve">                          │</w:t>
        <w:br/>
        <w:t xml:space="preserve">                          ▼</w:t>
        <w:br/>
        <w:t xml:space="preserve">                 Streamlit UI (chunks, scores, prompt, 👍/👎)</w:t>
        <w:br/>
        <w:t xml:space="preserve">                          │</w:t>
        <w:br/>
        <w:t xml:space="preserve">               innovation.record_feedback ─► feedback.jsonl</w:t>
        <w:br/>
        <w:t xml:space="preserve">                          │</w:t>
        <w:br/>
        <w:t xml:space="preserve">                          └──► influences future domain_rerank()</w:t>
      </w:r>
    </w:p>
    <w:p>
      <w:pPr>
        <w:pStyle w:val="Heading2"/>
      </w:pPr>
      <w:r>
        <w:t>2.3 Component map</w:t>
      </w:r>
    </w:p>
    <w:tbl>
      <w:tblPr>
        <w:tblStyle w:val="LightGrid-Accent1"/>
        <w:tblW w:type="auto" w:w="0"/>
        <w:jc w:val="left"/>
        <w:tblLook w:firstColumn="1" w:firstRow="1" w:lastColumn="0" w:lastRow="0" w:noHBand="0" w:noVBand="1" w:val="04A0"/>
      </w:tblPr>
      <w:tblGrid>
        <w:gridCol w:w="3120"/>
        <w:gridCol w:w="3120"/>
        <w:gridCol w:w="3120"/>
      </w:tblGrid>
      <w:tr>
        <w:tc>
          <w:tcPr>
            <w:tcW w:type="dxa" w:w="3118"/>
          </w:tcPr>
          <w:p>
            <w:r/>
            <w:r>
              <w:rPr>
                <w:b/>
                <w:sz w:val="21"/>
              </w:rPr>
              <w:t>File</w:t>
            </w:r>
          </w:p>
        </w:tc>
        <w:tc>
          <w:tcPr>
            <w:tcW w:type="dxa" w:w="4819"/>
          </w:tcPr>
          <w:p>
            <w:r/>
            <w:r>
              <w:rPr>
                <w:b/>
                <w:sz w:val="21"/>
              </w:rPr>
              <w:t>Responsibility</w:t>
            </w:r>
          </w:p>
        </w:tc>
        <w:tc>
          <w:tcPr>
            <w:tcW w:type="dxa" w:w="1134"/>
          </w:tcPr>
          <w:p>
            <w:r/>
            <w:r>
              <w:rPr>
                <w:b/>
                <w:sz w:val="21"/>
              </w:rPr>
              <w:t>Exam part</w:t>
            </w:r>
          </w:p>
        </w:tc>
      </w:tr>
      <w:tr>
        <w:tc>
          <w:tcPr>
            <w:tcW w:type="dxa" w:w="3118"/>
          </w:tcPr>
          <w:p>
            <w:r/>
            <w:r>
              <w:rPr>
                <w:sz w:val="20"/>
              </w:rPr>
              <w:t>app/data_prep.py</w:t>
            </w:r>
          </w:p>
        </w:tc>
        <w:tc>
          <w:tcPr>
            <w:tcW w:type="dxa" w:w="4819"/>
          </w:tcPr>
          <w:p>
            <w:r/>
            <w:r>
              <w:rPr>
                <w:sz w:val="20"/>
              </w:rPr>
              <w:t>cleaning, row + sentence + fixed chunkers, chunk I/O</w:t>
            </w:r>
          </w:p>
        </w:tc>
        <w:tc>
          <w:tcPr>
            <w:tcW w:type="dxa" w:w="1134"/>
          </w:tcPr>
          <w:p>
            <w:r/>
            <w:r>
              <w:rPr>
                <w:sz w:val="20"/>
              </w:rPr>
              <w:t>A</w:t>
            </w:r>
          </w:p>
        </w:tc>
      </w:tr>
      <w:tr>
        <w:tc>
          <w:tcPr>
            <w:tcW w:type="dxa" w:w="3118"/>
          </w:tcPr>
          <w:p>
            <w:r/>
            <w:r>
              <w:rPr>
                <w:sz w:val="20"/>
              </w:rPr>
              <w:t>app/embeddings.py</w:t>
            </w:r>
          </w:p>
        </w:tc>
        <w:tc>
          <w:tcPr>
            <w:tcW w:type="dxa" w:w="4819"/>
          </w:tcPr>
          <w:p>
            <w:r/>
            <w:r>
              <w:rPr>
                <w:sz w:val="20"/>
              </w:rPr>
              <w:t>MiniLM wrapper with TF-IDF fallback</w:t>
            </w:r>
          </w:p>
        </w:tc>
        <w:tc>
          <w:tcPr>
            <w:tcW w:type="dxa" w:w="1134"/>
          </w:tcPr>
          <w:p>
            <w:r/>
            <w:r>
              <w:rPr>
                <w:sz w:val="20"/>
              </w:rPr>
              <w:t>B</w:t>
            </w:r>
          </w:p>
        </w:tc>
      </w:tr>
      <w:tr>
        <w:tc>
          <w:tcPr>
            <w:tcW w:type="dxa" w:w="3118"/>
          </w:tcPr>
          <w:p>
            <w:r/>
            <w:r>
              <w:rPr>
                <w:sz w:val="20"/>
              </w:rPr>
              <w:t>app/vector_store.py</w:t>
            </w:r>
          </w:p>
        </w:tc>
        <w:tc>
          <w:tcPr>
            <w:tcW w:type="dxa" w:w="4819"/>
          </w:tcPr>
          <w:p>
            <w:r/>
            <w:r>
              <w:rPr>
                <w:sz w:val="20"/>
              </w:rPr>
              <w:t>hand-rolled NumPy cosine store</w:t>
            </w:r>
          </w:p>
        </w:tc>
        <w:tc>
          <w:tcPr>
            <w:tcW w:type="dxa" w:w="1134"/>
          </w:tcPr>
          <w:p>
            <w:r/>
            <w:r>
              <w:rPr>
                <w:sz w:val="20"/>
              </w:rPr>
              <w:t>B</w:t>
            </w:r>
          </w:p>
        </w:tc>
      </w:tr>
      <w:tr>
        <w:tc>
          <w:tcPr>
            <w:tcW w:type="dxa" w:w="3118"/>
          </w:tcPr>
          <w:p>
            <w:r/>
            <w:r>
              <w:rPr>
                <w:sz w:val="20"/>
              </w:rPr>
              <w:t>app/retriever.py</w:t>
            </w:r>
          </w:p>
        </w:tc>
        <w:tc>
          <w:tcPr>
            <w:tcW w:type="dxa" w:w="4819"/>
          </w:tcPr>
          <w:p>
            <w:r/>
            <w:r>
              <w:rPr>
                <w:sz w:val="20"/>
              </w:rPr>
              <w:t>dense + BM25 + RRF + abstain/rewrite</w:t>
            </w:r>
          </w:p>
        </w:tc>
        <w:tc>
          <w:tcPr>
            <w:tcW w:type="dxa" w:w="1134"/>
          </w:tcPr>
          <w:p>
            <w:r/>
            <w:r>
              <w:rPr>
                <w:sz w:val="20"/>
              </w:rPr>
              <w:t>B</w:t>
            </w:r>
          </w:p>
        </w:tc>
      </w:tr>
      <w:tr>
        <w:tc>
          <w:tcPr>
            <w:tcW w:type="dxa" w:w="3118"/>
          </w:tcPr>
          <w:p>
            <w:r/>
            <w:r>
              <w:rPr>
                <w:sz w:val="20"/>
              </w:rPr>
              <w:t>app/prompt_builder.py</w:t>
            </w:r>
          </w:p>
        </w:tc>
        <w:tc>
          <w:tcPr>
            <w:tcW w:type="dxa" w:w="4819"/>
          </w:tcPr>
          <w:p>
            <w:r/>
            <w:r>
              <w:rPr>
                <w:sz w:val="20"/>
              </w:rPr>
              <w:t>three prompt variants + context packing</w:t>
            </w:r>
          </w:p>
        </w:tc>
        <w:tc>
          <w:tcPr>
            <w:tcW w:type="dxa" w:w="1134"/>
          </w:tcPr>
          <w:p>
            <w:r/>
            <w:r>
              <w:rPr>
                <w:sz w:val="20"/>
              </w:rPr>
              <w:t>C</w:t>
            </w:r>
          </w:p>
        </w:tc>
      </w:tr>
      <w:tr>
        <w:tc>
          <w:tcPr>
            <w:tcW w:type="dxa" w:w="3118"/>
          </w:tcPr>
          <w:p>
            <w:r/>
            <w:r>
              <w:rPr>
                <w:sz w:val="20"/>
              </w:rPr>
              <w:t>app/llm_client.py</w:t>
            </w:r>
          </w:p>
        </w:tc>
        <w:tc>
          <w:tcPr>
            <w:tcW w:type="dxa" w:w="4819"/>
          </w:tcPr>
          <w:p>
            <w:r/>
            <w:r>
              <w:rPr>
                <w:sz w:val="20"/>
              </w:rPr>
              <w:t>OpenRouter chat wrapper with retry/fallback</w:t>
            </w:r>
          </w:p>
        </w:tc>
        <w:tc>
          <w:tcPr>
            <w:tcW w:type="dxa" w:w="1134"/>
          </w:tcPr>
          <w:p>
            <w:r/>
            <w:r>
              <w:rPr>
                <w:sz w:val="20"/>
              </w:rPr>
              <w:t>D</w:t>
            </w:r>
          </w:p>
        </w:tc>
      </w:tr>
      <w:tr>
        <w:tc>
          <w:tcPr>
            <w:tcW w:type="dxa" w:w="3118"/>
          </w:tcPr>
          <w:p>
            <w:r/>
            <w:r>
              <w:rPr>
                <w:sz w:val="20"/>
              </w:rPr>
              <w:t>app/rag_pipeline.py</w:t>
            </w:r>
          </w:p>
        </w:tc>
        <w:tc>
          <w:tcPr>
            <w:tcW w:type="dxa" w:w="4819"/>
          </w:tcPr>
          <w:p>
            <w:r/>
            <w:r>
              <w:rPr>
                <w:sz w:val="20"/>
              </w:rPr>
              <w:t>orchestrator with stage-level logging</w:t>
            </w:r>
          </w:p>
        </w:tc>
        <w:tc>
          <w:tcPr>
            <w:tcW w:type="dxa" w:w="1134"/>
          </w:tcPr>
          <w:p>
            <w:r/>
            <w:r>
              <w:rPr>
                <w:sz w:val="20"/>
              </w:rPr>
              <w:t>D</w:t>
            </w:r>
          </w:p>
        </w:tc>
      </w:tr>
      <w:tr>
        <w:tc>
          <w:tcPr>
            <w:tcW w:type="dxa" w:w="3118"/>
          </w:tcPr>
          <w:p>
            <w:r/>
            <w:r>
              <w:rPr>
                <w:sz w:val="20"/>
              </w:rPr>
              <w:t>app/evaluator.py</w:t>
            </w:r>
          </w:p>
        </w:tc>
        <w:tc>
          <w:tcPr>
            <w:tcW w:type="dxa" w:w="4819"/>
          </w:tcPr>
          <w:p>
            <w:r/>
            <w:r>
              <w:rPr>
                <w:sz w:val="20"/>
              </w:rPr>
              <w:t>adversarial + RAG-vs-pure-LLM harness</w:t>
            </w:r>
          </w:p>
        </w:tc>
        <w:tc>
          <w:tcPr>
            <w:tcW w:type="dxa" w:w="1134"/>
          </w:tcPr>
          <w:p>
            <w:r/>
            <w:r>
              <w:rPr>
                <w:sz w:val="20"/>
              </w:rPr>
              <w:t>E</w:t>
            </w:r>
          </w:p>
        </w:tc>
      </w:tr>
      <w:tr>
        <w:tc>
          <w:tcPr>
            <w:tcW w:type="dxa" w:w="3118"/>
          </w:tcPr>
          <w:p>
            <w:r/>
            <w:r>
              <w:rPr>
                <w:sz w:val="20"/>
              </w:rPr>
              <w:t>app/innovation.py</w:t>
            </w:r>
          </w:p>
        </w:tc>
        <w:tc>
          <w:tcPr>
            <w:tcW w:type="dxa" w:w="4819"/>
          </w:tcPr>
          <w:p>
            <w:r/>
            <w:r>
              <w:rPr>
                <w:sz w:val="20"/>
              </w:rPr>
              <w:t>domain re-ranker + feedback loop</w:t>
            </w:r>
          </w:p>
        </w:tc>
        <w:tc>
          <w:tcPr>
            <w:tcW w:type="dxa" w:w="1134"/>
          </w:tcPr>
          <w:p>
            <w:r/>
            <w:r>
              <w:rPr>
                <w:sz w:val="20"/>
              </w:rPr>
              <w:t>G</w:t>
            </w:r>
          </w:p>
        </w:tc>
      </w:tr>
      <w:tr>
        <w:tc>
          <w:tcPr>
            <w:tcW w:type="dxa" w:w="3118"/>
          </w:tcPr>
          <w:p>
            <w:r/>
            <w:r>
              <w:rPr>
                <w:sz w:val="20"/>
              </w:rPr>
              <w:t>app/streamlit_app.py</w:t>
            </w:r>
          </w:p>
        </w:tc>
        <w:tc>
          <w:tcPr>
            <w:tcW w:type="dxa" w:w="4819"/>
          </w:tcPr>
          <w:p>
            <w:r/>
            <w:r>
              <w:rPr>
                <w:sz w:val="20"/>
              </w:rPr>
              <w:t>web UI with source badges and feedback buttons</w:t>
            </w:r>
          </w:p>
        </w:tc>
        <w:tc>
          <w:tcPr>
            <w:tcW w:type="dxa" w:w="1134"/>
          </w:tcPr>
          <w:p>
            <w:r/>
            <w:r>
              <w:rPr>
                <w:sz w:val="20"/>
              </w:rPr>
              <w:t>Final</w:t>
            </w:r>
          </w:p>
        </w:tc>
      </w:tr>
    </w:tbl>
    <w:p>
      <w:pPr>
        <w:pStyle w:val="Heading2"/>
      </w:pPr>
      <w:r>
        <w:t>2.4 Why this design suits the domain</w:t>
      </w:r>
    </w:p>
    <w:p>
      <w:r>
        <w:rPr>
          <w:b w:val="0"/>
          <w:i w:val="0"/>
        </w:rPr>
        <w:t>The two source documents are structurally opposite. The CSV is 616 tightly structured rows; each row maps cleanly to a single factual assertion (constituency, candidate, party, votes). The PDF is hundreds of pages of continuous prose with embedded tables and bullets. A single generic splitter — which is what a framework such as LangChain's RecursiveCharacterTextSplitter would apply uniformly — serves neither well. I therefore implemented three chunkers (Section 3) and pick per source.</w:t>
      </w:r>
    </w:p>
    <w:p>
      <w:r>
        <w:rPr>
          <w:b w:val="0"/>
          <w:i w:val="0"/>
        </w:rPr>
        <w:t>Ghanaian political and fiscal terminology is dominated by acronyms (NDC, NPP, EC, MOFEP, VAT, GDP) and place-names (Volta, Ashanti, Greater Accra). Dense embeddings handle paraphrase well but systematically under-score short acronym queries; BM25 is the opposite. Reciprocal-Rank-Fusion is the natural marriage because it is scale-free and needs no score calibration between the two retrievers.</w:t>
      </w:r>
    </w:p>
    <w:p>
      <w:r>
        <w:rPr>
          <w:b w:val="0"/>
          <w:i w:val="0"/>
        </w:rPr>
        <w:t>Because the assistant will serve real students, a confident wrong answer is far more damaging than a refusal. The abstention + rewrite path is therefore first-class, not an afterthought.</w:t>
      </w:r>
    </w:p>
    <w:p>
      <w:r>
        <w:br w:type="page"/>
      </w:r>
    </w:p>
    <w:p>
      <w:pPr>
        <w:pStyle w:val="Heading1"/>
      </w:pPr>
      <w:r>
        <w:t>3. Part A — Data Engineering and Preparation</w:t>
      </w:r>
    </w:p>
    <w:p>
      <w:pPr>
        <w:pStyle w:val="Heading2"/>
      </w:pPr>
      <w:r>
        <w:t>3.1 Sources</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3118"/>
          </w:tcPr>
          <w:p>
            <w:r/>
            <w:r>
              <w:rPr>
                <w:b/>
                <w:sz w:val="21"/>
              </w:rPr>
              <w:t>Source</w:t>
            </w:r>
          </w:p>
        </w:tc>
        <w:tc>
          <w:tcPr>
            <w:tcW w:type="dxa" w:w="3118"/>
          </w:tcPr>
          <w:p>
            <w:r/>
            <w:r>
              <w:rPr>
                <w:b/>
                <w:sz w:val="21"/>
              </w:rPr>
              <w:t>Shape</w:t>
            </w:r>
          </w:p>
        </w:tc>
        <w:tc>
          <w:tcPr>
            <w:tcW w:type="dxa" w:w="1417"/>
          </w:tcPr>
          <w:p>
            <w:r/>
            <w:r>
              <w:rPr>
                <w:b/>
                <w:sz w:val="21"/>
              </w:rPr>
              <w:t>Raw size</w:t>
            </w:r>
          </w:p>
        </w:tc>
        <w:tc>
          <w:tcPr>
            <w:tcW w:type="dxa" w:w="2551"/>
          </w:tcPr>
          <w:p>
            <w:r/>
            <w:r>
              <w:rPr>
                <w:b/>
                <w:sz w:val="21"/>
              </w:rPr>
              <w:t>Representative query</w:t>
            </w:r>
          </w:p>
        </w:tc>
      </w:tr>
      <w:tr>
        <w:tc>
          <w:tcPr>
            <w:tcW w:type="dxa" w:w="3118"/>
          </w:tcPr>
          <w:p>
            <w:r/>
            <w:r>
              <w:rPr>
                <w:sz w:val="20"/>
              </w:rPr>
              <w:t>Ghana_Election_Result.csv</w:t>
            </w:r>
          </w:p>
        </w:tc>
        <w:tc>
          <w:tcPr>
            <w:tcW w:type="dxa" w:w="3118"/>
          </w:tcPr>
          <w:p>
            <w:r/>
            <w:r>
              <w:rPr>
                <w:sz w:val="20"/>
              </w:rPr>
              <w:t>615 constituency rows × 7 columns</w:t>
            </w:r>
          </w:p>
        </w:tc>
        <w:tc>
          <w:tcPr>
            <w:tcW w:type="dxa" w:w="1417"/>
          </w:tcPr>
          <w:p>
            <w:r/>
            <w:r>
              <w:rPr>
                <w:sz w:val="20"/>
              </w:rPr>
              <w:t>~49 KB</w:t>
            </w:r>
          </w:p>
        </w:tc>
        <w:tc>
          <w:tcPr>
            <w:tcW w:type="dxa" w:w="2551"/>
          </w:tcPr>
          <w:p>
            <w:r/>
            <w:r>
              <w:rPr>
                <w:sz w:val="20"/>
              </w:rPr>
              <w:t>How did the NDC perform in the Volta region?</w:t>
            </w:r>
          </w:p>
        </w:tc>
      </w:tr>
      <w:tr>
        <w:tc>
          <w:tcPr>
            <w:tcW w:type="dxa" w:w="3118"/>
          </w:tcPr>
          <w:p>
            <w:r/>
            <w:r>
              <w:rPr>
                <w:sz w:val="20"/>
              </w:rPr>
              <w:t>2025-Budget-Statement.pdf</w:t>
            </w:r>
          </w:p>
        </w:tc>
        <w:tc>
          <w:tcPr>
            <w:tcW w:type="dxa" w:w="3118"/>
          </w:tcPr>
          <w:p>
            <w:r/>
            <w:r>
              <w:rPr>
                <w:sz w:val="20"/>
              </w:rPr>
              <w:t>Long-form prose + tables + bullets</w:t>
            </w:r>
          </w:p>
        </w:tc>
        <w:tc>
          <w:tcPr>
            <w:tcW w:type="dxa" w:w="1417"/>
          </w:tcPr>
          <w:p>
            <w:r/>
            <w:r>
              <w:rPr>
                <w:sz w:val="20"/>
              </w:rPr>
              <w:t>4.16 MB (~180 pages)</w:t>
            </w:r>
          </w:p>
        </w:tc>
        <w:tc>
          <w:tcPr>
            <w:tcW w:type="dxa" w:w="2551"/>
          </w:tcPr>
          <w:p>
            <w:r/>
            <w:r>
              <w:rPr>
                <w:sz w:val="20"/>
              </w:rPr>
              <w:t>What does the budget say about inflation?</w:t>
            </w:r>
          </w:p>
        </w:tc>
      </w:tr>
    </w:tbl>
    <w:p>
      <w:pPr>
        <w:pStyle w:val="Heading2"/>
      </w:pPr>
      <w:r>
        <w:t>3.2 Cleaning (clean_text)</w:t>
      </w:r>
    </w:p>
    <w:p>
      <w:r>
        <w:rPr>
          <w:b w:val="0"/>
          <w:i w:val="0"/>
        </w:rPr>
        <w:t>A single clean_text() function (data_prep.py) is applied to both sources. Its purpose is to neutralise PDF artefacts without altering meaningful content. The concrete transformations are:</w:t>
      </w:r>
    </w:p>
    <w:p>
      <w:pPr>
        <w:pStyle w:val="ListBullet"/>
      </w:pPr>
      <w:r>
        <w:t>Unicode normalisation to NFKC so ligatures and non-breaking spaces do not contaminate the tokenisers.</w:t>
      </w:r>
    </w:p>
    <w:p>
      <w:pPr>
        <w:pStyle w:val="ListBullet"/>
      </w:pPr>
      <w:r>
        <w:t>Hyphenation-rejoin: substrings matching the pattern '-\n' are collapsed, fixing PDF line-break artefacts such as 'eco-\nnomic' → 'economic'. This alone lifted BM25 recall on the budget PDF by several points.</w:t>
      </w:r>
    </w:p>
    <w:p>
      <w:pPr>
        <w:pStyle w:val="ListBullet"/>
      </w:pPr>
      <w:r>
        <w:t>Header noise removal: the 'LG - Public' classification stamp and the '© Ministry of Finance' footer are stripped with a compiled regex so they do not pollute BM25 term frequencies.</w:t>
      </w:r>
    </w:p>
    <w:p>
      <w:pPr>
        <w:pStyle w:val="ListBullet"/>
      </w:pPr>
      <w:r>
        <w:t>Page-number elimination: any line that is purely digits becomes a space so page numbers do not form their own chunk.</w:t>
      </w:r>
    </w:p>
    <w:p>
      <w:pPr>
        <w:pStyle w:val="ListBullet"/>
      </w:pPr>
      <w:r>
        <w:t>Whitespace collapse and bullet normalisation.</w:t>
      </w:r>
    </w:p>
    <w:p>
      <w:pPr>
        <w:pStyle w:val="Heading2"/>
      </w:pPr>
      <w:r>
        <w:t>3.3 Three chunkers, one per situation</w:t>
      </w:r>
    </w:p>
    <w:p>
      <w:r>
        <w:rPr>
          <w:b w:val="0"/>
          <w:i w:val="0"/>
        </w:rPr>
        <w:t>Because the two sources have different structures, I implemented three chunkers and dispatch per source in build_all_chunks().</w:t>
      </w:r>
    </w:p>
    <w:p>
      <w:r>
        <w:rPr>
          <w:b/>
          <w:i w:val="0"/>
        </w:rPr>
        <w:t>row_chunker (CSV):</w:t>
      </w:r>
    </w:p>
    <w:p>
      <w:r>
        <w:rPr>
          <w:b w:val="0"/>
          <w:i w:val="0"/>
        </w:rPr>
        <w:t>Each CSV row is serialised as a single natural-language sentence and wrapped in a Chunk dataclass. The resulting chunks are ~20 words each and carry the original row dictionary in their metadata so downstream filters can query exact fields. Concrete example of a produced chunk:</w:t>
      </w:r>
    </w:p>
    <w:p>
      <w:pPr>
        <w:spacing w:after="160"/>
        <w:ind w:left="360"/>
        <w:shd w:val="clear" w:color="auto" w:fill="F2F2F2"/>
      </w:pPr>
      <w:r>
        <w:rPr>
          <w:rFonts w:ascii="Consolas" w:hAnsi="Consolas"/>
          <w:sz w:val="19"/>
        </w:rPr>
        <w:t>Ghana Election Result — region: Volta; constituency: Ho Central;</w:t>
        <w:br/>
        <w:t>candidate: Richard Kwami Sefe; party: NDC; votes: 44321; year: 2020.</w:t>
      </w:r>
    </w:p>
    <w:p>
      <w:r>
        <w:rPr>
          <w:b/>
          <w:i w:val="0"/>
        </w:rPr>
        <w:t>sentence_chunker (PDF):</w:t>
      </w:r>
    </w:p>
    <w:p>
      <w:r>
        <w:rPr>
          <w:b w:val="0"/>
          <w:i w:val="0"/>
        </w:rPr>
        <w:t>The budget PDF is tokenised into sentences with NLTK punkt, then greedily packed into chunks of approximately 500 words. Every chunk finishes at a full sentence boundary, and each successive chunk carries an 80-word tail from its predecessor so a sentence that straddles a boundary remains retrievable from either side. This strategy preserves paragraph-level arguments without mechanically severing them mid-clause, which is what a naïve fixed-window splitter does.</w:t>
      </w:r>
    </w:p>
    <w:p>
      <w:r>
        <w:rPr>
          <w:b/>
          <w:i w:val="0"/>
        </w:rPr>
        <w:t>fixed_chunker (baseline):</w:t>
      </w:r>
    </w:p>
    <w:p>
      <w:r>
        <w:rPr>
          <w:b w:val="0"/>
          <w:i w:val="0"/>
        </w:rPr>
        <w:t>A classical sliding-window word chunker is included for ablation only. It is never selected at build time, but it is used in the comparative study below so results can be reproduced.</w:t>
      </w:r>
    </w:p>
    <w:p>
      <w:pPr>
        <w:pStyle w:val="Heading2"/>
      </w:pPr>
      <w:r>
        <w:t>3.4 Justification of chunk size (500) and overlap (80)</w:t>
      </w:r>
    </w:p>
    <w:tbl>
      <w:tblPr>
        <w:tblStyle w:val="LightGrid-Accent1"/>
        <w:tblW w:type="auto" w:w="0"/>
        <w:jc w:val="left"/>
        <w:tblLook w:firstColumn="1" w:firstRow="1" w:lastColumn="0" w:lastRow="0" w:noHBand="0" w:noVBand="1" w:val="04A0"/>
      </w:tblPr>
      <w:tblGrid>
        <w:gridCol w:w="3120"/>
        <w:gridCol w:w="3120"/>
        <w:gridCol w:w="3120"/>
      </w:tblGrid>
      <w:tr>
        <w:tc>
          <w:tcPr>
            <w:tcW w:type="dxa" w:w="1984"/>
          </w:tcPr>
          <w:p>
            <w:r/>
            <w:r>
              <w:rPr>
                <w:b/>
                <w:sz w:val="21"/>
              </w:rPr>
              <w:t>Parameter</w:t>
            </w:r>
          </w:p>
        </w:tc>
        <w:tc>
          <w:tcPr>
            <w:tcW w:type="dxa" w:w="2551"/>
          </w:tcPr>
          <w:p>
            <w:r/>
            <w:r>
              <w:rPr>
                <w:b/>
                <w:sz w:val="21"/>
              </w:rPr>
              <w:t>Chosen value</w:t>
            </w:r>
          </w:p>
        </w:tc>
        <w:tc>
          <w:tcPr>
            <w:tcW w:type="dxa" w:w="5669"/>
          </w:tcPr>
          <w:p>
            <w:r/>
            <w:r>
              <w:rPr>
                <w:b/>
                <w:sz w:val="21"/>
              </w:rPr>
              <w:t>Rationale</w:t>
            </w:r>
          </w:p>
        </w:tc>
      </w:tr>
      <w:tr>
        <w:tc>
          <w:tcPr>
            <w:tcW w:type="dxa" w:w="1984"/>
          </w:tcPr>
          <w:p>
            <w:r/>
            <w:r>
              <w:rPr>
                <w:sz w:val="20"/>
              </w:rPr>
              <w:t>chunk_size</w:t>
            </w:r>
          </w:p>
        </w:tc>
        <w:tc>
          <w:tcPr>
            <w:tcW w:type="dxa" w:w="2551"/>
          </w:tcPr>
          <w:p>
            <w:r/>
            <w:r>
              <w:rPr>
                <w:sz w:val="20"/>
              </w:rPr>
              <w:t>500 words (~380 tokens)</w:t>
            </w:r>
          </w:p>
        </w:tc>
        <w:tc>
          <w:tcPr>
            <w:tcW w:type="dxa" w:w="5669"/>
          </w:tcPr>
          <w:p>
            <w:r/>
            <w:r>
              <w:rPr>
                <w:sz w:val="20"/>
              </w:rPr>
              <w:t>A paragraph is usually 80–200 words; 500 carries 2–3 paragraphs — enough context for the retriever, small enough that the LLM can still see 5–7 chunks in one prompt.</w:t>
            </w:r>
          </w:p>
        </w:tc>
      </w:tr>
      <w:tr>
        <w:tc>
          <w:tcPr>
            <w:tcW w:type="dxa" w:w="1984"/>
          </w:tcPr>
          <w:p>
            <w:r/>
            <w:r>
              <w:rPr>
                <w:sz w:val="20"/>
              </w:rPr>
              <w:t>overlap</w:t>
            </w:r>
          </w:p>
        </w:tc>
        <w:tc>
          <w:tcPr>
            <w:tcW w:type="dxa" w:w="2551"/>
          </w:tcPr>
          <w:p>
            <w:r/>
            <w:r>
              <w:rPr>
                <w:sz w:val="20"/>
              </w:rPr>
              <w:t>80 words</w:t>
            </w:r>
          </w:p>
        </w:tc>
        <w:tc>
          <w:tcPr>
            <w:tcW w:type="dxa" w:w="5669"/>
          </w:tcPr>
          <w:p>
            <w:r/>
            <w:r>
              <w:rPr>
                <w:sz w:val="20"/>
              </w:rPr>
              <w:t>Approximately one full sentence. Guarantees that a sentence straddling a chunk border survives intact in the neighbour.</w:t>
            </w:r>
          </w:p>
        </w:tc>
      </w:tr>
      <w:tr>
        <w:tc>
          <w:tcPr>
            <w:tcW w:type="dxa" w:w="1984"/>
          </w:tcPr>
          <w:p>
            <w:r/>
            <w:r>
              <w:rPr>
                <w:sz w:val="20"/>
              </w:rPr>
              <w:t>max_context_tokens</w:t>
            </w:r>
          </w:p>
        </w:tc>
        <w:tc>
          <w:tcPr>
            <w:tcW w:type="dxa" w:w="2551"/>
          </w:tcPr>
          <w:p>
            <w:r/>
            <w:r>
              <w:rPr>
                <w:sz w:val="20"/>
              </w:rPr>
              <w:t>3500</w:t>
            </w:r>
          </w:p>
        </w:tc>
        <w:tc>
          <w:tcPr>
            <w:tcW w:type="dxa" w:w="5669"/>
          </w:tcPr>
          <w:p>
            <w:r/>
            <w:r>
              <w:rPr>
                <w:sz w:val="20"/>
              </w:rPr>
              <w:t>Leaves ~4,500 tokens for the answer within Llama-3.3-70B's 128K window — cheap even at top_k=10.</w:t>
            </w:r>
          </w:p>
        </w:tc>
      </w:tr>
    </w:tbl>
    <w:p>
      <w:pPr>
        <w:pStyle w:val="Heading2"/>
      </w:pPr>
      <w:r>
        <w:t>3.5 Comparative analysis of chunking impact on retrieval quality</w:t>
      </w:r>
    </w:p>
    <w:p>
      <w:r>
        <w:rPr>
          <w:b w:val="0"/>
          <w:i w:val="0"/>
        </w:rPr>
        <w:t>I scored top-1 retrieval on 10 handcrafted queries (5 PDF-targeted, 5 CSV-targeted) for each candidate strategy. RQ@1 below is the fraction of queries whose top-1 hit was the expected chunk by manual inspection, recorded in my 2026-04-18 notebook session (experiment_logs/chunking_experiments.md).</w:t>
      </w:r>
    </w:p>
    <w:tbl>
      <w:tblPr>
        <w:tblStyle w:val="LightGrid-Accent1"/>
        <w:tblW w:type="auto" w:w="0"/>
        <w:jc w:val="left"/>
        <w:tblLook w:firstColumn="1" w:firstRow="1" w:lastColumn="0" w:lastRow="0" w:noHBand="0" w:noVBand="1" w:val="04A0"/>
      </w:tblPr>
      <w:tblGrid>
        <w:gridCol w:w="1560"/>
        <w:gridCol w:w="1560"/>
        <w:gridCol w:w="1560"/>
        <w:gridCol w:w="1560"/>
        <w:gridCol w:w="1560"/>
        <w:gridCol w:w="1560"/>
      </w:tblGrid>
      <w:tr>
        <w:tc>
          <w:tcPr>
            <w:tcW w:type="dxa" w:w="2268"/>
          </w:tcPr>
          <w:p>
            <w:r/>
            <w:r>
              <w:rPr>
                <w:b/>
                <w:sz w:val="21"/>
              </w:rPr>
              <w:t>Strategy</w:t>
            </w:r>
          </w:p>
        </w:tc>
        <w:tc>
          <w:tcPr>
            <w:tcW w:type="dxa" w:w="1134"/>
          </w:tcPr>
          <w:p>
            <w:r/>
            <w:r>
              <w:rPr>
                <w:b/>
                <w:sz w:val="21"/>
              </w:rPr>
              <w:t>#chunks</w:t>
            </w:r>
          </w:p>
        </w:tc>
        <w:tc>
          <w:tcPr>
            <w:tcW w:type="dxa" w:w="1134"/>
          </w:tcPr>
          <w:p>
            <w:r/>
            <w:r>
              <w:rPr>
                <w:b/>
                <w:sz w:val="21"/>
              </w:rPr>
              <w:t>Avg len</w:t>
            </w:r>
          </w:p>
        </w:tc>
        <w:tc>
          <w:tcPr>
            <w:tcW w:type="dxa" w:w="1134"/>
          </w:tcPr>
          <w:p>
            <w:r/>
            <w:r>
              <w:rPr>
                <w:b/>
                <w:sz w:val="21"/>
              </w:rPr>
              <w:t>RQ@1</w:t>
            </w:r>
          </w:p>
        </w:tc>
        <w:tc>
          <w:tcPr>
            <w:tcW w:type="dxa" w:w="1417"/>
          </w:tcPr>
          <w:p>
            <w:r/>
            <w:r>
              <w:rPr>
                <w:b/>
                <w:sz w:val="21"/>
              </w:rPr>
              <w:t>Latency</w:t>
            </w:r>
          </w:p>
        </w:tc>
        <w:tc>
          <w:tcPr>
            <w:tcW w:type="dxa" w:w="2551"/>
          </w:tcPr>
          <w:p>
            <w:r/>
            <w:r>
              <w:rPr>
                <w:b/>
                <w:sz w:val="21"/>
              </w:rPr>
              <w:t>Comment</w:t>
            </w:r>
          </w:p>
        </w:tc>
      </w:tr>
      <w:tr>
        <w:tc>
          <w:tcPr>
            <w:tcW w:type="dxa" w:w="2268"/>
          </w:tcPr>
          <w:p>
            <w:r/>
            <w:r>
              <w:rPr>
                <w:sz w:val="20"/>
              </w:rPr>
              <w:t>fixed 500/80 (PDF)</w:t>
            </w:r>
          </w:p>
        </w:tc>
        <w:tc>
          <w:tcPr>
            <w:tcW w:type="dxa" w:w="1134"/>
          </w:tcPr>
          <w:p>
            <w:r/>
            <w:r>
              <w:rPr>
                <w:sz w:val="20"/>
              </w:rPr>
              <w:t>86</w:t>
            </w:r>
          </w:p>
        </w:tc>
        <w:tc>
          <w:tcPr>
            <w:tcW w:type="dxa" w:w="1134"/>
          </w:tcPr>
          <w:p>
            <w:r/>
            <w:r>
              <w:rPr>
                <w:sz w:val="20"/>
              </w:rPr>
              <w:t>500 w</w:t>
            </w:r>
          </w:p>
        </w:tc>
        <w:tc>
          <w:tcPr>
            <w:tcW w:type="dxa" w:w="1134"/>
          </w:tcPr>
          <w:p>
            <w:r/>
            <w:r>
              <w:rPr>
                <w:sz w:val="20"/>
              </w:rPr>
              <w:t>0.70</w:t>
            </w:r>
          </w:p>
        </w:tc>
        <w:tc>
          <w:tcPr>
            <w:tcW w:type="dxa" w:w="1417"/>
          </w:tcPr>
          <w:p>
            <w:r/>
            <w:r>
              <w:rPr>
                <w:sz w:val="20"/>
              </w:rPr>
              <w:t>7.1 ms</w:t>
            </w:r>
          </w:p>
        </w:tc>
        <w:tc>
          <w:tcPr>
            <w:tcW w:type="dxa" w:w="2551"/>
          </w:tcPr>
          <w:p>
            <w:r/>
            <w:r>
              <w:rPr>
                <w:sz w:val="20"/>
              </w:rPr>
              <w:t>breaks mid-sentence</w:t>
            </w:r>
          </w:p>
        </w:tc>
      </w:tr>
      <w:tr>
        <w:tc>
          <w:tcPr>
            <w:tcW w:type="dxa" w:w="2268"/>
          </w:tcPr>
          <w:p>
            <w:r/>
            <w:r>
              <w:rPr>
                <w:sz w:val="20"/>
              </w:rPr>
              <w:t>sentence 500/80 (PDF)</w:t>
            </w:r>
          </w:p>
        </w:tc>
        <w:tc>
          <w:tcPr>
            <w:tcW w:type="dxa" w:w="1134"/>
          </w:tcPr>
          <w:p>
            <w:r/>
            <w:r>
              <w:rPr>
                <w:sz w:val="20"/>
              </w:rPr>
              <w:t>79</w:t>
            </w:r>
          </w:p>
        </w:tc>
        <w:tc>
          <w:tcPr>
            <w:tcW w:type="dxa" w:w="1134"/>
          </w:tcPr>
          <w:p>
            <w:r/>
            <w:r>
              <w:rPr>
                <w:sz w:val="20"/>
              </w:rPr>
              <w:t>488 w</w:t>
            </w:r>
          </w:p>
        </w:tc>
        <w:tc>
          <w:tcPr>
            <w:tcW w:type="dxa" w:w="1134"/>
          </w:tcPr>
          <w:p>
            <w:r/>
            <w:r>
              <w:rPr>
                <w:sz w:val="20"/>
              </w:rPr>
              <w:t>0.90</w:t>
            </w:r>
          </w:p>
        </w:tc>
        <w:tc>
          <w:tcPr>
            <w:tcW w:type="dxa" w:w="1417"/>
          </w:tcPr>
          <w:p>
            <w:r/>
            <w:r>
              <w:rPr>
                <w:sz w:val="20"/>
              </w:rPr>
              <w:t>7.4 ms</w:t>
            </w:r>
          </w:p>
        </w:tc>
        <w:tc>
          <w:tcPr>
            <w:tcW w:type="dxa" w:w="2551"/>
          </w:tcPr>
          <w:p>
            <w:r/>
            <w:r>
              <w:rPr>
                <w:sz w:val="20"/>
              </w:rPr>
              <w:t>final choice</w:t>
            </w:r>
          </w:p>
        </w:tc>
      </w:tr>
      <w:tr>
        <w:tc>
          <w:tcPr>
            <w:tcW w:type="dxa" w:w="2268"/>
          </w:tcPr>
          <w:p>
            <w:r/>
            <w:r>
              <w:rPr>
                <w:sz w:val="20"/>
              </w:rPr>
              <w:t>row-chunker (CSV)</w:t>
            </w:r>
          </w:p>
        </w:tc>
        <w:tc>
          <w:tcPr>
            <w:tcW w:type="dxa" w:w="1134"/>
          </w:tcPr>
          <w:p>
            <w:r/>
            <w:r>
              <w:rPr>
                <w:sz w:val="20"/>
              </w:rPr>
              <w:t>615</w:t>
            </w:r>
          </w:p>
        </w:tc>
        <w:tc>
          <w:tcPr>
            <w:tcW w:type="dxa" w:w="1134"/>
          </w:tcPr>
          <w:p>
            <w:r/>
            <w:r>
              <w:rPr>
                <w:sz w:val="20"/>
              </w:rPr>
              <w:t>20 w</w:t>
            </w:r>
          </w:p>
        </w:tc>
        <w:tc>
          <w:tcPr>
            <w:tcW w:type="dxa" w:w="1134"/>
          </w:tcPr>
          <w:p>
            <w:r/>
            <w:r>
              <w:rPr>
                <w:sz w:val="20"/>
              </w:rPr>
              <w:t>1.00</w:t>
            </w:r>
          </w:p>
        </w:tc>
        <w:tc>
          <w:tcPr>
            <w:tcW w:type="dxa" w:w="1417"/>
          </w:tcPr>
          <w:p>
            <w:r/>
            <w:r>
              <w:rPr>
                <w:sz w:val="20"/>
              </w:rPr>
              <w:t>0.6 ms</w:t>
            </w:r>
          </w:p>
        </w:tc>
        <w:tc>
          <w:tcPr>
            <w:tcW w:type="dxa" w:w="2551"/>
          </w:tcPr>
          <w:p>
            <w:r/>
            <w:r>
              <w:rPr>
                <w:sz w:val="20"/>
              </w:rPr>
              <w:t>perfect on factual</w:t>
            </w:r>
          </w:p>
        </w:tc>
      </w:tr>
      <w:tr>
        <w:tc>
          <w:tcPr>
            <w:tcW w:type="dxa" w:w="2268"/>
          </w:tcPr>
          <w:p>
            <w:r/>
            <w:r>
              <w:rPr>
                <w:sz w:val="20"/>
              </w:rPr>
              <w:t>sentence 300/50 (PDF)</w:t>
            </w:r>
          </w:p>
        </w:tc>
        <w:tc>
          <w:tcPr>
            <w:tcW w:type="dxa" w:w="1134"/>
          </w:tcPr>
          <w:p>
            <w:r/>
            <w:r>
              <w:rPr>
                <w:sz w:val="20"/>
              </w:rPr>
              <w:t>134</w:t>
            </w:r>
          </w:p>
        </w:tc>
        <w:tc>
          <w:tcPr>
            <w:tcW w:type="dxa" w:w="1134"/>
          </w:tcPr>
          <w:p>
            <w:r/>
            <w:r>
              <w:rPr>
                <w:sz w:val="20"/>
              </w:rPr>
              <w:t>293 w</w:t>
            </w:r>
          </w:p>
        </w:tc>
        <w:tc>
          <w:tcPr>
            <w:tcW w:type="dxa" w:w="1134"/>
          </w:tcPr>
          <w:p>
            <w:r/>
            <w:r>
              <w:rPr>
                <w:sz w:val="20"/>
              </w:rPr>
              <w:t>0.80</w:t>
            </w:r>
          </w:p>
        </w:tc>
        <w:tc>
          <w:tcPr>
            <w:tcW w:type="dxa" w:w="1417"/>
          </w:tcPr>
          <w:p>
            <w:r/>
            <w:r>
              <w:rPr>
                <w:sz w:val="20"/>
              </w:rPr>
              <w:t>11.9 ms</w:t>
            </w:r>
          </w:p>
        </w:tc>
        <w:tc>
          <w:tcPr>
            <w:tcW w:type="dxa" w:w="2551"/>
          </w:tcPr>
          <w:p>
            <w:r/>
            <w:r>
              <w:rPr>
                <w:sz w:val="20"/>
              </w:rPr>
              <w:t>too small</w:t>
            </w:r>
          </w:p>
        </w:tc>
      </w:tr>
      <w:tr>
        <w:tc>
          <w:tcPr>
            <w:tcW w:type="dxa" w:w="2268"/>
          </w:tcPr>
          <w:p>
            <w:r/>
            <w:r>
              <w:rPr>
                <w:sz w:val="20"/>
              </w:rPr>
              <w:t>sentence 900/120 (PDF)</w:t>
            </w:r>
          </w:p>
        </w:tc>
        <w:tc>
          <w:tcPr>
            <w:tcW w:type="dxa" w:w="1134"/>
          </w:tcPr>
          <w:p>
            <w:r/>
            <w:r>
              <w:rPr>
                <w:sz w:val="20"/>
              </w:rPr>
              <w:t>42</w:t>
            </w:r>
          </w:p>
        </w:tc>
        <w:tc>
          <w:tcPr>
            <w:tcW w:type="dxa" w:w="1134"/>
          </w:tcPr>
          <w:p>
            <w:r/>
            <w:r>
              <w:rPr>
                <w:sz w:val="20"/>
              </w:rPr>
              <w:t>872 w</w:t>
            </w:r>
          </w:p>
        </w:tc>
        <w:tc>
          <w:tcPr>
            <w:tcW w:type="dxa" w:w="1134"/>
          </w:tcPr>
          <w:p>
            <w:r/>
            <w:r>
              <w:rPr>
                <w:sz w:val="20"/>
              </w:rPr>
              <w:t>0.60</w:t>
            </w:r>
          </w:p>
        </w:tc>
        <w:tc>
          <w:tcPr>
            <w:tcW w:type="dxa" w:w="1417"/>
          </w:tcPr>
          <w:p>
            <w:r/>
            <w:r>
              <w:rPr>
                <w:sz w:val="20"/>
              </w:rPr>
              <w:t>7.0 ms</w:t>
            </w:r>
          </w:p>
        </w:tc>
        <w:tc>
          <w:tcPr>
            <w:tcW w:type="dxa" w:w="2551"/>
          </w:tcPr>
          <w:p>
            <w:r/>
            <w:r>
              <w:rPr>
                <w:sz w:val="20"/>
              </w:rPr>
              <w:t>too large</w:t>
            </w:r>
          </w:p>
        </w:tc>
      </w:tr>
    </w:tbl>
    <w:p>
      <w:r>
        <w:rPr>
          <w:b w:val="0"/>
          <w:i w:val="0"/>
        </w:rPr>
        <w:t>The sentence chunker at 500 / 80 dominated on the PDF; the row-chunker unambiguously wins on the CSV. Shrinking the PDF chunks to 300 words damaged recall because individual supporting numbers were separated from their surrounding sentence. Inflating chunks to 900 words damaged precision because adjacent paragraphs on different topics started to leak into a single chunk.</w:t>
      </w:r>
    </w:p>
    <w:p>
      <w:r>
        <w:br w:type="page"/>
      </w:r>
    </w:p>
    <w:p>
      <w:pPr>
        <w:pStyle w:val="Heading1"/>
      </w:pPr>
      <w:r>
        <w:t>4. Part B — Custom Retrieval System</w:t>
      </w:r>
    </w:p>
    <w:p>
      <w:pPr>
        <w:pStyle w:val="Heading2"/>
      </w:pPr>
      <w:r>
        <w:t>4.1 Embedding pipeline</w:t>
      </w:r>
    </w:p>
    <w:p>
      <w:r>
        <w:rPr>
          <w:b w:val="0"/>
          <w:i w:val="0"/>
        </w:rPr>
        <w:t>The embedder (app/embeddings.py) is a thin wrapper around sentence-transformers/all-MiniLM-L6-v2: 384-dim, ~80 MB, CPU-friendly. All vectors are L2-normalised at insertion time, so cosine similarity collapses to a dot product and the hot path becomes a single NumPy matrix-vector multiply. If sentence-transformers fails to load (e.g. offline), a scikit-learn TF-IDF fallback engages automatically and is logged. The model is loaded once and reused across queries.</w:t>
      </w:r>
    </w:p>
    <w:p>
      <w:pPr>
        <w:pStyle w:val="Heading2"/>
      </w:pPr>
      <w:r>
        <w:t>4.2 Vector storage</w:t>
      </w:r>
    </w:p>
    <w:p>
      <w:r>
        <w:rPr>
          <w:b w:val="0"/>
          <w:i w:val="0"/>
        </w:rPr>
        <w:t>Rather than use FAISS or Chroma, I wrote app/vector_store.py by hand so every operation is inspectable. The store keeps three parallel structures:</w:t>
      </w:r>
    </w:p>
    <w:p>
      <w:pPr>
        <w:pStyle w:val="ListBullet"/>
      </w:pPr>
      <w:r>
        <w:t>A single row-major float32 matrix of shape (N, 384).</w:t>
      </w:r>
    </w:p>
    <w:p>
      <w:pPr>
        <w:pStyle w:val="ListBullet"/>
      </w:pPr>
      <w:r>
        <w:t>A Python list of Chunk objects aligned by index.</w:t>
      </w:r>
    </w:p>
    <w:p>
      <w:pPr>
        <w:pStyle w:val="ListBullet"/>
      </w:pPr>
      <w:r>
        <w:t>A chunk_id → position dictionary for constant-time metadata lookup.</w:t>
      </w:r>
    </w:p>
    <w:p>
      <w:r>
        <w:rPr>
          <w:b w:val="0"/>
          <w:i w:val="0"/>
        </w:rPr>
        <w:t>search() normalises the query vector, computes sims = matrix @ q.T, applies an optional source filter via a boolean mask, and returns the top-k with np.argpartition (sub-linear on the non-top region). At 837 chunks × 384 dims this runs in well under 10 ms on a modest CPU and fits easily in memory.</w:t>
      </w:r>
    </w:p>
    <w:p>
      <w:pPr>
        <w:pStyle w:val="Heading2"/>
      </w:pPr>
      <w:r>
        <w:t>4.3 Top-k retrieval and similarity scoring</w:t>
      </w:r>
    </w:p>
    <w:p>
      <w:pPr>
        <w:spacing w:after="160"/>
        <w:ind w:left="360"/>
        <w:shd w:val="clear" w:color="auto" w:fill="F2F2F2"/>
      </w:pPr>
      <w:r>
        <w:rPr>
          <w:rFonts w:ascii="Consolas" w:hAnsi="Consolas"/>
          <w:sz w:val="19"/>
        </w:rPr>
        <w:t>def search(self, query_vec, top_k=5, min_score=0.0, source_filter=None):</w:t>
        <w:br/>
        <w:t xml:space="preserve">    q    = _l2_normalize(query_vec.reshape(1, -1))</w:t>
        <w:br/>
        <w:t xml:space="preserve">    sims = (self.matrix @ q.T).ravel()</w:t>
        <w:br/>
        <w:t xml:space="preserve">    if source_filter:</w:t>
        <w:br/>
        <w:t xml:space="preserve">        mask = np.array([c.source == source_filter for c in self.chunks])</w:t>
        <w:br/>
        <w:t xml:space="preserve">        sims = np.where(mask, sims, -np.inf)</w:t>
        <w:br/>
        <w:t xml:space="preserve">    k   = min(top_k, int(np.sum(sims &gt; -np.inf)))</w:t>
        <w:br/>
        <w:t xml:space="preserve">    idx = np.argpartition(-sims, k - 1)[:k]</w:t>
        <w:br/>
        <w:t xml:space="preserve">    idx = idx[np.argsort(-sims[idx])]</w:t>
        <w:br/>
        <w:t xml:space="preserve">    return [SearchHit(chunk=self.chunks[int(i)],</w:t>
        <w:br/>
        <w:t xml:space="preserve">                      score=float(sims[i]), rank=r)</w:t>
        <w:br/>
        <w:t xml:space="preserve">            for r, i in enumerate(idx)]</w:t>
      </w:r>
    </w:p>
    <w:p>
      <w:pPr>
        <w:pStyle w:val="Heading2"/>
      </w:pPr>
      <w:r>
        <w:t>4.4 Hybrid extension (dense + BM25 + RRF)</w:t>
      </w:r>
    </w:p>
    <w:p>
      <w:r>
        <w:rPr>
          <w:b w:val="0"/>
          <w:i w:val="0"/>
        </w:rPr>
        <w:t>I extended retrieval with hybrid search — the option I judged most impactful for this domain because of the acronym/paraphrase mismatch described in Section 2.4. Dense and sparse results are merged with a weighted Reciprocal-Rank-Fusion, formalised by Cormack et al. (2009):</w:t>
      </w:r>
    </w:p>
    <w:p>
      <w:pPr>
        <w:spacing w:after="160"/>
        <w:ind w:left="360"/>
        <w:shd w:val="clear" w:color="auto" w:fill="F2F2F2"/>
      </w:pPr>
      <w:r>
        <w:rPr>
          <w:rFonts w:ascii="Consolas" w:hAnsi="Consolas"/>
          <w:sz w:val="19"/>
        </w:rPr>
        <w:t>for hit in dense:   table[id] += 1.0 / (k + rank + 1)</w:t>
        <w:br/>
        <w:t>for hit in sparse:  table[id] += 1.5 / (k + rank + 1)   # sparse bias</w:t>
      </w:r>
    </w:p>
    <w:p>
      <w:r>
        <w:rPr>
          <w:b w:val="0"/>
          <w:i w:val="0"/>
        </w:rPr>
        <w:t>Rationale for the 1.5× sparse weight: the election CSV introduces near-duplicate, short rows that share a schema prefix; in embedding space they form a tight cluster that attracts the query vector even for budget-related questions (a centroid-pull pathology). BM25 is not subject to this bias, so weighting sparse a little higher lets the correct retriever win more often. This weighting was the final fix applied during deployment debugging when budget queries were consistently retrieving election rows.</w:t>
      </w:r>
    </w:p>
    <w:p>
      <w:pPr>
        <w:pStyle w:val="Heading2"/>
      </w:pPr>
      <w:r>
        <w:t>4.5 Retrieval ablation study</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3118"/>
          </w:tcPr>
          <w:p>
            <w:r/>
            <w:r>
              <w:rPr>
                <w:b/>
                <w:sz w:val="21"/>
              </w:rPr>
              <w:t>Configuration</w:t>
            </w:r>
          </w:p>
        </w:tc>
        <w:tc>
          <w:tcPr>
            <w:tcW w:type="dxa" w:w="850"/>
          </w:tcPr>
          <w:p>
            <w:r/>
            <w:r>
              <w:rPr>
                <w:b/>
                <w:sz w:val="21"/>
              </w:rPr>
              <w:t>RQ@5</w:t>
            </w:r>
          </w:p>
        </w:tc>
        <w:tc>
          <w:tcPr>
            <w:tcW w:type="dxa" w:w="1134"/>
          </w:tcPr>
          <w:p>
            <w:r/>
            <w:r>
              <w:rPr>
                <w:b/>
                <w:sz w:val="21"/>
              </w:rPr>
              <w:t>Latency</w:t>
            </w:r>
          </w:p>
        </w:tc>
        <w:tc>
          <w:tcPr>
            <w:tcW w:type="dxa" w:w="4535"/>
          </w:tcPr>
          <w:p>
            <w:r/>
            <w:r>
              <w:rPr>
                <w:b/>
                <w:sz w:val="21"/>
              </w:rPr>
              <w:t>Notes</w:t>
            </w:r>
          </w:p>
        </w:tc>
      </w:tr>
      <w:tr>
        <w:tc>
          <w:tcPr>
            <w:tcW w:type="dxa" w:w="3118"/>
          </w:tcPr>
          <w:p>
            <w:r/>
            <w:r>
              <w:rPr>
                <w:sz w:val="20"/>
              </w:rPr>
              <w:t>Dense only (MiniLM)</w:t>
            </w:r>
          </w:p>
        </w:tc>
        <w:tc>
          <w:tcPr>
            <w:tcW w:type="dxa" w:w="850"/>
          </w:tcPr>
          <w:p>
            <w:r/>
            <w:r>
              <w:rPr>
                <w:sz w:val="20"/>
              </w:rPr>
              <w:t>0.73</w:t>
            </w:r>
          </w:p>
        </w:tc>
        <w:tc>
          <w:tcPr>
            <w:tcW w:type="dxa" w:w="1134"/>
          </w:tcPr>
          <w:p>
            <w:r/>
            <w:r>
              <w:rPr>
                <w:sz w:val="20"/>
              </w:rPr>
              <w:t>7 ms</w:t>
            </w:r>
          </w:p>
        </w:tc>
        <w:tc>
          <w:tcPr>
            <w:tcW w:type="dxa" w:w="4535"/>
          </w:tcPr>
          <w:p>
            <w:r/>
            <w:r>
              <w:rPr>
                <w:sz w:val="20"/>
              </w:rPr>
              <w:t>hallucinates party names on short keyword queries</w:t>
            </w:r>
          </w:p>
        </w:tc>
      </w:tr>
      <w:tr>
        <w:tc>
          <w:tcPr>
            <w:tcW w:type="dxa" w:w="3118"/>
          </w:tcPr>
          <w:p>
            <w:r/>
            <w:r>
              <w:rPr>
                <w:sz w:val="20"/>
              </w:rPr>
              <w:t>BM25 only</w:t>
            </w:r>
          </w:p>
        </w:tc>
        <w:tc>
          <w:tcPr>
            <w:tcW w:type="dxa" w:w="850"/>
          </w:tcPr>
          <w:p>
            <w:r/>
            <w:r>
              <w:rPr>
                <w:sz w:val="20"/>
              </w:rPr>
              <w:t>0.67</w:t>
            </w:r>
          </w:p>
        </w:tc>
        <w:tc>
          <w:tcPr>
            <w:tcW w:type="dxa" w:w="1134"/>
          </w:tcPr>
          <w:p>
            <w:r/>
            <w:r>
              <w:rPr>
                <w:sz w:val="20"/>
              </w:rPr>
              <w:t>2 ms</w:t>
            </w:r>
          </w:p>
        </w:tc>
        <w:tc>
          <w:tcPr>
            <w:tcW w:type="dxa" w:w="4535"/>
          </w:tcPr>
          <w:p>
            <w:r/>
            <w:r>
              <w:rPr>
                <w:sz w:val="20"/>
              </w:rPr>
              <w:t>strong on exact tokens, weak on paraphrases</w:t>
            </w:r>
          </w:p>
        </w:tc>
      </w:tr>
      <w:tr>
        <w:tc>
          <w:tcPr>
            <w:tcW w:type="dxa" w:w="3118"/>
          </w:tcPr>
          <w:p>
            <w:r/>
            <w:r>
              <w:rPr>
                <w:sz w:val="20"/>
              </w:rPr>
              <w:t>Hybrid (weighted α = 0.5)</w:t>
            </w:r>
          </w:p>
        </w:tc>
        <w:tc>
          <w:tcPr>
            <w:tcW w:type="dxa" w:w="850"/>
          </w:tcPr>
          <w:p>
            <w:r/>
            <w:r>
              <w:rPr>
                <w:sz w:val="20"/>
              </w:rPr>
              <w:t>0.80</w:t>
            </w:r>
          </w:p>
        </w:tc>
        <w:tc>
          <w:tcPr>
            <w:tcW w:type="dxa" w:w="1134"/>
          </w:tcPr>
          <w:p>
            <w:r/>
            <w:r>
              <w:rPr>
                <w:sz w:val="20"/>
              </w:rPr>
              <w:t>9 ms</w:t>
            </w:r>
          </w:p>
        </w:tc>
        <w:tc>
          <w:tcPr>
            <w:tcW w:type="dxa" w:w="4535"/>
          </w:tcPr>
          <w:p>
            <w:r/>
            <w:r>
              <w:rPr>
                <w:sz w:val="20"/>
              </w:rPr>
              <w:t>needed score calibration because BM25 scores are unbounded</w:t>
            </w:r>
          </w:p>
        </w:tc>
      </w:tr>
      <w:tr>
        <w:tc>
          <w:tcPr>
            <w:tcW w:type="dxa" w:w="3118"/>
          </w:tcPr>
          <w:p>
            <w:r/>
            <w:r>
              <w:rPr>
                <w:sz w:val="20"/>
              </w:rPr>
              <w:t>Hybrid RRF (k = 60)</w:t>
            </w:r>
          </w:p>
        </w:tc>
        <w:tc>
          <w:tcPr>
            <w:tcW w:type="dxa" w:w="850"/>
          </w:tcPr>
          <w:p>
            <w:r/>
            <w:r>
              <w:rPr>
                <w:sz w:val="20"/>
              </w:rPr>
              <w:t>0.87</w:t>
            </w:r>
          </w:p>
        </w:tc>
        <w:tc>
          <w:tcPr>
            <w:tcW w:type="dxa" w:w="1134"/>
          </w:tcPr>
          <w:p>
            <w:r/>
            <w:r>
              <w:rPr>
                <w:sz w:val="20"/>
              </w:rPr>
              <w:t>9 ms</w:t>
            </w:r>
          </w:p>
        </w:tc>
        <w:tc>
          <w:tcPr>
            <w:tcW w:type="dxa" w:w="4535"/>
          </w:tcPr>
          <w:p>
            <w:r/>
            <w:r>
              <w:rPr>
                <w:sz w:val="20"/>
              </w:rPr>
              <w:t>scale-free — no calibration code needed</w:t>
            </w:r>
          </w:p>
        </w:tc>
      </w:tr>
      <w:tr>
        <w:tc>
          <w:tcPr>
            <w:tcW w:type="dxa" w:w="3118"/>
          </w:tcPr>
          <w:p>
            <w:r/>
            <w:r>
              <w:rPr>
                <w:sz w:val="20"/>
              </w:rPr>
              <w:t>RRF + domain re-rank</w:t>
            </w:r>
          </w:p>
        </w:tc>
        <w:tc>
          <w:tcPr>
            <w:tcW w:type="dxa" w:w="850"/>
          </w:tcPr>
          <w:p>
            <w:r/>
            <w:r>
              <w:rPr>
                <w:sz w:val="20"/>
              </w:rPr>
              <w:t>0.93</w:t>
            </w:r>
          </w:p>
        </w:tc>
        <w:tc>
          <w:tcPr>
            <w:tcW w:type="dxa" w:w="1134"/>
          </w:tcPr>
          <w:p>
            <w:r/>
            <w:r>
              <w:rPr>
                <w:sz w:val="20"/>
              </w:rPr>
              <w:t>10 ms</w:t>
            </w:r>
          </w:p>
        </w:tc>
        <w:tc>
          <w:tcPr>
            <w:tcW w:type="dxa" w:w="4535"/>
          </w:tcPr>
          <w:p>
            <w:r/>
            <w:r>
              <w:rPr>
                <w:sz w:val="20"/>
              </w:rPr>
              <w:t>chosen final configuration</w:t>
            </w:r>
          </w:p>
        </w:tc>
      </w:tr>
    </w:tbl>
    <w:p>
      <w:pPr>
        <w:pStyle w:val="Heading2"/>
      </w:pPr>
      <w:r>
        <w:t>4.6 Failure cases (critical Part-B task)</w:t>
      </w:r>
    </w:p>
    <w:p>
      <w:r>
        <w:rPr>
          <w:b w:val="0"/>
          <w:i w:val="0"/>
        </w:rPr>
        <w:t>The exam explicitly requires that retrieval failures be shown and fixed. I deliberately ran four queries designed to break the retriever and recorded the top-1 hit before any corrective logic was in place.</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567"/>
          </w:tcPr>
          <w:p>
            <w:r/>
            <w:r>
              <w:rPr>
                <w:b/>
                <w:sz w:val="21"/>
              </w:rPr>
              <w:t>#</w:t>
            </w:r>
          </w:p>
        </w:tc>
        <w:tc>
          <w:tcPr>
            <w:tcW w:type="dxa" w:w="2835"/>
          </w:tcPr>
          <w:p>
            <w:r/>
            <w:r>
              <w:rPr>
                <w:b/>
                <w:sz w:val="21"/>
              </w:rPr>
              <w:t>Query</w:t>
            </w:r>
          </w:p>
        </w:tc>
        <w:tc>
          <w:tcPr>
            <w:tcW w:type="dxa" w:w="3118"/>
          </w:tcPr>
          <w:p>
            <w:r/>
            <w:r>
              <w:rPr>
                <w:b/>
                <w:sz w:val="21"/>
              </w:rPr>
              <w:t>Bad top-1 hit</w:t>
            </w:r>
          </w:p>
        </w:tc>
        <w:tc>
          <w:tcPr>
            <w:tcW w:type="dxa" w:w="3118"/>
          </w:tcPr>
          <w:p>
            <w:r/>
            <w:r>
              <w:rPr>
                <w:b/>
                <w:sz w:val="21"/>
              </w:rPr>
              <w:t>Root cause</w:t>
            </w:r>
          </w:p>
        </w:tc>
      </w:tr>
      <w:tr>
        <w:tc>
          <w:tcPr>
            <w:tcW w:type="dxa" w:w="567"/>
          </w:tcPr>
          <w:p>
            <w:r/>
            <w:r>
              <w:rPr>
                <w:sz w:val="20"/>
              </w:rPr>
              <w:t>F1</w:t>
            </w:r>
          </w:p>
        </w:tc>
        <w:tc>
          <w:tcPr>
            <w:tcW w:type="dxa" w:w="2835"/>
          </w:tcPr>
          <w:p>
            <w:r/>
            <w:r>
              <w:rPr>
                <w:sz w:val="20"/>
              </w:rPr>
              <w:t>What did the EC say about ballot integrity?</w:t>
            </w:r>
          </w:p>
        </w:tc>
        <w:tc>
          <w:tcPr>
            <w:tcW w:type="dxa" w:w="3118"/>
          </w:tcPr>
          <w:p>
            <w:r/>
            <w:r>
              <w:rPr>
                <w:sz w:val="20"/>
              </w:rPr>
              <w:t>budget chunk about financial integrity</w:t>
            </w:r>
          </w:p>
        </w:tc>
        <w:tc>
          <w:tcPr>
            <w:tcW w:type="dxa" w:w="3118"/>
          </w:tcPr>
          <w:p>
            <w:r/>
            <w:r>
              <w:rPr>
                <w:sz w:val="20"/>
              </w:rPr>
              <w:t>'EC' is 2 chars — dropped by MiniLM tokeniser; BM25 latched onto the word 'integrity' in a budget paragraph</w:t>
            </w:r>
          </w:p>
        </w:tc>
      </w:tr>
      <w:tr>
        <w:tc>
          <w:tcPr>
            <w:tcW w:type="dxa" w:w="567"/>
          </w:tcPr>
          <w:p>
            <w:r/>
            <w:r>
              <w:rPr>
                <w:sz w:val="20"/>
              </w:rPr>
              <w:t>F2</w:t>
            </w:r>
          </w:p>
        </w:tc>
        <w:tc>
          <w:tcPr>
            <w:tcW w:type="dxa" w:w="2835"/>
          </w:tcPr>
          <w:p>
            <w:r/>
            <w:r>
              <w:rPr>
                <w:sz w:val="20"/>
              </w:rPr>
              <w:t>Who is the MP for Tamale Central?</w:t>
            </w:r>
          </w:p>
        </w:tc>
        <w:tc>
          <w:tcPr>
            <w:tcW w:type="dxa" w:w="3118"/>
          </w:tcPr>
          <w:p>
            <w:r/>
            <w:r>
              <w:rPr>
                <w:sz w:val="20"/>
              </w:rPr>
              <w:t>chunk about Ablekuma Central</w:t>
            </w:r>
          </w:p>
        </w:tc>
        <w:tc>
          <w:tcPr>
            <w:tcW w:type="dxa" w:w="3118"/>
          </w:tcPr>
          <w:p>
            <w:r/>
            <w:r>
              <w:rPr>
                <w:sz w:val="20"/>
              </w:rPr>
              <w:t>'Central' dominated the dense signal; constituency name was under-weighted</w:t>
            </w:r>
          </w:p>
        </w:tc>
      </w:tr>
      <w:tr>
        <w:tc>
          <w:tcPr>
            <w:tcW w:type="dxa" w:w="567"/>
          </w:tcPr>
          <w:p>
            <w:r/>
            <w:r>
              <w:rPr>
                <w:sz w:val="20"/>
              </w:rPr>
              <w:t>F3</w:t>
            </w:r>
          </w:p>
        </w:tc>
        <w:tc>
          <w:tcPr>
            <w:tcW w:type="dxa" w:w="2835"/>
          </w:tcPr>
          <w:p>
            <w:r/>
            <w:r>
              <w:rPr>
                <w:sz w:val="20"/>
              </w:rPr>
              <w:t>GDP growth 2025</w:t>
            </w:r>
          </w:p>
        </w:tc>
        <w:tc>
          <w:tcPr>
            <w:tcW w:type="dxa" w:w="3118"/>
          </w:tcPr>
          <w:p>
            <w:r/>
            <w:r>
              <w:rPr>
                <w:sz w:val="20"/>
              </w:rPr>
              <w:t>unrelated population paragraph</w:t>
            </w:r>
          </w:p>
        </w:tc>
        <w:tc>
          <w:tcPr>
            <w:tcW w:type="dxa" w:w="3118"/>
          </w:tcPr>
          <w:p>
            <w:r/>
            <w:r>
              <w:rPr>
                <w:sz w:val="20"/>
              </w:rPr>
              <w:t>short query, no domain cues to pick among many plausible chunks</w:t>
            </w:r>
          </w:p>
        </w:tc>
      </w:tr>
      <w:tr>
        <w:tc>
          <w:tcPr>
            <w:tcW w:type="dxa" w:w="567"/>
          </w:tcPr>
          <w:p>
            <w:r/>
            <w:r>
              <w:rPr>
                <w:sz w:val="20"/>
              </w:rPr>
              <w:t>F4</w:t>
            </w:r>
          </w:p>
        </w:tc>
        <w:tc>
          <w:tcPr>
            <w:tcW w:type="dxa" w:w="2835"/>
          </w:tcPr>
          <w:p>
            <w:r/>
            <w:r>
              <w:rPr>
                <w:sz w:val="20"/>
              </w:rPr>
              <w:t>Who won the 2028 election?</w:t>
            </w:r>
          </w:p>
        </w:tc>
        <w:tc>
          <w:tcPr>
            <w:tcW w:type="dxa" w:w="3118"/>
          </w:tcPr>
          <w:p>
            <w:r/>
            <w:r>
              <w:rPr>
                <w:sz w:val="20"/>
              </w:rPr>
              <w:t>confidently pulled a 2020 row</w:t>
            </w:r>
          </w:p>
        </w:tc>
        <w:tc>
          <w:tcPr>
            <w:tcW w:type="dxa" w:w="3118"/>
          </w:tcPr>
          <w:p>
            <w:r/>
            <w:r>
              <w:rPr>
                <w:sz w:val="20"/>
              </w:rPr>
              <w:t>nothing in the system detected the out-of-range year</w:t>
            </w:r>
          </w:p>
        </w:tc>
      </w:tr>
    </w:tbl>
    <w:p>
      <w:pPr>
        <w:pStyle w:val="Heading2"/>
      </w:pPr>
      <w:r>
        <w:t>4.7 Proposed and implemented fix</w:t>
      </w:r>
    </w:p>
    <w:p>
      <w:r>
        <w:rPr>
          <w:b w:val="0"/>
          <w:i w:val="0"/>
        </w:rPr>
        <w:t>Two layered mechanisms, both cheap and inspectable, are implemented in app/retriever.py.</w:t>
      </w:r>
    </w:p>
    <w:p>
      <w:r>
        <w:rPr>
          <w:b/>
          <w:i w:val="0"/>
        </w:rPr>
        <w:t>Layer 1 — Query rewrite.</w:t>
      </w:r>
    </w:p>
    <w:p>
      <w:r>
        <w:rPr>
          <w:b w:val="0"/>
          <w:i w:val="0"/>
        </w:rPr>
        <w:t>When top-1 similarity is below 0.15, HybridRetriever._rewrite_query expands domain acronyms against a curated mapping (NDC, NPP, EC, MOFEP, GDP, VAT, cedi, GH) and retries retrieval once. This solved F1 (EC → Electoral Commission) and partially solved F3 (GDP → gross domestic product).</w:t>
      </w:r>
    </w:p>
    <w:p>
      <w:r>
        <w:rPr>
          <w:b/>
          <w:i w:val="0"/>
        </w:rPr>
        <w:t>Layer 2 — Abstention.</w:t>
      </w:r>
    </w:p>
    <w:p>
      <w:r>
        <w:rPr>
          <w:b w:val="0"/>
          <w:i w:val="0"/>
        </w:rPr>
        <w:t>If top-1 is still below 0.15 after rewriting, the pipeline refuses to answer and the LLM is never called. This is the correct behaviour for F4 ('Who won the 2028 election?' — there is no 2028 data) and for F1 on the first attempt. The abstained flag flows through to Streamlit so the UI displays the exact refusal sentence verbatim.</w:t>
      </w:r>
    </w:p>
    <w:p>
      <w:r>
        <w:rPr>
          <w:b w:val="0"/>
          <w:i w:val="0"/>
        </w:rPr>
        <w:t>Additionally, a source-balancing guard (_enforce_source_balance) was added during deployment debugging: if the top-k comes out entirely mono-source but the other source has hits in the wider pool, the weakest top hit is swapped for the strongest other-source hit. This ensures the LLM sees cross-source evidence on ambiguous queries without forcing it when unwarranted.</w:t>
      </w:r>
    </w:p>
    <w:p>
      <w:pPr>
        <w:pStyle w:val="Heading2"/>
      </w:pPr>
      <w:r>
        <w:t>4.8 Post-fix verification</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567"/>
          </w:tcPr>
          <w:p>
            <w:r/>
            <w:r>
              <w:rPr>
                <w:b/>
                <w:sz w:val="21"/>
              </w:rPr>
              <w:t>#</w:t>
            </w:r>
          </w:p>
        </w:tc>
        <w:tc>
          <w:tcPr>
            <w:tcW w:type="dxa" w:w="2835"/>
          </w:tcPr>
          <w:p>
            <w:r/>
            <w:r>
              <w:rPr>
                <w:b/>
                <w:sz w:val="21"/>
              </w:rPr>
              <w:t>Query</w:t>
            </w:r>
          </w:p>
        </w:tc>
        <w:tc>
          <w:tcPr>
            <w:tcW w:type="dxa" w:w="3118"/>
          </w:tcPr>
          <w:p>
            <w:r/>
            <w:r>
              <w:rPr>
                <w:b/>
                <w:sz w:val="21"/>
              </w:rPr>
              <w:t>Top-1 hit after fix</w:t>
            </w:r>
          </w:p>
        </w:tc>
        <w:tc>
          <w:tcPr>
            <w:tcW w:type="dxa" w:w="3118"/>
          </w:tcPr>
          <w:p>
            <w:r/>
            <w:r>
              <w:rPr>
                <w:b/>
                <w:sz w:val="21"/>
              </w:rPr>
              <w:t>Outcome</w:t>
            </w:r>
          </w:p>
        </w:tc>
      </w:tr>
      <w:tr>
        <w:tc>
          <w:tcPr>
            <w:tcW w:type="dxa" w:w="567"/>
          </w:tcPr>
          <w:p>
            <w:r/>
            <w:r>
              <w:rPr>
                <w:sz w:val="20"/>
              </w:rPr>
              <w:t>F1</w:t>
            </w:r>
          </w:p>
        </w:tc>
        <w:tc>
          <w:tcPr>
            <w:tcW w:type="dxa" w:w="2835"/>
          </w:tcPr>
          <w:p>
            <w:r/>
            <w:r>
              <w:rPr>
                <w:sz w:val="20"/>
              </w:rPr>
              <w:t>What did the EC say about ballot integrity?</w:t>
            </w:r>
          </w:p>
        </w:tc>
        <w:tc>
          <w:tcPr>
            <w:tcW w:type="dxa" w:w="3118"/>
          </w:tcPr>
          <w:p>
            <w:r/>
            <w:r>
              <w:rPr>
                <w:sz w:val="20"/>
              </w:rPr>
              <w:t>(abstain — no matching chunk)</w:t>
            </w:r>
          </w:p>
        </w:tc>
        <w:tc>
          <w:tcPr>
            <w:tcW w:type="dxa" w:w="3118"/>
          </w:tcPr>
          <w:p>
            <w:r/>
            <w:r>
              <w:rPr>
                <w:sz w:val="20"/>
              </w:rPr>
              <w:t>correct refusal</w:t>
            </w:r>
          </w:p>
        </w:tc>
      </w:tr>
      <w:tr>
        <w:tc>
          <w:tcPr>
            <w:tcW w:type="dxa" w:w="567"/>
          </w:tcPr>
          <w:p>
            <w:r/>
            <w:r>
              <w:rPr>
                <w:sz w:val="20"/>
              </w:rPr>
              <w:t>F2</w:t>
            </w:r>
          </w:p>
        </w:tc>
        <w:tc>
          <w:tcPr>
            <w:tcW w:type="dxa" w:w="2835"/>
          </w:tcPr>
          <w:p>
            <w:r/>
            <w:r>
              <w:rPr>
                <w:sz w:val="20"/>
              </w:rPr>
              <w:t>Who is the MP for Tamale Central?</w:t>
            </w:r>
          </w:p>
        </w:tc>
        <w:tc>
          <w:tcPr>
            <w:tcW w:type="dxa" w:w="3118"/>
          </w:tcPr>
          <w:p>
            <w:r/>
            <w:r>
              <w:rPr>
                <w:sz w:val="20"/>
              </w:rPr>
              <w:t>Tamale Central row</w:t>
            </w:r>
          </w:p>
        </w:tc>
        <w:tc>
          <w:tcPr>
            <w:tcW w:type="dxa" w:w="3118"/>
          </w:tcPr>
          <w:p>
            <w:r/>
            <w:r>
              <w:rPr>
                <w:sz w:val="20"/>
              </w:rPr>
              <w:t>fixed — BM25 promoted the row</w:t>
            </w:r>
          </w:p>
        </w:tc>
      </w:tr>
      <w:tr>
        <w:tc>
          <w:tcPr>
            <w:tcW w:type="dxa" w:w="567"/>
          </w:tcPr>
          <w:p>
            <w:r/>
            <w:r>
              <w:rPr>
                <w:sz w:val="20"/>
              </w:rPr>
              <w:t>F3</w:t>
            </w:r>
          </w:p>
        </w:tc>
        <w:tc>
          <w:tcPr>
            <w:tcW w:type="dxa" w:w="2835"/>
          </w:tcPr>
          <w:p>
            <w:r/>
            <w:r>
              <w:rPr>
                <w:sz w:val="20"/>
              </w:rPr>
              <w:t>GDP growth 2025</w:t>
            </w:r>
          </w:p>
        </w:tc>
        <w:tc>
          <w:tcPr>
            <w:tcW w:type="dxa" w:w="3118"/>
          </w:tcPr>
          <w:p>
            <w:r/>
            <w:r>
              <w:rPr>
                <w:sz w:val="20"/>
              </w:rPr>
              <w:t>budget chunk on 2025 growth</w:t>
            </w:r>
          </w:p>
        </w:tc>
        <w:tc>
          <w:tcPr>
            <w:tcW w:type="dxa" w:w="3118"/>
          </w:tcPr>
          <w:p>
            <w:r/>
            <w:r>
              <w:rPr>
                <w:sz w:val="20"/>
              </w:rPr>
              <w:t>fixed via rewrite</w:t>
            </w:r>
          </w:p>
        </w:tc>
      </w:tr>
      <w:tr>
        <w:tc>
          <w:tcPr>
            <w:tcW w:type="dxa" w:w="567"/>
          </w:tcPr>
          <w:p>
            <w:r/>
            <w:r>
              <w:rPr>
                <w:sz w:val="20"/>
              </w:rPr>
              <w:t>F4</w:t>
            </w:r>
          </w:p>
        </w:tc>
        <w:tc>
          <w:tcPr>
            <w:tcW w:type="dxa" w:w="2835"/>
          </w:tcPr>
          <w:p>
            <w:r/>
            <w:r>
              <w:rPr>
                <w:sz w:val="20"/>
              </w:rPr>
              <w:t>Who won the 2028 election?</w:t>
            </w:r>
          </w:p>
        </w:tc>
        <w:tc>
          <w:tcPr>
            <w:tcW w:type="dxa" w:w="3118"/>
          </w:tcPr>
          <w:p>
            <w:r/>
            <w:r>
              <w:rPr>
                <w:sz w:val="20"/>
              </w:rPr>
              <w:t>(abstain)</w:t>
            </w:r>
          </w:p>
        </w:tc>
        <w:tc>
          <w:tcPr>
            <w:tcW w:type="dxa" w:w="3118"/>
          </w:tcPr>
          <w:p>
            <w:r/>
            <w:r>
              <w:rPr>
                <w:sz w:val="20"/>
              </w:rPr>
              <w:t>correct refusal</w:t>
            </w:r>
          </w:p>
        </w:tc>
      </w:tr>
    </w:tbl>
    <w:p>
      <w:r>
        <w:br w:type="page"/>
      </w:r>
    </w:p>
    <w:p>
      <w:pPr>
        <w:pStyle w:val="Heading1"/>
      </w:pPr>
      <w:r>
        <w:t>5. Part C — Prompt Engineering and Generation</w:t>
      </w:r>
    </w:p>
    <w:p>
      <w:pPr>
        <w:pStyle w:val="Heading2"/>
      </w:pPr>
      <w:r>
        <w:t>5.1 Three prompt variants</w:t>
      </w:r>
    </w:p>
    <w:p>
      <w:r>
        <w:rPr>
          <w:b w:val="0"/>
          <w:i w:val="0"/>
        </w:rPr>
        <w:t>I deliberately iterated through three prompt variants so the experiment logs can compare them under identical retrieval conditions (top_k = 5, hybrid+domain, temperature = 0.1).</w:t>
      </w:r>
    </w:p>
    <w:p>
      <w:r>
        <w:rPr>
          <w:b/>
          <w:i w:val="0"/>
        </w:rPr>
        <w:t>V1 — naïve:</w:t>
      </w:r>
    </w:p>
    <w:p>
      <w:pPr>
        <w:spacing w:after="160"/>
        <w:ind w:left="360"/>
        <w:shd w:val="clear" w:color="auto" w:fill="F2F2F2"/>
      </w:pPr>
      <w:r>
        <w:rPr>
          <w:rFonts w:ascii="Consolas" w:hAnsi="Consolas"/>
          <w:sz w:val="19"/>
        </w:rPr>
        <w:t>You are a helpful assistant. Use the context to answer the question.</w:t>
      </w:r>
    </w:p>
    <w:p>
      <w:r>
        <w:rPr>
          <w:b w:val="0"/>
          <w:i w:val="0"/>
        </w:rPr>
        <w:t>For the query 'How did the NDC perform in the Volta region?' V1 produced a confident answer containing the word 'Keta', which does not appear anywhere in the retrieved context. It also omitted citations and padded with generic political commentary. V1 is not safe for a public assistant.</w:t>
      </w:r>
    </w:p>
    <w:p>
      <w:r>
        <w:rPr>
          <w:b/>
          <w:i w:val="0"/>
        </w:rPr>
        <w:t>V2 — guarded:</w:t>
      </w:r>
    </w:p>
    <w:p>
      <w:r>
        <w:rPr>
          <w:b w:val="0"/>
          <w:i w:val="0"/>
        </w:rPr>
        <w:t>V2 adds an explicit 'answer only from CONTEXT' rule, an exact refusal sentence, and a requirement to cite chunks as [#n]. V2 removed the Keta hallucination and added correct citations, but on some adversarial queries it still produced hedged guesses instead of the exact refusal string.</w:t>
      </w:r>
    </w:p>
    <w:p>
      <w:r>
        <w:rPr>
          <w:b/>
          <w:i w:val="0"/>
        </w:rPr>
        <w:t>V3 — guarded + chain-of-thought (final):</w:t>
      </w:r>
    </w:p>
    <w:p>
      <w:r>
        <w:rPr>
          <w:b w:val="0"/>
          <w:i w:val="0"/>
        </w:rPr>
        <w:t>V3 keeps every V2 rule and adds a private &lt;scratchpad&gt; reasoning block and a 150-word cap on the visible answer. The scratchpad is stripped by rag_pipeline._strip_scratchpad() before display. V3 is also numbered and includes an EXACT refusal string that the model is instructed to reproduce verbatim on OOD queries, which makes programmatic scoring in evaluator.py trivial.</w:t>
      </w:r>
    </w:p>
    <w:p>
      <w:pPr>
        <w:spacing w:after="160"/>
        <w:ind w:left="360"/>
        <w:shd w:val="clear" w:color="auto" w:fill="F2F2F2"/>
      </w:pPr>
      <w:r>
        <w:rPr>
          <w:rFonts w:ascii="Consolas" w:hAnsi="Consolas"/>
          <w:sz w:val="19"/>
        </w:rPr>
        <w:t>You are Academic City's RAG assistant specialising in Ghana elections</w:t>
        <w:br/>
        <w:t>and the 2025 Ghana Budget Statement.</w:t>
        <w:br/>
        <w:t>Rules (MUST follow):</w:t>
        <w:br/>
        <w:t xml:space="preserve">  1. Answer ONLY from the CONTEXT below. Do not use outside knowledge.</w:t>
        <w:br/>
        <w:t xml:space="preserve">  2. If the CONTEXT is insufficient, reply exactly:</w:t>
        <w:br/>
        <w:t xml:space="preserve">     'I don't have enough information to answer that from the available sources.'</w:t>
        <w:br/>
        <w:t xml:space="preserve">  3. Quote numbers, dates and names verbatim from the CONTEXT.</w:t>
        <w:br/>
        <w:t xml:space="preserve">  4. Cite passages by their [#n] tag after the sentence they support.</w:t>
        <w:br/>
        <w:t xml:space="preserve">  5. First, THINK step by step in a private &lt;scratchpad&gt; block about</w:t>
        <w:br/>
        <w:t xml:space="preserve">     which passages are relevant. Then give your final ANSWER.</w:t>
        <w:br/>
        <w:t xml:space="preserve">  6. Keep the final answer concise (≤ 150 words) unless asked otherwise.</w:t>
      </w:r>
    </w:p>
    <w:p>
      <w:pPr>
        <w:pStyle w:val="Heading2"/>
      </w:pPr>
      <w:r>
        <w:t>5.2 Context window management</w:t>
      </w:r>
    </w:p>
    <w:p>
      <w:r>
        <w:rPr>
          <w:b w:val="0"/>
          <w:i w:val="0"/>
        </w:rPr>
        <w:t>pack_context() sorts hits by descending score and greedily adds them until max_context_tokens=3500 is reached. Each chunk is introduced by a header that exposes its [#n] citation label, source tag, score, and chunk_id. Approximate token counts are obtained with a simple words / 0.75 rule so the packer is fast and deterministic.</w:t>
      </w:r>
    </w:p>
    <w:p>
      <w:pPr>
        <w:pStyle w:val="Heading2"/>
      </w:pPr>
      <w:r>
        <w:t>5.3 Evidence of improvement</w:t>
      </w:r>
    </w:p>
    <w:p>
      <w:r>
        <w:rPr>
          <w:b w:val="0"/>
          <w:i w:val="0"/>
        </w:rPr>
        <w:t>I hand-scored 10 queries on three metrics, 2026-04-18. All three prompts received identical retrieval results to isolate prompt effects from retrieval effects.</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2835"/>
          </w:tcPr>
          <w:p>
            <w:r/>
            <w:r>
              <w:rPr>
                <w:b/>
                <w:sz w:val="21"/>
              </w:rPr>
              <w:t>Prompt</w:t>
            </w:r>
          </w:p>
        </w:tc>
        <w:tc>
          <w:tcPr>
            <w:tcW w:type="dxa" w:w="1984"/>
          </w:tcPr>
          <w:p>
            <w:r/>
            <w:r>
              <w:rPr>
                <w:b/>
                <w:sz w:val="21"/>
              </w:rPr>
              <w:t>Grounded</w:t>
            </w:r>
          </w:p>
        </w:tc>
        <w:tc>
          <w:tcPr>
            <w:tcW w:type="dxa" w:w="2551"/>
          </w:tcPr>
          <w:p>
            <w:r/>
            <w:r>
              <w:rPr>
                <w:b/>
                <w:sz w:val="21"/>
              </w:rPr>
              <w:t>Cited correctly</w:t>
            </w:r>
          </w:p>
        </w:tc>
        <w:tc>
          <w:tcPr>
            <w:tcW w:type="dxa" w:w="2268"/>
          </w:tcPr>
          <w:p>
            <w:r/>
            <w:r>
              <w:rPr>
                <w:b/>
                <w:sz w:val="21"/>
              </w:rPr>
              <w:t>Exact refusal on OOD</w:t>
            </w:r>
          </w:p>
        </w:tc>
      </w:tr>
      <w:tr>
        <w:tc>
          <w:tcPr>
            <w:tcW w:type="dxa" w:w="2835"/>
          </w:tcPr>
          <w:p>
            <w:r/>
            <w:r>
              <w:rPr>
                <w:sz w:val="20"/>
              </w:rPr>
              <w:t>V1 naïve</w:t>
            </w:r>
          </w:p>
        </w:tc>
        <w:tc>
          <w:tcPr>
            <w:tcW w:type="dxa" w:w="1984"/>
          </w:tcPr>
          <w:p>
            <w:r/>
            <w:r>
              <w:rPr>
                <w:sz w:val="20"/>
              </w:rPr>
              <w:t>5 / 10</w:t>
            </w:r>
          </w:p>
        </w:tc>
        <w:tc>
          <w:tcPr>
            <w:tcW w:type="dxa" w:w="2551"/>
          </w:tcPr>
          <w:p>
            <w:r/>
            <w:r>
              <w:rPr>
                <w:sz w:val="20"/>
              </w:rPr>
              <w:t>0 / 10</w:t>
            </w:r>
          </w:p>
        </w:tc>
        <w:tc>
          <w:tcPr>
            <w:tcW w:type="dxa" w:w="2268"/>
          </w:tcPr>
          <w:p>
            <w:r/>
            <w:r>
              <w:rPr>
                <w:sz w:val="20"/>
              </w:rPr>
              <w:t>0 / 3</w:t>
            </w:r>
          </w:p>
        </w:tc>
      </w:tr>
      <w:tr>
        <w:tc>
          <w:tcPr>
            <w:tcW w:type="dxa" w:w="2835"/>
          </w:tcPr>
          <w:p>
            <w:r/>
            <w:r>
              <w:rPr>
                <w:sz w:val="20"/>
              </w:rPr>
              <w:t>V2 guarded</w:t>
            </w:r>
          </w:p>
        </w:tc>
        <w:tc>
          <w:tcPr>
            <w:tcW w:type="dxa" w:w="1984"/>
          </w:tcPr>
          <w:p>
            <w:r/>
            <w:r>
              <w:rPr>
                <w:sz w:val="20"/>
              </w:rPr>
              <w:t>8 / 10</w:t>
            </w:r>
          </w:p>
        </w:tc>
        <w:tc>
          <w:tcPr>
            <w:tcW w:type="dxa" w:w="2551"/>
          </w:tcPr>
          <w:p>
            <w:r/>
            <w:r>
              <w:rPr>
                <w:sz w:val="20"/>
              </w:rPr>
              <w:t>7 / 10</w:t>
            </w:r>
          </w:p>
        </w:tc>
        <w:tc>
          <w:tcPr>
            <w:tcW w:type="dxa" w:w="2268"/>
          </w:tcPr>
          <w:p>
            <w:r/>
            <w:r>
              <w:rPr>
                <w:sz w:val="20"/>
              </w:rPr>
              <w:t>2 / 3</w:t>
            </w:r>
          </w:p>
        </w:tc>
      </w:tr>
      <w:tr>
        <w:tc>
          <w:tcPr>
            <w:tcW w:type="dxa" w:w="2835"/>
          </w:tcPr>
          <w:p>
            <w:r/>
            <w:r>
              <w:rPr>
                <w:sz w:val="20"/>
              </w:rPr>
              <w:t>V3 guarded + CoT (final)</w:t>
            </w:r>
          </w:p>
        </w:tc>
        <w:tc>
          <w:tcPr>
            <w:tcW w:type="dxa" w:w="1984"/>
          </w:tcPr>
          <w:p>
            <w:r/>
            <w:r>
              <w:rPr>
                <w:sz w:val="20"/>
              </w:rPr>
              <w:t>10 / 10</w:t>
            </w:r>
          </w:p>
        </w:tc>
        <w:tc>
          <w:tcPr>
            <w:tcW w:type="dxa" w:w="2551"/>
          </w:tcPr>
          <w:p>
            <w:r/>
            <w:r>
              <w:rPr>
                <w:sz w:val="20"/>
              </w:rPr>
              <w:t>10 / 10</w:t>
            </w:r>
          </w:p>
        </w:tc>
        <w:tc>
          <w:tcPr>
            <w:tcW w:type="dxa" w:w="2268"/>
          </w:tcPr>
          <w:p>
            <w:r/>
            <w:r>
              <w:rPr>
                <w:sz w:val="20"/>
              </w:rPr>
              <w:t>3 / 3</w:t>
            </w:r>
          </w:p>
        </w:tc>
      </w:tr>
    </w:tbl>
    <w:p>
      <w:r>
        <w:rPr>
          <w:b w:val="0"/>
          <w:i w:val="0"/>
        </w:rPr>
        <w:t>Chain-of-thought adds roughly 200 ms to generation time, which is acceptable next to the grounding and refusal gains. The full per-query transcript is in experiment_logs/prompt_experiments.md.</w:t>
      </w:r>
    </w:p>
    <w:p>
      <w:r>
        <w:br w:type="page"/>
      </w:r>
    </w:p>
    <w:p>
      <w:pPr>
        <w:pStyle w:val="Heading1"/>
      </w:pPr>
      <w:r>
        <w:t>6. Part D — Full Pipeline with Stage-Level Logging</w:t>
      </w:r>
    </w:p>
    <w:p>
      <w:pPr>
        <w:pStyle w:val="Heading2"/>
      </w:pPr>
      <w:r>
        <w:t>6.1 Orchestrator</w:t>
      </w:r>
    </w:p>
    <w:p>
      <w:r>
        <w:rPr>
          <w:b w:val="0"/>
          <w:i w:val="0"/>
        </w:rPr>
        <w:t>app/rag_pipeline.py implements the full path required by the exam: User Query → Retrieval → Context Selection → Prompt → LLM → Response. The pipeline is exposed as a single-entry RAGPipeline class with an ask() method. Every stage is wrapped in a Timer and logs structured JSON-style events through log_stage() (app/logger_config.py) so the rag_pipeline.log file can be replayed line-by-line.</w:t>
      </w:r>
    </w:p>
    <w:p>
      <w:pPr>
        <w:pStyle w:val="Heading2"/>
      </w:pPr>
      <w:r>
        <w:t>6.2 What is logged at each stage</w:t>
      </w:r>
    </w:p>
    <w:tbl>
      <w:tblPr>
        <w:tblStyle w:val="LightGrid-Accent1"/>
        <w:tblW w:type="auto" w:w="0"/>
        <w:jc w:val="left"/>
        <w:tblLook w:firstColumn="1" w:firstRow="1" w:lastColumn="0" w:lastRow="0" w:noHBand="0" w:noVBand="1" w:val="04A0"/>
      </w:tblPr>
      <w:tblGrid>
        <w:gridCol w:w="4680"/>
        <w:gridCol w:w="4680"/>
      </w:tblGrid>
      <w:tr>
        <w:tc>
          <w:tcPr>
            <w:tcW w:type="dxa" w:w="2551"/>
          </w:tcPr>
          <w:p>
            <w:r/>
            <w:r>
              <w:rPr>
                <w:b/>
                <w:sz w:val="21"/>
              </w:rPr>
              <w:t>Stage</w:t>
            </w:r>
          </w:p>
        </w:tc>
        <w:tc>
          <w:tcPr>
            <w:tcW w:type="dxa" w:w="6803"/>
          </w:tcPr>
          <w:p>
            <w:r/>
            <w:r>
              <w:rPr>
                <w:b/>
                <w:sz w:val="21"/>
              </w:rPr>
              <w:t>Logged fields</w:t>
            </w:r>
          </w:p>
        </w:tc>
      </w:tr>
      <w:tr>
        <w:tc>
          <w:tcPr>
            <w:tcW w:type="dxa" w:w="2551"/>
          </w:tcPr>
          <w:p>
            <w:r/>
            <w:r>
              <w:rPr>
                <w:sz w:val="20"/>
              </w:rPr>
              <w:t>retrieve.query</w:t>
            </w:r>
          </w:p>
        </w:tc>
        <w:tc>
          <w:tcPr>
            <w:tcW w:type="dxa" w:w="6803"/>
          </w:tcPr>
          <w:p>
            <w:r/>
            <w:r>
              <w:rPr>
                <w:sz w:val="20"/>
              </w:rPr>
              <w:t>original query text</w:t>
            </w:r>
          </w:p>
        </w:tc>
      </w:tr>
      <w:tr>
        <w:tc>
          <w:tcPr>
            <w:tcW w:type="dxa" w:w="2551"/>
          </w:tcPr>
          <w:p>
            <w:r/>
            <w:r>
              <w:rPr>
                <w:sz w:val="20"/>
              </w:rPr>
              <w:t>retrieve.rewrite</w:t>
            </w:r>
          </w:p>
        </w:tc>
        <w:tc>
          <w:tcPr>
            <w:tcW w:type="dxa" w:w="6803"/>
          </w:tcPr>
          <w:p>
            <w:r/>
            <w:r>
              <w:rPr>
                <w:sz w:val="20"/>
              </w:rPr>
              <w:t>rewritten query after acronym expansion (if triggered)</w:t>
            </w:r>
          </w:p>
        </w:tc>
      </w:tr>
      <w:tr>
        <w:tc>
          <w:tcPr>
            <w:tcW w:type="dxa" w:w="2551"/>
          </w:tcPr>
          <w:p>
            <w:r/>
            <w:r>
              <w:rPr>
                <w:sz w:val="20"/>
              </w:rPr>
              <w:t>retrieve.hits</w:t>
            </w:r>
          </w:p>
        </w:tc>
        <w:tc>
          <w:tcPr>
            <w:tcW w:type="dxa" w:w="6803"/>
          </w:tcPr>
          <w:p>
            <w:r/>
            <w:r>
              <w:rPr>
                <w:sz w:val="20"/>
              </w:rPr>
              <w:t>top_k, chunk_ids, rounded similarity scores, method, abstained flag</w:t>
            </w:r>
          </w:p>
        </w:tc>
      </w:tr>
      <w:tr>
        <w:tc>
          <w:tcPr>
            <w:tcW w:type="dxa" w:w="2551"/>
          </w:tcPr>
          <w:p>
            <w:r/>
            <w:r>
              <w:rPr>
                <w:sz w:val="20"/>
              </w:rPr>
              <w:t>prompt.pack</w:t>
            </w:r>
          </w:p>
        </w:tc>
        <w:tc>
          <w:tcPr>
            <w:tcW w:type="dxa" w:w="6803"/>
          </w:tcPr>
          <w:p>
            <w:r/>
            <w:r>
              <w:rPr>
                <w:sz w:val="20"/>
              </w:rPr>
              <w:t>packed_chunks / total_hits, approximate token count</w:t>
            </w:r>
          </w:p>
        </w:tc>
      </w:tr>
      <w:tr>
        <w:tc>
          <w:tcPr>
            <w:tcW w:type="dxa" w:w="2551"/>
          </w:tcPr>
          <w:p>
            <w:r/>
            <w:r>
              <w:rPr>
                <w:sz w:val="20"/>
              </w:rPr>
              <w:t>prompt.build</w:t>
            </w:r>
          </w:p>
        </w:tc>
        <w:tc>
          <w:tcPr>
            <w:tcW w:type="dxa" w:w="6803"/>
          </w:tcPr>
          <w:p>
            <w:r/>
            <w:r>
              <w:rPr>
                <w:sz w:val="20"/>
              </w:rPr>
              <w:t>variant, system and user token estimates</w:t>
            </w:r>
          </w:p>
        </w:tc>
      </w:tr>
      <w:tr>
        <w:tc>
          <w:tcPr>
            <w:tcW w:type="dxa" w:w="2551"/>
          </w:tcPr>
          <w:p>
            <w:r/>
            <w:r>
              <w:rPr>
                <w:sz w:val="20"/>
              </w:rPr>
              <w:t>pipeline.llm</w:t>
            </w:r>
          </w:p>
        </w:tc>
        <w:tc>
          <w:tcPr>
            <w:tcW w:type="dxa" w:w="6803"/>
          </w:tcPr>
          <w:p>
            <w:r/>
            <w:r>
              <w:rPr>
                <w:sz w:val="20"/>
              </w:rPr>
              <w:t>elapsed time for the LLM call</w:t>
            </w:r>
          </w:p>
        </w:tc>
      </w:tr>
      <w:tr>
        <w:tc>
          <w:tcPr>
            <w:tcW w:type="dxa" w:w="2551"/>
          </w:tcPr>
          <w:p>
            <w:r/>
            <w:r>
              <w:rPr>
                <w:sz w:val="20"/>
              </w:rPr>
              <w:t>pipeline.abstain</w:t>
            </w:r>
          </w:p>
        </w:tc>
        <w:tc>
          <w:tcPr>
            <w:tcW w:type="dxa" w:w="6803"/>
          </w:tcPr>
          <w:p>
            <w:r/>
            <w:r>
              <w:rPr>
                <w:sz w:val="20"/>
              </w:rPr>
              <w:t>emitted only when the pipeline refuses</w:t>
            </w:r>
          </w:p>
        </w:tc>
      </w:tr>
      <w:tr>
        <w:tc>
          <w:tcPr>
            <w:tcW w:type="dxa" w:w="2551"/>
          </w:tcPr>
          <w:p>
            <w:r/>
            <w:r>
              <w:rPr>
                <w:sz w:val="20"/>
              </w:rPr>
              <w:t>pipeline.done</w:t>
            </w:r>
          </w:p>
        </w:tc>
        <w:tc>
          <w:tcPr>
            <w:tcW w:type="dxa" w:w="6803"/>
          </w:tcPr>
          <w:p>
            <w:r/>
            <w:r>
              <w:rPr>
                <w:sz w:val="20"/>
              </w:rPr>
              <w:t>answer length in characters, used chunk ids</w:t>
            </w:r>
          </w:p>
        </w:tc>
      </w:tr>
      <w:tr>
        <w:tc>
          <w:tcPr>
            <w:tcW w:type="dxa" w:w="2551"/>
          </w:tcPr>
          <w:p>
            <w:r/>
            <w:r>
              <w:rPr>
                <w:sz w:val="20"/>
              </w:rPr>
              <w:t>innovation.rerank</w:t>
            </w:r>
          </w:p>
        </w:tc>
        <w:tc>
          <w:tcPr>
            <w:tcW w:type="dxa" w:w="6803"/>
          </w:tcPr>
          <w:p>
            <w:r/>
            <w:r>
              <w:rPr>
                <w:sz w:val="20"/>
              </w:rPr>
              <w:t>number of hits re-ranked by domain prior</w:t>
            </w:r>
          </w:p>
        </w:tc>
      </w:tr>
      <w:tr>
        <w:tc>
          <w:tcPr>
            <w:tcW w:type="dxa" w:w="2551"/>
          </w:tcPr>
          <w:p>
            <w:r/>
            <w:r>
              <w:rPr>
                <w:sz w:val="20"/>
              </w:rPr>
              <w:t>innovation.feedback</w:t>
            </w:r>
          </w:p>
        </w:tc>
        <w:tc>
          <w:tcPr>
            <w:tcW w:type="dxa" w:w="6803"/>
          </w:tcPr>
          <w:p>
            <w:r/>
            <w:r>
              <w:rPr>
                <w:sz w:val="20"/>
              </w:rPr>
              <w:t>number of chunk_ids with new vote, helpful flag</w:t>
            </w:r>
          </w:p>
        </w:tc>
      </w:tr>
    </w:tbl>
    <w:p>
      <w:pPr>
        <w:pStyle w:val="Heading2"/>
      </w:pPr>
      <w:r>
        <w:t>6.3 Rich response object</w:t>
      </w:r>
    </w:p>
    <w:p>
      <w:r>
        <w:rPr>
          <w:b w:val="0"/>
          <w:i w:val="0"/>
        </w:rPr>
        <w:t>The ask() method returns a RAGResponse dataclass that carries everything the UI needs to display — the retrieved documents, their similarity scores, and the final system+user prompt sent to the LLM. This is what lets the Streamlit UI show the chunks, scores, and prompt the exam expects.</w:t>
      </w:r>
    </w:p>
    <w:p>
      <w:pPr>
        <w:spacing w:after="160"/>
        <w:ind w:left="360"/>
        <w:shd w:val="clear" w:color="auto" w:fill="F2F2F2"/>
      </w:pPr>
      <w:r>
        <w:rPr>
          <w:rFonts w:ascii="Consolas" w:hAnsi="Consolas"/>
          <w:sz w:val="19"/>
        </w:rPr>
        <w:t>@dataclass</w:t>
        <w:br/>
        <w:t>class RAGResponse:</w:t>
        <w:br/>
        <w:t xml:space="preserve">    query            : str</w:t>
        <w:br/>
        <w:t xml:space="preserve">    rewritten_query  : Optional[str]</w:t>
        <w:br/>
        <w:t xml:space="preserve">    answer           : str</w:t>
        <w:br/>
        <w:t xml:space="preserve">    retrieval        : RetrievalResult</w:t>
        <w:br/>
        <w:t xml:space="preserve">    packed_context   : PackedContext</w:t>
        <w:br/>
        <w:t xml:space="preserve">    system_prompt    : str</w:t>
        <w:br/>
        <w:t xml:space="preserve">    user_prompt      : str</w:t>
        <w:br/>
        <w:t xml:space="preserve">    prompt_variant   : str</w:t>
        <w:br/>
        <w:t xml:space="preserve">    abstained        : bool</w:t>
        <w:br/>
        <w:t xml:space="preserve">    used_chunk_ids   : List[str]</w:t>
      </w:r>
    </w:p>
    <w:p>
      <w:pPr>
        <w:pStyle w:val="Heading2"/>
      </w:pPr>
      <w:r>
        <w:t>6.4 Example log trace</w:t>
      </w:r>
    </w:p>
    <w:p>
      <w:r>
        <w:rPr>
          <w:b w:val="0"/>
          <w:i w:val="0"/>
        </w:rPr>
        <w:t>A single query produces a trace of this form in logs/rag_pipeline.log (extracted from a live session):</w:t>
      </w:r>
    </w:p>
    <w:p>
      <w:pPr>
        <w:spacing w:after="160"/>
        <w:ind w:left="360"/>
        <w:shd w:val="clear" w:color="auto" w:fill="F2F2F2"/>
      </w:pPr>
      <w:r>
        <w:rPr>
          <w:rFonts w:ascii="Consolas" w:hAnsi="Consolas"/>
          <w:sz w:val="19"/>
        </w:rPr>
        <w:t>[retriever]    retrieve.query   Q = 'How did the NDC perform in the Volta region?'</w:t>
        <w:br/>
        <w:t>[retriever]    bm25.build       BM25 index built over 837 chunks</w:t>
        <w:br/>
        <w:t>[innovation]   innovation.rerank  Applied domain rerank (+feedback) to 10 hits</w:t>
        <w:br/>
        <w:t>[retriever]    retrieve.hits    returning 5 hits, abstained=False</w:t>
        <w:br/>
        <w:t>[prompt]       prompt.pack      Packed 5/5 chunks (~1,240 tokens)</w:t>
        <w:br/>
        <w:t>[prompt]       prompt.build     variant=guarded+cot sys≈76 user≈1286</w:t>
        <w:br/>
        <w:t>[pipeline]     pipeline.llm     LLM generation — 1.41s</w:t>
        <w:br/>
        <w:t>[pipeline]     pipeline.done    Answer generated (512 chars)</w:t>
      </w:r>
    </w:p>
    <w:p>
      <w:pPr>
        <w:pStyle w:val="Heading2"/>
      </w:pPr>
      <w:r>
        <w:t>6.5 Resilience</w:t>
      </w:r>
    </w:p>
    <w:p>
      <w:r>
        <w:rPr>
          <w:b w:val="0"/>
          <w:i w:val="0"/>
        </w:rPr>
        <w:t>The LLM client (app/llm_client.py) retries up to three times with exponential back-off (0, 20, 40 seconds) across an OpenRouter fallback chain (openrouter/free → Llama-3.3-70B → Gemma-4 → Nemotron-3), so transient 429/404/503 errors recover without user intervention. This was essential during deployment on the OpenRouter free tier.</w:t>
      </w:r>
    </w:p>
    <w:p>
      <w:r>
        <w:br w:type="page"/>
      </w:r>
    </w:p>
    <w:p>
      <w:pPr>
        <w:pStyle w:val="Heading1"/>
      </w:pPr>
      <w:r>
        <w:t>7. Part E — Critical Evaluation and Adversarial Testing</w:t>
      </w:r>
    </w:p>
    <w:p>
      <w:pPr>
        <w:pStyle w:val="Heading2"/>
      </w:pPr>
      <w:r>
        <w:t>7.1 Adversarial query design</w:t>
      </w:r>
    </w:p>
    <w:p>
      <w:r>
        <w:rPr>
          <w:b w:val="0"/>
          <w:i w:val="0"/>
        </w:rPr>
        <w:t>Two adversarial queries are hard-coded in evaluator.GROUND_TRUTH so the harness can be re-run and re-scored programmatically.</w:t>
      </w:r>
    </w:p>
    <w:p>
      <w:pPr>
        <w:pStyle w:val="ListBullet"/>
      </w:pPr>
      <w:r>
        <w:t>Ambiguous / future: 'Which party won the 2028 Ghana election?' — data for 2028 does not exist in the corpus; the system must abstain.</w:t>
      </w:r>
    </w:p>
    <w:p>
      <w:pPr>
        <w:pStyle w:val="ListBullet"/>
      </w:pPr>
      <w:r>
        <w:t>Misleading / out-of-domain: 'How much did Ghana spend on moon landings in 2025?' — the premise is false; the system must not invent a number.</w:t>
      </w:r>
    </w:p>
    <w:p>
      <w:pPr>
        <w:pStyle w:val="Heading2"/>
      </w:pPr>
      <w:r>
        <w:t>7.2 Metrics (all computed programmatically)</w:t>
      </w:r>
    </w:p>
    <w:tbl>
      <w:tblPr>
        <w:tblStyle w:val="LightGrid-Accent1"/>
        <w:tblW w:type="auto" w:w="0"/>
        <w:jc w:val="left"/>
        <w:tblLook w:firstColumn="1" w:firstRow="1" w:lastColumn="0" w:lastRow="0" w:noHBand="0" w:noVBand="1" w:val="04A0"/>
      </w:tblPr>
      <w:tblGrid>
        <w:gridCol w:w="4680"/>
        <w:gridCol w:w="4680"/>
      </w:tblGrid>
      <w:tr>
        <w:tc>
          <w:tcPr>
            <w:tcW w:type="dxa" w:w="2551"/>
          </w:tcPr>
          <w:p>
            <w:r/>
            <w:r>
              <w:rPr>
                <w:b/>
                <w:sz w:val="21"/>
              </w:rPr>
              <w:t>Metric</w:t>
            </w:r>
          </w:p>
        </w:tc>
        <w:tc>
          <w:tcPr>
            <w:tcW w:type="dxa" w:w="6803"/>
          </w:tcPr>
          <w:p>
            <w:r/>
            <w:r>
              <w:rPr>
                <w:b/>
                <w:sz w:val="21"/>
              </w:rPr>
              <w:t>Definition</w:t>
            </w:r>
          </w:p>
        </w:tc>
      </w:tr>
      <w:tr>
        <w:tc>
          <w:tcPr>
            <w:tcW w:type="dxa" w:w="2551"/>
          </w:tcPr>
          <w:p>
            <w:r/>
            <w:r>
              <w:rPr>
                <w:sz w:val="20"/>
              </w:rPr>
              <w:t>Accuracy (strict)</w:t>
            </w:r>
          </w:p>
        </w:tc>
        <w:tc>
          <w:tcPr>
            <w:tcW w:type="dxa" w:w="6803"/>
          </w:tcPr>
          <w:p>
            <w:r/>
            <w:r>
              <w:rPr>
                <w:sz w:val="20"/>
              </w:rPr>
              <w:t>contains_all(must_contain) AND NOT contains_any(must_not_contain)</w:t>
            </w:r>
          </w:p>
        </w:tc>
      </w:tr>
      <w:tr>
        <w:tc>
          <w:tcPr>
            <w:tcW w:type="dxa" w:w="2551"/>
          </w:tcPr>
          <w:p>
            <w:r/>
            <w:r>
              <w:rPr>
                <w:sz w:val="20"/>
              </w:rPr>
              <w:t>Hallucination rate</w:t>
            </w:r>
          </w:p>
        </w:tc>
        <w:tc>
          <w:tcPr>
            <w:tcW w:type="dxa" w:w="6803"/>
          </w:tcPr>
          <w:p>
            <w:r/>
            <w:r>
              <w:rPr>
                <w:sz w:val="20"/>
              </w:rPr>
              <w:t>fraction of claim tokens (numbers + proper nouns) in the answer that are absent from the context</w:t>
            </w:r>
          </w:p>
        </w:tc>
      </w:tr>
      <w:tr>
        <w:tc>
          <w:tcPr>
            <w:tcW w:type="dxa" w:w="2551"/>
          </w:tcPr>
          <w:p>
            <w:r/>
            <w:r>
              <w:rPr>
                <w:sz w:val="20"/>
              </w:rPr>
              <w:t>Consistency</w:t>
            </w:r>
          </w:p>
        </w:tc>
        <w:tc>
          <w:tcPr>
            <w:tcW w:type="dxa" w:w="6803"/>
          </w:tcPr>
          <w:p>
            <w:r/>
            <w:r>
              <w:rPr>
                <w:sz w:val="20"/>
              </w:rPr>
              <w:t>population std-dev of answer word counts across N=3 regenerations</w:t>
            </w:r>
          </w:p>
        </w:tc>
      </w:tr>
      <w:tr>
        <w:tc>
          <w:tcPr>
            <w:tcW w:type="dxa" w:w="2551"/>
          </w:tcPr>
          <w:p>
            <w:r/>
            <w:r>
              <w:rPr>
                <w:sz w:val="20"/>
              </w:rPr>
              <w:t>Abstention rate</w:t>
            </w:r>
          </w:p>
        </w:tc>
        <w:tc>
          <w:tcPr>
            <w:tcW w:type="dxa" w:w="6803"/>
          </w:tcPr>
          <w:p>
            <w:r/>
            <w:r>
              <w:rPr>
                <w:sz w:val="20"/>
              </w:rPr>
              <w:t>share of OOD cases where the pipeline refused (only defined for RAG)</w:t>
            </w:r>
          </w:p>
        </w:tc>
      </w:tr>
    </w:tbl>
    <w:p>
      <w:pPr>
        <w:pStyle w:val="Heading2"/>
      </w:pPr>
      <w:r>
        <w:t>7.3 RAG vs Pure-LLM comparison</w:t>
      </w:r>
    </w:p>
    <w:p>
      <w:r>
        <w:rPr>
          <w:b w:val="0"/>
          <w:i w:val="0"/>
        </w:rPr>
        <w:t>Both systems share the same base LLM (OpenRouter-routed Llama-3.3-70B at temperature 0.1). The RAG system runs the full pipeline; the pure-LLM baseline calls llm.complete_no_rag() with only the question. The automated run below uses the four-query ground-truth set defined in evaluator.GROUND_TRUTH (two factual, two adversarial) with consistency_runs = 1 to stay within the OpenRouter free-tier daily cap.</w:t>
      </w:r>
    </w:p>
    <w:tbl>
      <w:tblPr>
        <w:tblStyle w:val="LightGrid-Accent1"/>
        <w:tblW w:type="auto" w:w="0"/>
        <w:jc w:val="left"/>
        <w:tblLook w:firstColumn="1" w:firstRow="1" w:lastColumn="0" w:lastRow="0" w:noHBand="0" w:noVBand="1" w:val="04A0"/>
      </w:tblPr>
      <w:tblGrid>
        <w:gridCol w:w="1872"/>
        <w:gridCol w:w="1872"/>
        <w:gridCol w:w="1872"/>
        <w:gridCol w:w="1872"/>
        <w:gridCol w:w="1872"/>
      </w:tblGrid>
      <w:tr>
        <w:tc>
          <w:tcPr>
            <w:tcW w:type="dxa" w:w="1984"/>
          </w:tcPr>
          <w:p>
            <w:r/>
            <w:r>
              <w:rPr>
                <w:b/>
                <w:sz w:val="21"/>
              </w:rPr>
              <w:t>ID</w:t>
            </w:r>
          </w:p>
        </w:tc>
        <w:tc>
          <w:tcPr>
            <w:tcW w:type="dxa" w:w="1417"/>
          </w:tcPr>
          <w:p>
            <w:r/>
            <w:r>
              <w:rPr>
                <w:b/>
                <w:sz w:val="21"/>
              </w:rPr>
              <w:t>Type</w:t>
            </w:r>
          </w:p>
        </w:tc>
        <w:tc>
          <w:tcPr>
            <w:tcW w:type="dxa" w:w="2551"/>
          </w:tcPr>
          <w:p>
            <w:r/>
            <w:r>
              <w:rPr>
                <w:b/>
                <w:sz w:val="21"/>
              </w:rPr>
              <w:t>Query</w:t>
            </w:r>
          </w:p>
        </w:tc>
        <w:tc>
          <w:tcPr>
            <w:tcW w:type="dxa" w:w="1984"/>
          </w:tcPr>
          <w:p>
            <w:r/>
            <w:r>
              <w:rPr>
                <w:b/>
                <w:sz w:val="21"/>
              </w:rPr>
              <w:t>RAG outcome</w:t>
            </w:r>
          </w:p>
        </w:tc>
        <w:tc>
          <w:tcPr>
            <w:tcW w:type="dxa" w:w="1417"/>
          </w:tcPr>
          <w:p>
            <w:r/>
            <w:r>
              <w:rPr>
                <w:b/>
                <w:sz w:val="21"/>
              </w:rPr>
              <w:t>Pure-LLM outcome</w:t>
            </w:r>
          </w:p>
        </w:tc>
      </w:tr>
      <w:tr>
        <w:tc>
          <w:tcPr>
            <w:tcW w:type="dxa" w:w="1984"/>
          </w:tcPr>
          <w:p>
            <w:r/>
            <w:r>
              <w:rPr>
                <w:sz w:val="20"/>
              </w:rPr>
              <w:t>gt_factual_1</w:t>
            </w:r>
          </w:p>
        </w:tc>
        <w:tc>
          <w:tcPr>
            <w:tcW w:type="dxa" w:w="1417"/>
          </w:tcPr>
          <w:p>
            <w:r/>
            <w:r>
              <w:rPr>
                <w:sz w:val="20"/>
              </w:rPr>
              <w:t>factual</w:t>
            </w:r>
          </w:p>
        </w:tc>
        <w:tc>
          <w:tcPr>
            <w:tcW w:type="dxa" w:w="2551"/>
          </w:tcPr>
          <w:p>
            <w:r/>
            <w:r>
              <w:rPr>
                <w:sz w:val="20"/>
              </w:rPr>
              <w:t>Which party contested the Ghana presidential election?</w:t>
            </w:r>
          </w:p>
        </w:tc>
        <w:tc>
          <w:tcPr>
            <w:tcW w:type="dxa" w:w="1984"/>
          </w:tcPr>
          <w:p>
            <w:r/>
            <w:r>
              <w:rPr>
                <w:sz w:val="20"/>
              </w:rPr>
              <w:t>grounded, cites NDC and NPP</w:t>
            </w:r>
          </w:p>
        </w:tc>
        <w:tc>
          <w:tcPr>
            <w:tcW w:type="dxa" w:w="1417"/>
          </w:tcPr>
          <w:p>
            <w:r/>
            <w:r>
              <w:rPr>
                <w:sz w:val="20"/>
              </w:rPr>
              <w:t>mentions NDC and NPP</w:t>
            </w:r>
          </w:p>
        </w:tc>
      </w:tr>
      <w:tr>
        <w:tc>
          <w:tcPr>
            <w:tcW w:type="dxa" w:w="1984"/>
          </w:tcPr>
          <w:p>
            <w:r/>
            <w:r>
              <w:rPr>
                <w:sz w:val="20"/>
              </w:rPr>
              <w:t>gt_factual_2</w:t>
            </w:r>
          </w:p>
        </w:tc>
        <w:tc>
          <w:tcPr>
            <w:tcW w:type="dxa" w:w="1417"/>
          </w:tcPr>
          <w:p>
            <w:r/>
            <w:r>
              <w:rPr>
                <w:sz w:val="20"/>
              </w:rPr>
              <w:t>factual</w:t>
            </w:r>
          </w:p>
        </w:tc>
        <w:tc>
          <w:tcPr>
            <w:tcW w:type="dxa" w:w="2551"/>
          </w:tcPr>
          <w:p>
            <w:r/>
            <w:r>
              <w:rPr>
                <w:sz w:val="20"/>
              </w:rPr>
              <w:t>What is covered in the 2025 Budget Statement?</w:t>
            </w:r>
          </w:p>
        </w:tc>
        <w:tc>
          <w:tcPr>
            <w:tcW w:type="dxa" w:w="1984"/>
          </w:tcPr>
          <w:p>
            <w:r/>
            <w:r>
              <w:rPr>
                <w:sz w:val="20"/>
              </w:rPr>
              <w:t>grounded, mentions economic/policy/budget</w:t>
            </w:r>
          </w:p>
        </w:tc>
        <w:tc>
          <w:tcPr>
            <w:tcW w:type="dxa" w:w="1417"/>
          </w:tcPr>
          <w:p>
            <w:r/>
            <w:r>
              <w:rPr>
                <w:sz w:val="20"/>
              </w:rPr>
              <w:t>mentions the same terms</w:t>
            </w:r>
          </w:p>
        </w:tc>
      </w:tr>
      <w:tr>
        <w:tc>
          <w:tcPr>
            <w:tcW w:type="dxa" w:w="1984"/>
          </w:tcPr>
          <w:p>
            <w:r/>
            <w:r>
              <w:rPr>
                <w:sz w:val="20"/>
              </w:rPr>
              <w:t>gt_adversarial_1</w:t>
            </w:r>
          </w:p>
        </w:tc>
        <w:tc>
          <w:tcPr>
            <w:tcW w:type="dxa" w:w="1417"/>
          </w:tcPr>
          <w:p>
            <w:r/>
            <w:r>
              <w:rPr>
                <w:sz w:val="20"/>
              </w:rPr>
              <w:t>ambiguous</w:t>
            </w:r>
          </w:p>
        </w:tc>
        <w:tc>
          <w:tcPr>
            <w:tcW w:type="dxa" w:w="2551"/>
          </w:tcPr>
          <w:p>
            <w:r/>
            <w:r>
              <w:rPr>
                <w:sz w:val="20"/>
              </w:rPr>
              <w:t>Which party won the 2028 Ghana election?</w:t>
            </w:r>
          </w:p>
        </w:tc>
        <w:tc>
          <w:tcPr>
            <w:tcW w:type="dxa" w:w="1984"/>
          </w:tcPr>
          <w:p>
            <w:r/>
            <w:r>
              <w:rPr>
                <w:sz w:val="20"/>
              </w:rPr>
              <w:t>partial refusal — failed strict keyword check</w:t>
            </w:r>
          </w:p>
        </w:tc>
        <w:tc>
          <w:tcPr>
            <w:tcW w:type="dxa" w:w="1417"/>
          </w:tcPr>
          <w:p>
            <w:r/>
            <w:r>
              <w:rPr>
                <w:sz w:val="20"/>
              </w:rPr>
              <w:t>confidently invents a 2028 winner</w:t>
            </w:r>
          </w:p>
        </w:tc>
      </w:tr>
      <w:tr>
        <w:tc>
          <w:tcPr>
            <w:tcW w:type="dxa" w:w="1984"/>
          </w:tcPr>
          <w:p>
            <w:r/>
            <w:r>
              <w:rPr>
                <w:sz w:val="20"/>
              </w:rPr>
              <w:t>gt_adversarial_2</w:t>
            </w:r>
          </w:p>
        </w:tc>
        <w:tc>
          <w:tcPr>
            <w:tcW w:type="dxa" w:w="1417"/>
          </w:tcPr>
          <w:p>
            <w:r/>
            <w:r>
              <w:rPr>
                <w:sz w:val="20"/>
              </w:rPr>
              <w:t>misleading</w:t>
            </w:r>
          </w:p>
        </w:tc>
        <w:tc>
          <w:tcPr>
            <w:tcW w:type="dxa" w:w="2551"/>
          </w:tcPr>
          <w:p>
            <w:r/>
            <w:r>
              <w:rPr>
                <w:sz w:val="20"/>
              </w:rPr>
              <w:t>How much did Ghana spend on moon landings in 2025?</w:t>
            </w:r>
          </w:p>
        </w:tc>
        <w:tc>
          <w:tcPr>
            <w:tcW w:type="dxa" w:w="1984"/>
          </w:tcPr>
          <w:p>
            <w:r/>
            <w:r>
              <w:rPr>
                <w:sz w:val="20"/>
              </w:rPr>
              <w:t>partial refusal — failed strict keyword check</w:t>
            </w:r>
          </w:p>
        </w:tc>
        <w:tc>
          <w:tcPr>
            <w:tcW w:type="dxa" w:w="1417"/>
          </w:tcPr>
          <w:p>
            <w:r/>
            <w:r>
              <w:rPr>
                <w:sz w:val="20"/>
              </w:rPr>
              <w:t>fabricates an amount</w:t>
            </w:r>
          </w:p>
        </w:tc>
      </w:tr>
    </w:tbl>
    <w:p>
      <w:pPr>
        <w:pStyle w:val="Heading2"/>
      </w:pPr>
      <w:r>
        <w:t>7.4 Aggregate results (live run)</w:t>
      </w:r>
    </w:p>
    <w:p>
      <w:r>
        <w:rPr>
          <w:b w:val="0"/>
          <w:i w:val="0"/>
        </w:rPr>
        <w:t>Numbers below are the direct output of scripts/run_evaluation.py on 2026-04-22. The JSON is reproduced verbatim in experiment_logs/eval_results.json.</w:t>
      </w:r>
    </w:p>
    <w:tbl>
      <w:tblPr>
        <w:tblStyle w:val="LightGrid-Accent1"/>
        <w:tblW w:type="auto" w:w="0"/>
        <w:jc w:val="left"/>
        <w:tblLook w:firstColumn="1" w:firstRow="1" w:lastColumn="0" w:lastRow="0" w:noHBand="0" w:noVBand="1" w:val="04A0"/>
      </w:tblPr>
      <w:tblGrid>
        <w:gridCol w:w="3120"/>
        <w:gridCol w:w="3120"/>
        <w:gridCol w:w="3120"/>
      </w:tblGrid>
      <w:tr>
        <w:tc>
          <w:tcPr>
            <w:tcW w:type="dxa" w:w="3969"/>
          </w:tcPr>
          <w:p>
            <w:r/>
            <w:r>
              <w:rPr>
                <w:b/>
                <w:sz w:val="21"/>
              </w:rPr>
              <w:t>Metric</w:t>
            </w:r>
          </w:p>
        </w:tc>
        <w:tc>
          <w:tcPr>
            <w:tcW w:type="dxa" w:w="2551"/>
          </w:tcPr>
          <w:p>
            <w:r/>
            <w:r>
              <w:rPr>
                <w:b/>
                <w:sz w:val="21"/>
              </w:rPr>
              <w:t>RAG</w:t>
            </w:r>
          </w:p>
        </w:tc>
        <w:tc>
          <w:tcPr>
            <w:tcW w:type="dxa" w:w="2835"/>
          </w:tcPr>
          <w:p>
            <w:r/>
            <w:r>
              <w:rPr>
                <w:b/>
                <w:sz w:val="21"/>
              </w:rPr>
              <w:t>Pure LLM</w:t>
            </w:r>
          </w:p>
        </w:tc>
      </w:tr>
      <w:tr>
        <w:tc>
          <w:tcPr>
            <w:tcW w:type="dxa" w:w="3969"/>
          </w:tcPr>
          <w:p>
            <w:r/>
            <w:r>
              <w:rPr>
                <w:sz w:val="20"/>
              </w:rPr>
              <w:t>Accuracy (strict keyword match)</w:t>
            </w:r>
          </w:p>
        </w:tc>
        <w:tc>
          <w:tcPr>
            <w:tcW w:type="dxa" w:w="2551"/>
          </w:tcPr>
          <w:p>
            <w:r/>
            <w:r>
              <w:rPr>
                <w:sz w:val="20"/>
              </w:rPr>
              <w:t>0.500</w:t>
            </w:r>
          </w:p>
        </w:tc>
        <w:tc>
          <w:tcPr>
            <w:tcW w:type="dxa" w:w="2835"/>
          </w:tcPr>
          <w:p>
            <w:r/>
            <w:r>
              <w:rPr>
                <w:sz w:val="20"/>
              </w:rPr>
              <w:t>0.500</w:t>
            </w:r>
          </w:p>
        </w:tc>
      </w:tr>
      <w:tr>
        <w:tc>
          <w:tcPr>
            <w:tcW w:type="dxa" w:w="3969"/>
          </w:tcPr>
          <w:p>
            <w:r/>
            <w:r>
              <w:rPr>
                <w:sz w:val="20"/>
              </w:rPr>
              <w:t>Hallucination rate (token-level)</w:t>
            </w:r>
          </w:p>
        </w:tc>
        <w:tc>
          <w:tcPr>
            <w:tcW w:type="dxa" w:w="2551"/>
          </w:tcPr>
          <w:p>
            <w:r/>
            <w:r>
              <w:rPr>
                <w:sz w:val="20"/>
              </w:rPr>
              <w:t>0.071</w:t>
            </w:r>
          </w:p>
        </w:tc>
        <w:tc>
          <w:tcPr>
            <w:tcW w:type="dxa" w:w="2835"/>
          </w:tcPr>
          <w:p>
            <w:r/>
            <w:r>
              <w:rPr>
                <w:sz w:val="20"/>
              </w:rPr>
              <w:t>0.437</w:t>
            </w:r>
          </w:p>
        </w:tc>
      </w:tr>
      <w:tr>
        <w:tc>
          <w:tcPr>
            <w:tcW w:type="dxa" w:w="3969"/>
          </w:tcPr>
          <w:p>
            <w:r/>
            <w:r>
              <w:rPr>
                <w:sz w:val="20"/>
              </w:rPr>
              <w:t>Consistency (σ answer words)</w:t>
            </w:r>
          </w:p>
        </w:tc>
        <w:tc>
          <w:tcPr>
            <w:tcW w:type="dxa" w:w="2551"/>
          </w:tcPr>
          <w:p>
            <w:r/>
            <w:r>
              <w:rPr>
                <w:sz w:val="20"/>
              </w:rPr>
              <w:t>0.000</w:t>
            </w:r>
          </w:p>
        </w:tc>
        <w:tc>
          <w:tcPr>
            <w:tcW w:type="dxa" w:w="2835"/>
          </w:tcPr>
          <w:p>
            <w:r/>
            <w:r>
              <w:rPr>
                <w:sz w:val="20"/>
              </w:rPr>
              <w:t>0.000</w:t>
            </w:r>
          </w:p>
        </w:tc>
      </w:tr>
      <w:tr>
        <w:tc>
          <w:tcPr>
            <w:tcW w:type="dxa" w:w="3969"/>
          </w:tcPr>
          <w:p>
            <w:r/>
            <w:r>
              <w:rPr>
                <w:sz w:val="20"/>
              </w:rPr>
              <w:t>Abstention rate on OOD queries</w:t>
            </w:r>
          </w:p>
        </w:tc>
        <w:tc>
          <w:tcPr>
            <w:tcW w:type="dxa" w:w="2551"/>
          </w:tcPr>
          <w:p>
            <w:r/>
            <w:r>
              <w:rPr>
                <w:sz w:val="20"/>
              </w:rPr>
              <w:t>0.000</w:t>
            </w:r>
          </w:p>
        </w:tc>
        <w:tc>
          <w:tcPr>
            <w:tcW w:type="dxa" w:w="2835"/>
          </w:tcPr>
          <w:p>
            <w:r/>
            <w:r>
              <w:rPr>
                <w:sz w:val="20"/>
              </w:rPr>
              <w:t>—</w:t>
            </w:r>
          </w:p>
        </w:tc>
      </w:tr>
    </w:tbl>
    <w:p>
      <w:r>
        <w:rPr>
          <w:b w:val="0"/>
          <w:i w:val="0"/>
        </w:rPr>
        <w:t>The headline finding is the hallucination-rate drop from 0.437 to 0.071 — a six-fold reduction on the same base LLM. On token-level scoring (proper nouns + numbers that appear in the answer but not the context), the RAG system is ~85% less likely to introduce unsupported claims than the pure LLM. This is the quantity the exam asks to be measured, and it isolates the grounding contribution from base-model quality.</w:t>
      </w:r>
    </w:p>
    <w:p>
      <w:r>
        <w:rPr>
          <w:b w:val="0"/>
          <w:i w:val="0"/>
        </w:rPr>
        <w:t>Accuracy is tied on this run because the two factual queries pass for both systems (the pure LLM happens to know that NDC and NPP exist and that the budget covers economic policy) and both systems fail the two adversarial keyword checks. The RAG system returned soft refusals rather than the exact string 'don't have enough information', so the contains_all check fell through. The abstention rate is therefore 0.000 on this run — a deliberate follow-up item (see 7.5).</w:t>
      </w:r>
    </w:p>
    <w:p>
      <w:r>
        <w:rPr>
          <w:b w:val="0"/>
          <w:i w:val="0"/>
        </w:rPr>
        <w:t>Consistency reads 0.000 because consistency_runs was set to 1 in the evaluation script (to conserve OpenRouter free-tier quota). Raising this to 3 on a later run will populate that metric; the infrastructure in evaluator.run_evaluation already supports it.</w:t>
      </w:r>
    </w:p>
    <w:p>
      <w:pPr>
        <w:pStyle w:val="Heading2"/>
      </w:pPr>
      <w:r>
        <w:t>7.5 Follow-up items surfaced by this evaluation</w:t>
      </w:r>
    </w:p>
    <w:p>
      <w:pPr>
        <w:pStyle w:val="ListBullet"/>
      </w:pPr>
      <w:r>
        <w:t>Tighten the abstention path. The rag_abstention_rate of 0.000 indicates that min_similarity = 0.05 is too lenient: on the adversarial queries, some loosely related chunk scores above 0.05 and the LLM proceeds to answer. Raising the threshold to ~0.15 (matching the value already used inside _rewrite_query) should restore the 2/2 refusal rate observed during pre-deployment manual testing.</w:t>
      </w:r>
    </w:p>
    <w:p>
      <w:pPr>
        <w:pStyle w:val="ListBullet"/>
      </w:pPr>
      <w:r>
        <w:t>Enforce the exact refusal string. The LLM occasionally paraphrases the refusal ('I don't have sufficient information', 'I cannot determine …') rather than emitting the exact sentence the prompt demands. A cheap fix is a post-generation regex in rag_pipeline.ask() that substitutes any recognisable refusal paraphrase with the canonical string, so the downstream evaluator's strict keyword check passes consistently.</w:t>
      </w:r>
    </w:p>
    <w:p>
      <w:pPr>
        <w:pStyle w:val="ListBullet"/>
      </w:pPr>
      <w:r>
        <w:t>Increase consistency_runs to 3 and rerun once OpenRouter quota is replenished, to populate the consistency column.</w:t>
      </w:r>
    </w:p>
    <w:p>
      <w:pPr>
        <w:pStyle w:val="Heading2"/>
      </w:pPr>
      <w:r>
        <w:t>7.6 Threats to validity</w:t>
      </w:r>
    </w:p>
    <w:p>
      <w:pPr>
        <w:pStyle w:val="ListBullet"/>
      </w:pPr>
      <w:r>
        <w:t>Small test set (4 queries × 1 regeneration on the automated run). The manual 10-query notebook study on 2026-04-18 (experiment_logs/retrieval_experiments.md) gave RQ@5 = 0.93 and 2/2 refusal, which is consistent in direction with the automated run's hallucination-rate finding but not with its accuracy/abstention numbers — the gap is exactly the follow-up item above.</w:t>
      </w:r>
    </w:p>
    <w:p>
      <w:pPr>
        <w:pStyle w:val="ListBullet"/>
      </w:pPr>
      <w:r>
        <w:t>Both systems share the same base LLM, so the comparison measures the grounding contribution, not raw model quality — which is the quantity the exam asks for.</w:t>
      </w:r>
    </w:p>
    <w:p>
      <w:pPr>
        <w:pStyle w:val="ListBullet"/>
      </w:pPr>
      <w:r>
        <w:t>Token-level hallucination scoring can false-positive when the model paraphrases a number (e.g. '44 321' → '44,321'). I normalised digit separators before scoring (see evaluator._extract_claim_tokens).</w:t>
      </w:r>
    </w:p>
    <w:p>
      <w:r>
        <w:br w:type="page"/>
      </w:r>
    </w:p>
    <w:p>
      <w:pPr>
        <w:pStyle w:val="Heading1"/>
      </w:pPr>
      <w:r>
        <w:t>8. Part G — Innovation Component</w:t>
      </w:r>
    </w:p>
    <w:p>
      <w:pPr>
        <w:pStyle w:val="Heading2"/>
      </w:pPr>
      <w:r>
        <w:t>8.1 Two complementary novel features</w:t>
      </w:r>
    </w:p>
    <w:p>
      <w:r>
        <w:rPr>
          <w:b w:val="0"/>
          <w:i w:val="0"/>
        </w:rPr>
        <w:t>The innovation component in app/innovation.py combines two features that reinforce each other: a domain-specific re-ranker and a persistent feedback loop. Both are pure Python, cheap, and inspectable — no separate ML pipeline and no framework.</w:t>
      </w:r>
    </w:p>
    <w:p>
      <w:pPr>
        <w:pStyle w:val="Heading2"/>
      </w:pPr>
      <w:r>
        <w:t>8.2 Domain-specific scoring function</w:t>
      </w:r>
    </w:p>
    <w:p>
      <w:r>
        <w:rPr>
          <w:b w:val="0"/>
          <w:i w:val="0"/>
        </w:rPr>
        <w:t>The re-ranker adds a small bonus to a chunk's fused score based on two signals. First, _domain_density counts how many tokens in the chunk belong to a hand-curated Ghana politics + economics lexicon (ghana, volta, ashanti, ndc, npp, budget, gdp, cedi, mofep, inflation, tax …) and applies a sqrt saturation so additional keywords have diminishing returns — a chunk with 9 or more domain hits saturates at 1.0. Second, _query_overlap computes a Jaccard-style overlap between the query tokens and the chunk text. The final rescore is:</w:t>
      </w:r>
    </w:p>
    <w:p>
      <w:pPr>
        <w:spacing w:after="160"/>
        <w:ind w:left="360"/>
        <w:shd w:val="clear" w:color="auto" w:fill="F2F2F2"/>
      </w:pPr>
      <w:r>
        <w:rPr>
          <w:rFonts w:ascii="Consolas" w:hAnsi="Consolas"/>
          <w:sz w:val="19"/>
        </w:rPr>
        <w:t>new_score = base_score</w:t>
        <w:br/>
        <w:t xml:space="preserve">          + w * domain_density(chunk.text)           # w = 0.03</w:t>
        <w:br/>
        <w:t xml:space="preserve">          + 0.5 * w * query_overlap(query, chunk.text)</w:t>
        <w:br/>
        <w:t xml:space="preserve">          + feedback_weight.get(chunk.chunk_id, 0.0)</w:t>
      </w:r>
    </w:p>
    <w:p>
      <w:r>
        <w:rPr>
          <w:b w:val="0"/>
          <w:i w:val="0"/>
        </w:rPr>
        <w:t>An earlier version of _domain_density used hits / len(tokens), which systematically rewarded short CSV rows (~15 tokens with many domain terms) over long PDF paragraphs (~500 tokens with the same terms diluted). I replaced it with the sqrt-saturation formulation so chunk length drops out of the ranking — a fix that came out of the centroid-pull diagnosis during deployment debugging.</w:t>
      </w:r>
    </w:p>
    <w:p>
      <w:pPr>
        <w:pStyle w:val="Heading2"/>
      </w:pPr>
      <w:r>
        <w:t>8.3 Feedback loop for improving retrieval</w:t>
      </w:r>
    </w:p>
    <w:p>
      <w:r>
        <w:rPr>
          <w:b w:val="0"/>
          <w:i w:val="0"/>
        </w:rPr>
        <w:t>Every 👍 / 👎 vote in the Streamlit UI is appended to data/processed/feedback.jsonl via record_feedback(). On every future query, _load_feedback_weights aggregates the full history into a chunk_id → weight map: each upvote contributes +0.02 and each downvote −0.02, capped at ±0.1 per chunk. The aggregate weight is folded into the re-scoring formula above, so chunks consistently marked unhelpful are permanently pushed down while chunks marked helpful rise. No model retraining is required; the system adapts to what actual Academic City users actually find useful.</w:t>
      </w:r>
    </w:p>
    <w:p>
      <w:pPr>
        <w:pStyle w:val="Heading2"/>
      </w:pPr>
      <w:r>
        <w:t>8.4 Why these features suit the domain</w:t>
      </w:r>
    </w:p>
    <w:p>
      <w:pPr>
        <w:pStyle w:val="ListBullet"/>
      </w:pPr>
      <w:r>
        <w:t>Domain density gives the retriever prior knowledge about what matters in Ghanaian public policy and elections, letting it prefer the chunk that says 'NDC won the Volta Region' over a generic sentence like 'the government will act'.</w:t>
      </w:r>
    </w:p>
    <w:p>
      <w:pPr>
        <w:pStyle w:val="ListBullet"/>
      </w:pPr>
      <w:r>
        <w:t>The feedback loop delivers an on-ramp for future maintenance: the examiner or any future student can clone the repo, interact with the UI, and watch the ranking shift without writing a line of code.</w:t>
      </w:r>
    </w:p>
    <w:p>
      <w:pPr>
        <w:pStyle w:val="ListBullet"/>
      </w:pPr>
      <w:r>
        <w:t>Both features are fully inspectable — the lexicon and the feedback file are plain text, so behaviour can always be audited and reversed.</w:t>
      </w:r>
    </w:p>
    <w:p>
      <w:r>
        <w:br w:type="page"/>
      </w:r>
    </w:p>
    <w:p>
      <w:pPr>
        <w:pStyle w:val="Heading1"/>
      </w:pPr>
      <w:r>
        <w:t>9. Application — Streamlit UI (Final Deliverable i)</w:t>
      </w:r>
    </w:p>
    <w:p>
      <w:r>
        <w:rPr>
          <w:b w:val="0"/>
          <w:i w:val="0"/>
        </w:rPr>
        <w:t>The UI (app/streamlit_app.py) is a single-page Streamlit app with custom CSS for a gradient hero, animated score bars, and color-coded source badges. The three features required by the exam — query input, retrieved chunks, and final response — are visible on every run.</w:t>
      </w:r>
    </w:p>
    <w:p>
      <w:r>
        <w:rPr>
          <w:b w:val="0"/>
          <w:i w:val="0"/>
        </w:rPr>
        <w:t>The landing view shows four stat cards (CHUNKS INDEXED, QUESTIONS ASKED, FEEDBACK EVENTS, TOP-K RETRIEVED) and four example query chips. Once a question is asked, a green-accented answer block appears with inline [#n] citations followed by the retrieved passages. Each passage card displays its source tag (budget_pdf / election_csv) and similarity score. A 👍 / 👎 pair under the answer writes an event to feedback.jsonl.</w:t>
      </w:r>
    </w:p>
    <w:p>
      <w:r>
        <w:rPr>
          <w:b w:val="0"/>
          <w:i w:val="0"/>
        </w:rPr>
        <w:t>The sidebar exposes two retrieval controls (Top-K and prompt variant), a 'show final prompt' toggle that renders the exact system and user prompt sent to the LLM, and a live feedback summary. All of this is driven by @st.cache_resource on the pipeline-build function so the ~90 MB MiniLM model is loaded only once per container lifetime.</w:t>
      </w:r>
    </w:p>
    <w:p>
      <w:r>
        <w:rPr>
          <w:b w:val="0"/>
          <w:i w:val="0"/>
        </w:rPr>
        <w:t>The UI is demonstrated in Appendix C (screenshots) and in the 2-minute video walkthrough (docs/video_script.md).</w:t>
      </w:r>
    </w:p>
    <w:p>
      <w:r>
        <w:br w:type="page"/>
      </w:r>
    </w:p>
    <w:p>
      <w:pPr>
        <w:pStyle w:val="Heading1"/>
      </w:pPr>
      <w:r>
        <w:t>10. Deployment</w:t>
      </w:r>
    </w:p>
    <w:p>
      <w:r>
        <w:rPr>
          <w:b w:val="0"/>
          <w:i w:val="0"/>
        </w:rPr>
        <w:t>The application is deployed on Streamlit Community Cloud at https://ai10022200118-7dbosujdd2ucxaap97dpod.streamlit.app/. The deployment reproduces the local environment exactly: the same requirements.txt, the same app/streamlit_app.py entry point, and the same OpenRouter LLM routing. First-boot downloads the 90 MB MiniLM model and the NLTK punkt tokeniser; subsequent reloads are sub-second.</w:t>
      </w:r>
    </w:p>
    <w:p>
      <w:r>
        <w:rPr>
          <w:b w:val="0"/>
          <w:i w:val="0"/>
        </w:rPr>
        <w:t>Secrets are stored in Streamlit's native TOML secrets manager. Only the raw sk-or-v1-… key is stored under LLM_API_KEY (a common mistake is to paste the whole 'LLM_API_KEY=sk-or-v1-…' line inside the quoted value, which produces a 401 AuthenticationError at request time). The Streamlit Cloud resource policy is caveated: the @st.cache_resource decorator persists a pipeline object across soft reloads, so during the final week of the project I added a corpus-version argument to _build_pipeline to force a rebuild when the underlying chunks.jsonl changed.</w:t>
      </w:r>
    </w:p>
    <w:p>
      <w:r>
        <w:rPr>
          <w:b w:val="0"/>
          <w:i w:val="0"/>
        </w:rPr>
        <w:t>A full reproduction script is included in README.md under section 4. The GitHub collaborator invitation to GodwinDansoAcity is in place.</w:t>
      </w:r>
    </w:p>
    <w:p>
      <w:r>
        <w:br w:type="page"/>
      </w:r>
    </w:p>
    <w:p>
      <w:pPr>
        <w:pStyle w:val="Heading1"/>
      </w:pPr>
      <w:r>
        <w:t>11. Constraint Compliance</w:t>
      </w:r>
    </w:p>
    <w:p>
      <w:r>
        <w:rPr>
          <w:b w:val="0"/>
          <w:i w:val="0"/>
        </w:rPr>
        <w:t>The exam's Important Constraint forbids end-to-end RAG frameworks: LangChain, LlamaIndex, and Haystack are the named examples. I audited the dependency list explicitly.</w:t>
      </w:r>
    </w:p>
    <w:tbl>
      <w:tblPr>
        <w:tblStyle w:val="LightGrid-Accent1"/>
        <w:tblW w:type="auto" w:w="0"/>
        <w:jc w:val="left"/>
        <w:tblLook w:firstColumn="1" w:firstRow="1" w:lastColumn="0" w:lastRow="0" w:noHBand="0" w:noVBand="1" w:val="04A0"/>
      </w:tblPr>
      <w:tblGrid>
        <w:gridCol w:w="3120"/>
        <w:gridCol w:w="3120"/>
        <w:gridCol w:w="3120"/>
      </w:tblGrid>
      <w:tr>
        <w:tc>
          <w:tcPr>
            <w:tcW w:type="dxa" w:w="2835"/>
          </w:tcPr>
          <w:p>
            <w:r/>
            <w:r>
              <w:rPr>
                <w:b/>
                <w:sz w:val="21"/>
              </w:rPr>
              <w:t>requirements.txt package</w:t>
            </w:r>
          </w:p>
        </w:tc>
        <w:tc>
          <w:tcPr>
            <w:tcW w:type="dxa" w:w="3969"/>
          </w:tcPr>
          <w:p>
            <w:r/>
            <w:r>
              <w:rPr>
                <w:b/>
                <w:sz w:val="21"/>
              </w:rPr>
              <w:t>Purpose</w:t>
            </w:r>
          </w:p>
        </w:tc>
        <w:tc>
          <w:tcPr>
            <w:tcW w:type="dxa" w:w="2551"/>
          </w:tcPr>
          <w:p>
            <w:r/>
            <w:r>
              <w:rPr>
                <w:b/>
                <w:sz w:val="21"/>
              </w:rPr>
              <w:t>Framework?</w:t>
            </w:r>
          </w:p>
        </w:tc>
      </w:tr>
      <w:tr>
        <w:tc>
          <w:tcPr>
            <w:tcW w:type="dxa" w:w="2835"/>
          </w:tcPr>
          <w:p>
            <w:r/>
            <w:r>
              <w:rPr>
                <w:sz w:val="20"/>
              </w:rPr>
              <w:t>sentence-transformers</w:t>
            </w:r>
          </w:p>
        </w:tc>
        <w:tc>
          <w:tcPr>
            <w:tcW w:type="dxa" w:w="3969"/>
          </w:tcPr>
          <w:p>
            <w:r/>
            <w:r>
              <w:rPr>
                <w:sz w:val="20"/>
              </w:rPr>
              <w:t>SBERT embedding model loader</w:t>
            </w:r>
          </w:p>
        </w:tc>
        <w:tc>
          <w:tcPr>
            <w:tcW w:type="dxa" w:w="2551"/>
          </w:tcPr>
          <w:p>
            <w:r/>
            <w:r>
              <w:rPr>
                <w:sz w:val="20"/>
              </w:rPr>
              <w:t>No — embedding library only</w:t>
            </w:r>
          </w:p>
        </w:tc>
      </w:tr>
      <w:tr>
        <w:tc>
          <w:tcPr>
            <w:tcW w:type="dxa" w:w="2835"/>
          </w:tcPr>
          <w:p>
            <w:r/>
            <w:r>
              <w:rPr>
                <w:sz w:val="20"/>
              </w:rPr>
              <w:t>rank-bm25</w:t>
            </w:r>
          </w:p>
        </w:tc>
        <w:tc>
          <w:tcPr>
            <w:tcW w:type="dxa" w:w="3969"/>
          </w:tcPr>
          <w:p>
            <w:r/>
            <w:r>
              <w:rPr>
                <w:sz w:val="20"/>
              </w:rPr>
              <w:t>BM25Okapi keyword-search utility</w:t>
            </w:r>
          </w:p>
        </w:tc>
        <w:tc>
          <w:tcPr>
            <w:tcW w:type="dxa" w:w="2551"/>
          </w:tcPr>
          <w:p>
            <w:r/>
            <w:r>
              <w:rPr>
                <w:sz w:val="20"/>
              </w:rPr>
              <w:t>No — single algorithm</w:t>
            </w:r>
          </w:p>
        </w:tc>
      </w:tr>
      <w:tr>
        <w:tc>
          <w:tcPr>
            <w:tcW w:type="dxa" w:w="2835"/>
          </w:tcPr>
          <w:p>
            <w:r/>
            <w:r>
              <w:rPr>
                <w:sz w:val="20"/>
              </w:rPr>
              <w:t>pypdf</w:t>
            </w:r>
          </w:p>
        </w:tc>
        <w:tc>
          <w:tcPr>
            <w:tcW w:type="dxa" w:w="3969"/>
          </w:tcPr>
          <w:p>
            <w:r/>
            <w:r>
              <w:rPr>
                <w:sz w:val="20"/>
              </w:rPr>
              <w:t>PDF text extraction</w:t>
            </w:r>
          </w:p>
        </w:tc>
        <w:tc>
          <w:tcPr>
            <w:tcW w:type="dxa" w:w="2551"/>
          </w:tcPr>
          <w:p>
            <w:r/>
            <w:r>
              <w:rPr>
                <w:sz w:val="20"/>
              </w:rPr>
              <w:t>No — file parser</w:t>
            </w:r>
          </w:p>
        </w:tc>
      </w:tr>
      <w:tr>
        <w:tc>
          <w:tcPr>
            <w:tcW w:type="dxa" w:w="2835"/>
          </w:tcPr>
          <w:p>
            <w:r/>
            <w:r>
              <w:rPr>
                <w:sz w:val="20"/>
              </w:rPr>
              <w:t>numpy / pandas</w:t>
            </w:r>
          </w:p>
        </w:tc>
        <w:tc>
          <w:tcPr>
            <w:tcW w:type="dxa" w:w="3969"/>
          </w:tcPr>
          <w:p>
            <w:r/>
            <w:r>
              <w:rPr>
                <w:sz w:val="20"/>
              </w:rPr>
              <w:t>numerical + tabular</w:t>
            </w:r>
          </w:p>
        </w:tc>
        <w:tc>
          <w:tcPr>
            <w:tcW w:type="dxa" w:w="2551"/>
          </w:tcPr>
          <w:p>
            <w:r/>
            <w:r>
              <w:rPr>
                <w:sz w:val="20"/>
              </w:rPr>
              <w:t>No</w:t>
            </w:r>
          </w:p>
        </w:tc>
      </w:tr>
      <w:tr>
        <w:tc>
          <w:tcPr>
            <w:tcW w:type="dxa" w:w="2835"/>
          </w:tcPr>
          <w:p>
            <w:r/>
            <w:r>
              <w:rPr>
                <w:sz w:val="20"/>
              </w:rPr>
              <w:t>scikit-learn</w:t>
            </w:r>
          </w:p>
        </w:tc>
        <w:tc>
          <w:tcPr>
            <w:tcW w:type="dxa" w:w="3969"/>
          </w:tcPr>
          <w:p>
            <w:r/>
            <w:r>
              <w:rPr>
                <w:sz w:val="20"/>
              </w:rPr>
              <w:t>TF-IDF fallback + metrics</w:t>
            </w:r>
          </w:p>
        </w:tc>
        <w:tc>
          <w:tcPr>
            <w:tcW w:type="dxa" w:w="2551"/>
          </w:tcPr>
          <w:p>
            <w:r/>
            <w:r>
              <w:rPr>
                <w:sz w:val="20"/>
              </w:rPr>
              <w:t>No</w:t>
            </w:r>
          </w:p>
        </w:tc>
      </w:tr>
      <w:tr>
        <w:tc>
          <w:tcPr>
            <w:tcW w:type="dxa" w:w="2835"/>
          </w:tcPr>
          <w:p>
            <w:r/>
            <w:r>
              <w:rPr>
                <w:sz w:val="20"/>
              </w:rPr>
              <w:t>streamlit</w:t>
            </w:r>
          </w:p>
        </w:tc>
        <w:tc>
          <w:tcPr>
            <w:tcW w:type="dxa" w:w="3969"/>
          </w:tcPr>
          <w:p>
            <w:r/>
            <w:r>
              <w:rPr>
                <w:sz w:val="20"/>
              </w:rPr>
              <w:t>UI</w:t>
            </w:r>
          </w:p>
        </w:tc>
        <w:tc>
          <w:tcPr>
            <w:tcW w:type="dxa" w:w="2551"/>
          </w:tcPr>
          <w:p>
            <w:r/>
            <w:r>
              <w:rPr>
                <w:sz w:val="20"/>
              </w:rPr>
              <w:t>No — web framework, unrelated to RAG</w:t>
            </w:r>
          </w:p>
        </w:tc>
      </w:tr>
      <w:tr>
        <w:tc>
          <w:tcPr>
            <w:tcW w:type="dxa" w:w="2835"/>
          </w:tcPr>
          <w:p>
            <w:r/>
            <w:r>
              <w:rPr>
                <w:sz w:val="20"/>
              </w:rPr>
              <w:t>openai</w:t>
            </w:r>
          </w:p>
        </w:tc>
        <w:tc>
          <w:tcPr>
            <w:tcW w:type="dxa" w:w="3969"/>
          </w:tcPr>
          <w:p>
            <w:r/>
            <w:r>
              <w:rPr>
                <w:sz w:val="20"/>
              </w:rPr>
              <w:t>OpenAI-compatible HTTP client for OpenRouter</w:t>
            </w:r>
          </w:p>
        </w:tc>
        <w:tc>
          <w:tcPr>
            <w:tcW w:type="dxa" w:w="2551"/>
          </w:tcPr>
          <w:p>
            <w:r/>
            <w:r>
              <w:rPr>
                <w:sz w:val="20"/>
              </w:rPr>
              <w:t>No — HTTP client</w:t>
            </w:r>
          </w:p>
        </w:tc>
      </w:tr>
      <w:tr>
        <w:tc>
          <w:tcPr>
            <w:tcW w:type="dxa" w:w="2835"/>
          </w:tcPr>
          <w:p>
            <w:r/>
            <w:r>
              <w:rPr>
                <w:sz w:val="20"/>
              </w:rPr>
              <w:t>python-dotenv, tenacity, nltk, pytest</w:t>
            </w:r>
          </w:p>
        </w:tc>
        <w:tc>
          <w:tcPr>
            <w:tcW w:type="dxa" w:w="3969"/>
          </w:tcPr>
          <w:p>
            <w:r/>
            <w:r>
              <w:rPr>
                <w:sz w:val="20"/>
              </w:rPr>
              <w:t>utility / tokenisation / tests</w:t>
            </w:r>
          </w:p>
        </w:tc>
        <w:tc>
          <w:tcPr>
            <w:tcW w:type="dxa" w:w="2551"/>
          </w:tcPr>
          <w:p>
            <w:r/>
            <w:r>
              <w:rPr>
                <w:sz w:val="20"/>
              </w:rPr>
              <w:t>No</w:t>
            </w:r>
          </w:p>
        </w:tc>
      </w:tr>
    </w:tbl>
    <w:p>
      <w:r>
        <w:rPr>
          <w:b w:val="0"/>
          <w:i w:val="0"/>
        </w:rPr>
        <w:t>No langchain, llama_index, haystack, autogen, or similar framework is imported anywhere in the repository. Retrieval, chunking, embedding invocation, similarity scoring, prompt construction, and pipeline orchestration are all hand-written. See docs/design_decisions.md for the line-by-line audit.</w:t>
      </w:r>
    </w:p>
    <w:p>
      <w:r>
        <w:br w:type="page"/>
      </w:r>
    </w:p>
    <w:p>
      <w:pPr>
        <w:pStyle w:val="Heading1"/>
      </w:pPr>
      <w:r>
        <w:t>12. Lessons Learned and Reflections</w:t>
      </w:r>
    </w:p>
    <w:p>
      <w:r>
        <w:rPr>
          <w:b w:val="0"/>
          <w:i w:val="0"/>
        </w:rPr>
        <w:t>Three episodes during development changed how I think about RAG systems:</w:t>
      </w:r>
    </w:p>
    <w:p>
      <w:r>
        <w:rPr>
          <w:b/>
          <w:i w:val="0"/>
        </w:rPr>
        <w:t>Centroid-pull is a real failure mode.</w:t>
      </w:r>
    </w:p>
    <w:p>
      <w:r>
        <w:rPr>
          <w:b w:val="0"/>
          <w:i w:val="0"/>
        </w:rPr>
        <w:t>For several days my deployed app returned only election-CSV chunks for budget questions. I chased this inside the re-ranker, then inside the RRF fusion, then inside the embedder. The actual root cause was that my .gitignore was excluding data/raw/ and data/processed/ entirely, so the deployed container held only a 30-row sample CSV and no budget PDF — the sidebar was plainly showing 'CHUNKS INDEXED: 30', a telltale I missed for two iterations. The corrective instinct for next time: verify the data actually reached the container before changing any retrieval logic.</w:t>
      </w:r>
    </w:p>
    <w:p>
      <w:r>
        <w:rPr>
          <w:b/>
          <w:i w:val="0"/>
        </w:rPr>
        <w:t>Streamlit resource caching needs an explicit bust parameter.</w:t>
      </w:r>
    </w:p>
    <w:p>
      <w:r>
        <w:rPr>
          <w:b w:val="0"/>
          <w:i w:val="0"/>
        </w:rPr>
        <w:t>Even after shipping the full corpus, Streamlit Cloud kept the old 30-chunk pipeline alive across hot-reloads because @st.cache_resource keys on the function signature. Adding a _CORPUS_VERSION string argument to the build function forced a clean rebuild — and is now a habit I will keep for any cached build step.</w:t>
      </w:r>
    </w:p>
    <w:p>
      <w:r>
        <w:rPr>
          <w:b/>
          <w:i w:val="0"/>
        </w:rPr>
        <w:t>Refusal is an engineering feature, not a UX cop-out.</w:t>
      </w:r>
    </w:p>
    <w:p>
      <w:r>
        <w:rPr>
          <w:b w:val="0"/>
          <w:i w:val="0"/>
        </w:rPr>
        <w:t>The adversarial Q5 (2028 election) and Q6 (moon landings) make the strongest case in this project: a pure LLM will confidently invent an answer; a grounded system with a cheap abstention rule will correctly decline. The exact refusal string and the two-layer rewrite-then-abstain path are worth more marks per line of code than anything else I built.</w:t>
      </w:r>
    </w:p>
    <w:p>
      <w:r>
        <w:br w:type="page"/>
      </w:r>
    </w:p>
    <w:p>
      <w:pPr>
        <w:pStyle w:val="Heading1"/>
      </w:pPr>
      <w:r>
        <w:t>Appendix A. File-to-Exam-Part Map</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2835"/>
          </w:tcPr>
          <w:p>
            <w:r/>
            <w:r>
              <w:rPr>
                <w:b/>
                <w:sz w:val="21"/>
              </w:rPr>
              <w:t>Exam part</w:t>
            </w:r>
          </w:p>
        </w:tc>
        <w:tc>
          <w:tcPr>
            <w:tcW w:type="dxa" w:w="850"/>
          </w:tcPr>
          <w:p>
            <w:r/>
            <w:r>
              <w:rPr>
                <w:b/>
                <w:sz w:val="21"/>
              </w:rPr>
              <w:t>Marks</w:t>
            </w:r>
          </w:p>
        </w:tc>
        <w:tc>
          <w:tcPr>
            <w:tcW w:type="dxa" w:w="3118"/>
          </w:tcPr>
          <w:p>
            <w:r/>
            <w:r>
              <w:rPr>
                <w:b/>
                <w:sz w:val="21"/>
              </w:rPr>
              <w:t>Primary file(s)</w:t>
            </w:r>
          </w:p>
        </w:tc>
        <w:tc>
          <w:tcPr>
            <w:tcW w:type="dxa" w:w="2551"/>
          </w:tcPr>
          <w:p>
            <w:r/>
            <w:r>
              <w:rPr>
                <w:b/>
                <w:sz w:val="21"/>
              </w:rPr>
              <w:t>Experiment log</w:t>
            </w:r>
          </w:p>
        </w:tc>
      </w:tr>
      <w:tr>
        <w:tc>
          <w:tcPr>
            <w:tcW w:type="dxa" w:w="2835"/>
          </w:tcPr>
          <w:p>
            <w:r/>
            <w:r>
              <w:rPr>
                <w:sz w:val="20"/>
              </w:rPr>
              <w:t>A — Data cleaning + chunking</w:t>
            </w:r>
          </w:p>
        </w:tc>
        <w:tc>
          <w:tcPr>
            <w:tcW w:type="dxa" w:w="850"/>
          </w:tcPr>
          <w:p>
            <w:r/>
            <w:r>
              <w:rPr>
                <w:sz w:val="20"/>
              </w:rPr>
              <w:t>4</w:t>
            </w:r>
          </w:p>
        </w:tc>
        <w:tc>
          <w:tcPr>
            <w:tcW w:type="dxa" w:w="3118"/>
          </w:tcPr>
          <w:p>
            <w:r/>
            <w:r>
              <w:rPr>
                <w:sz w:val="20"/>
              </w:rPr>
              <w:t>app/data_prep.py</w:t>
            </w:r>
          </w:p>
        </w:tc>
        <w:tc>
          <w:tcPr>
            <w:tcW w:type="dxa" w:w="2551"/>
          </w:tcPr>
          <w:p>
            <w:r/>
            <w:r>
              <w:rPr>
                <w:sz w:val="20"/>
              </w:rPr>
              <w:t>experiment_logs/chunking_experiments.md</w:t>
            </w:r>
          </w:p>
        </w:tc>
      </w:tr>
      <w:tr>
        <w:tc>
          <w:tcPr>
            <w:tcW w:type="dxa" w:w="2835"/>
          </w:tcPr>
          <w:p>
            <w:r/>
            <w:r>
              <w:rPr>
                <w:sz w:val="20"/>
              </w:rPr>
              <w:t>B — Custom retrieval</w:t>
            </w:r>
          </w:p>
        </w:tc>
        <w:tc>
          <w:tcPr>
            <w:tcW w:type="dxa" w:w="850"/>
          </w:tcPr>
          <w:p>
            <w:r/>
            <w:r>
              <w:rPr>
                <w:sz w:val="20"/>
              </w:rPr>
              <w:t>6</w:t>
            </w:r>
          </w:p>
        </w:tc>
        <w:tc>
          <w:tcPr>
            <w:tcW w:type="dxa" w:w="3118"/>
          </w:tcPr>
          <w:p>
            <w:r/>
            <w:r>
              <w:rPr>
                <w:sz w:val="20"/>
              </w:rPr>
              <w:t>app/embeddings.py, vector_store.py, retriever.py</w:t>
            </w:r>
          </w:p>
        </w:tc>
        <w:tc>
          <w:tcPr>
            <w:tcW w:type="dxa" w:w="2551"/>
          </w:tcPr>
          <w:p>
            <w:r/>
            <w:r>
              <w:rPr>
                <w:sz w:val="20"/>
              </w:rPr>
              <w:t>experiment_logs/retrieval_experiments.md</w:t>
            </w:r>
          </w:p>
        </w:tc>
      </w:tr>
      <w:tr>
        <w:tc>
          <w:tcPr>
            <w:tcW w:type="dxa" w:w="2835"/>
          </w:tcPr>
          <w:p>
            <w:r/>
            <w:r>
              <w:rPr>
                <w:sz w:val="20"/>
              </w:rPr>
              <w:t>C — Prompt engineering</w:t>
            </w:r>
          </w:p>
        </w:tc>
        <w:tc>
          <w:tcPr>
            <w:tcW w:type="dxa" w:w="850"/>
          </w:tcPr>
          <w:p>
            <w:r/>
            <w:r>
              <w:rPr>
                <w:sz w:val="20"/>
              </w:rPr>
              <w:t>4</w:t>
            </w:r>
          </w:p>
        </w:tc>
        <w:tc>
          <w:tcPr>
            <w:tcW w:type="dxa" w:w="3118"/>
          </w:tcPr>
          <w:p>
            <w:r/>
            <w:r>
              <w:rPr>
                <w:sz w:val="20"/>
              </w:rPr>
              <w:t>app/prompt_builder.py</w:t>
            </w:r>
          </w:p>
        </w:tc>
        <w:tc>
          <w:tcPr>
            <w:tcW w:type="dxa" w:w="2551"/>
          </w:tcPr>
          <w:p>
            <w:r/>
            <w:r>
              <w:rPr>
                <w:sz w:val="20"/>
              </w:rPr>
              <w:t>experiment_logs/prompt_experiments.md</w:t>
            </w:r>
          </w:p>
        </w:tc>
      </w:tr>
      <w:tr>
        <w:tc>
          <w:tcPr>
            <w:tcW w:type="dxa" w:w="2835"/>
          </w:tcPr>
          <w:p>
            <w:r/>
            <w:r>
              <w:rPr>
                <w:sz w:val="20"/>
              </w:rPr>
              <w:t>D — Full pipeline + logging</w:t>
            </w:r>
          </w:p>
        </w:tc>
        <w:tc>
          <w:tcPr>
            <w:tcW w:type="dxa" w:w="850"/>
          </w:tcPr>
          <w:p>
            <w:r/>
            <w:r>
              <w:rPr>
                <w:sz w:val="20"/>
              </w:rPr>
              <w:t>10</w:t>
            </w:r>
          </w:p>
        </w:tc>
        <w:tc>
          <w:tcPr>
            <w:tcW w:type="dxa" w:w="3118"/>
          </w:tcPr>
          <w:p>
            <w:r/>
            <w:r>
              <w:rPr>
                <w:sz w:val="20"/>
              </w:rPr>
              <w:t>app/rag_pipeline.py, logger_config.py</w:t>
            </w:r>
          </w:p>
        </w:tc>
        <w:tc>
          <w:tcPr>
            <w:tcW w:type="dxa" w:w="2551"/>
          </w:tcPr>
          <w:p>
            <w:r/>
            <w:r>
              <w:rPr>
                <w:sz w:val="20"/>
              </w:rPr>
              <w:t>logs/rag_pipeline.log</w:t>
            </w:r>
          </w:p>
        </w:tc>
      </w:tr>
      <w:tr>
        <w:tc>
          <w:tcPr>
            <w:tcW w:type="dxa" w:w="2835"/>
          </w:tcPr>
          <w:p>
            <w:r/>
            <w:r>
              <w:rPr>
                <w:sz w:val="20"/>
              </w:rPr>
              <w:t>E — Adversarial + RAG-vs-LLM</w:t>
            </w:r>
          </w:p>
        </w:tc>
        <w:tc>
          <w:tcPr>
            <w:tcW w:type="dxa" w:w="850"/>
          </w:tcPr>
          <w:p>
            <w:r/>
            <w:r>
              <w:rPr>
                <w:sz w:val="20"/>
              </w:rPr>
              <w:t>6</w:t>
            </w:r>
          </w:p>
        </w:tc>
        <w:tc>
          <w:tcPr>
            <w:tcW w:type="dxa" w:w="3118"/>
          </w:tcPr>
          <w:p>
            <w:r/>
            <w:r>
              <w:rPr>
                <w:sz w:val="20"/>
              </w:rPr>
              <w:t>app/evaluator.py</w:t>
            </w:r>
          </w:p>
        </w:tc>
        <w:tc>
          <w:tcPr>
            <w:tcW w:type="dxa" w:w="2551"/>
          </w:tcPr>
          <w:p>
            <w:r/>
            <w:r>
              <w:rPr>
                <w:sz w:val="20"/>
              </w:rPr>
              <w:t>experiment_logs/adversarial_tests.md, rag_vs_pure_llm.md</w:t>
            </w:r>
          </w:p>
        </w:tc>
      </w:tr>
      <w:tr>
        <w:tc>
          <w:tcPr>
            <w:tcW w:type="dxa" w:w="2835"/>
          </w:tcPr>
          <w:p>
            <w:r/>
            <w:r>
              <w:rPr>
                <w:sz w:val="20"/>
              </w:rPr>
              <w:t>F — Architecture</w:t>
            </w:r>
          </w:p>
        </w:tc>
        <w:tc>
          <w:tcPr>
            <w:tcW w:type="dxa" w:w="850"/>
          </w:tcPr>
          <w:p>
            <w:r/>
            <w:r>
              <w:rPr>
                <w:sz w:val="20"/>
              </w:rPr>
              <w:t>8</w:t>
            </w:r>
          </w:p>
        </w:tc>
        <w:tc>
          <w:tcPr>
            <w:tcW w:type="dxa" w:w="3118"/>
          </w:tcPr>
          <w:p>
            <w:r/>
            <w:r>
              <w:rPr>
                <w:sz w:val="20"/>
              </w:rPr>
              <w:t>architecture/architecture.svg, docs/architecture.md</w:t>
            </w:r>
          </w:p>
        </w:tc>
        <w:tc>
          <w:tcPr>
            <w:tcW w:type="dxa" w:w="2551"/>
          </w:tcPr>
          <w:p>
            <w:r/>
            <w:r>
              <w:rPr>
                <w:sz w:val="20"/>
              </w:rPr>
              <w:t>—</w:t>
            </w:r>
          </w:p>
        </w:tc>
      </w:tr>
      <w:tr>
        <w:tc>
          <w:tcPr>
            <w:tcW w:type="dxa" w:w="2835"/>
          </w:tcPr>
          <w:p>
            <w:r/>
            <w:r>
              <w:rPr>
                <w:sz w:val="20"/>
              </w:rPr>
              <w:t>G — Innovation</w:t>
            </w:r>
          </w:p>
        </w:tc>
        <w:tc>
          <w:tcPr>
            <w:tcW w:type="dxa" w:w="850"/>
          </w:tcPr>
          <w:p>
            <w:r/>
            <w:r>
              <w:rPr>
                <w:sz w:val="20"/>
              </w:rPr>
              <w:t>6</w:t>
            </w:r>
          </w:p>
        </w:tc>
        <w:tc>
          <w:tcPr>
            <w:tcW w:type="dxa" w:w="3118"/>
          </w:tcPr>
          <w:p>
            <w:r/>
            <w:r>
              <w:rPr>
                <w:sz w:val="20"/>
              </w:rPr>
              <w:t>app/innovation.py</w:t>
            </w:r>
          </w:p>
        </w:tc>
        <w:tc>
          <w:tcPr>
            <w:tcW w:type="dxa" w:w="2551"/>
          </w:tcPr>
          <w:p>
            <w:r/>
            <w:r>
              <w:rPr>
                <w:sz w:val="20"/>
              </w:rPr>
              <w:t>data/processed/feedback.jsonl</w:t>
            </w:r>
          </w:p>
        </w:tc>
      </w:tr>
      <w:tr>
        <w:tc>
          <w:tcPr>
            <w:tcW w:type="dxa" w:w="2835"/>
          </w:tcPr>
          <w:p>
            <w:r/>
            <w:r>
              <w:rPr>
                <w:sz w:val="20"/>
              </w:rPr>
              <w:t>Final — Application</w:t>
            </w:r>
          </w:p>
        </w:tc>
        <w:tc>
          <w:tcPr>
            <w:tcW w:type="dxa" w:w="850"/>
          </w:tcPr>
          <w:p>
            <w:r/>
            <w:r>
              <w:rPr>
                <w:sz w:val="20"/>
              </w:rPr>
              <w:t>4</w:t>
            </w:r>
          </w:p>
        </w:tc>
        <w:tc>
          <w:tcPr>
            <w:tcW w:type="dxa" w:w="3118"/>
          </w:tcPr>
          <w:p>
            <w:r/>
            <w:r>
              <w:rPr>
                <w:sz w:val="20"/>
              </w:rPr>
              <w:t>app/streamlit_app.py</w:t>
            </w:r>
          </w:p>
        </w:tc>
        <w:tc>
          <w:tcPr>
            <w:tcW w:type="dxa" w:w="2551"/>
          </w:tcPr>
          <w:p>
            <w:r/>
            <w:r>
              <w:rPr>
                <w:sz w:val="20"/>
              </w:rPr>
              <w:t>—</w:t>
            </w:r>
          </w:p>
        </w:tc>
      </w:tr>
      <w:tr>
        <w:tc>
          <w:tcPr>
            <w:tcW w:type="dxa" w:w="2835"/>
          </w:tcPr>
          <w:p>
            <w:r/>
            <w:r>
              <w:rPr>
                <w:sz w:val="20"/>
              </w:rPr>
              <w:t>Final — Video walkthrough</w:t>
            </w:r>
          </w:p>
        </w:tc>
        <w:tc>
          <w:tcPr>
            <w:tcW w:type="dxa" w:w="850"/>
          </w:tcPr>
          <w:p>
            <w:r/>
            <w:r>
              <w:rPr>
                <w:sz w:val="20"/>
              </w:rPr>
              <w:t>4</w:t>
            </w:r>
          </w:p>
        </w:tc>
        <w:tc>
          <w:tcPr>
            <w:tcW w:type="dxa" w:w="3118"/>
          </w:tcPr>
          <w:p>
            <w:r/>
            <w:r>
              <w:rPr>
                <w:sz w:val="20"/>
              </w:rPr>
              <w:t>docs/video_script.md</w:t>
            </w:r>
          </w:p>
        </w:tc>
        <w:tc>
          <w:tcPr>
            <w:tcW w:type="dxa" w:w="2551"/>
          </w:tcPr>
          <w:p>
            <w:r/>
            <w:r>
              <w:rPr>
                <w:sz w:val="20"/>
              </w:rPr>
              <w:t>—</w:t>
            </w:r>
          </w:p>
        </w:tc>
      </w:tr>
      <w:tr>
        <w:tc>
          <w:tcPr>
            <w:tcW w:type="dxa" w:w="2835"/>
          </w:tcPr>
          <w:p>
            <w:r/>
            <w:r>
              <w:rPr>
                <w:sz w:val="20"/>
              </w:rPr>
              <w:t>Final — Experiment logs</w:t>
            </w:r>
          </w:p>
        </w:tc>
        <w:tc>
          <w:tcPr>
            <w:tcW w:type="dxa" w:w="850"/>
          </w:tcPr>
          <w:p>
            <w:r/>
            <w:r>
              <w:rPr>
                <w:sz w:val="20"/>
              </w:rPr>
              <w:t>4</w:t>
            </w:r>
          </w:p>
        </w:tc>
        <w:tc>
          <w:tcPr>
            <w:tcW w:type="dxa" w:w="3118"/>
          </w:tcPr>
          <w:p>
            <w:r/>
            <w:r>
              <w:rPr>
                <w:sz w:val="20"/>
              </w:rPr>
              <w:t>experiment_logs/*.md</w:t>
            </w:r>
          </w:p>
        </w:tc>
        <w:tc>
          <w:tcPr>
            <w:tcW w:type="dxa" w:w="2551"/>
          </w:tcPr>
          <w:p>
            <w:r/>
            <w:r>
              <w:rPr>
                <w:sz w:val="20"/>
              </w:rPr>
              <w:t>—</w:t>
            </w:r>
          </w:p>
        </w:tc>
      </w:tr>
      <w:tr>
        <w:tc>
          <w:tcPr>
            <w:tcW w:type="dxa" w:w="2835"/>
          </w:tcPr>
          <w:p>
            <w:r/>
            <w:r>
              <w:rPr>
                <w:sz w:val="20"/>
              </w:rPr>
              <w:t>Final — Documentation</w:t>
            </w:r>
          </w:p>
        </w:tc>
        <w:tc>
          <w:tcPr>
            <w:tcW w:type="dxa" w:w="850"/>
          </w:tcPr>
          <w:p>
            <w:r/>
            <w:r>
              <w:rPr>
                <w:sz w:val="20"/>
              </w:rPr>
              <w:t>4</w:t>
            </w:r>
          </w:p>
        </w:tc>
        <w:tc>
          <w:tcPr>
            <w:tcW w:type="dxa" w:w="3118"/>
          </w:tcPr>
          <w:p>
            <w:r/>
            <w:r>
              <w:rPr>
                <w:sz w:val="20"/>
              </w:rPr>
              <w:t>README.md, docs/*.md, this report</w:t>
            </w:r>
          </w:p>
        </w:tc>
        <w:tc>
          <w:tcPr>
            <w:tcW w:type="dxa" w:w="2551"/>
          </w:tcPr>
          <w:p>
            <w:r/>
            <w:r>
              <w:rPr>
                <w:sz w:val="20"/>
              </w:rPr>
              <w:t>—</w:t>
            </w:r>
          </w:p>
        </w:tc>
      </w:tr>
    </w:tbl>
    <w:p>
      <w:r>
        <w:br w:type="page"/>
      </w:r>
    </w:p>
    <w:p>
      <w:pPr>
        <w:pStyle w:val="Heading1"/>
      </w:pPr>
      <w:r>
        <w:t>Appendix B. Key Configuration Parameters</w:t>
      </w:r>
    </w:p>
    <w:p>
      <w:r>
        <w:rPr>
          <w:b w:val="0"/>
          <w:i w:val="0"/>
        </w:rPr>
        <w:t>All values live in app/config.py and can be overridden via environment variables or a .env file.</w:t>
      </w:r>
    </w:p>
    <w:tbl>
      <w:tblPr>
        <w:tblStyle w:val="LightGrid-Accent1"/>
        <w:tblW w:type="auto" w:w="0"/>
        <w:jc w:val="left"/>
        <w:tblLook w:firstColumn="1" w:firstRow="1" w:lastColumn="0" w:lastRow="0" w:noHBand="0" w:noVBand="1" w:val="04A0"/>
      </w:tblPr>
      <w:tblGrid>
        <w:gridCol w:w="3120"/>
        <w:gridCol w:w="3120"/>
        <w:gridCol w:w="3120"/>
      </w:tblGrid>
      <w:tr>
        <w:tc>
          <w:tcPr>
            <w:tcW w:type="dxa" w:w="2268"/>
          </w:tcPr>
          <w:p>
            <w:r/>
            <w:r>
              <w:rPr>
                <w:b/>
                <w:sz w:val="21"/>
              </w:rPr>
              <w:t>Parameter</w:t>
            </w:r>
          </w:p>
        </w:tc>
        <w:tc>
          <w:tcPr>
            <w:tcW w:type="dxa" w:w="2551"/>
          </w:tcPr>
          <w:p>
            <w:r/>
            <w:r>
              <w:rPr>
                <w:b/>
                <w:sz w:val="21"/>
              </w:rPr>
              <w:t>Default</w:t>
            </w:r>
          </w:p>
        </w:tc>
        <w:tc>
          <w:tcPr>
            <w:tcW w:type="dxa" w:w="4535"/>
          </w:tcPr>
          <w:p>
            <w:r/>
            <w:r>
              <w:rPr>
                <w:b/>
                <w:sz w:val="21"/>
              </w:rPr>
              <w:t>Purpose</w:t>
            </w:r>
          </w:p>
        </w:tc>
      </w:tr>
      <w:tr>
        <w:tc>
          <w:tcPr>
            <w:tcW w:type="dxa" w:w="2268"/>
          </w:tcPr>
          <w:p>
            <w:r/>
            <w:r>
              <w:rPr>
                <w:sz w:val="20"/>
              </w:rPr>
              <w:t>embedding_model</w:t>
            </w:r>
          </w:p>
        </w:tc>
        <w:tc>
          <w:tcPr>
            <w:tcW w:type="dxa" w:w="2551"/>
          </w:tcPr>
          <w:p>
            <w:r/>
            <w:r>
              <w:rPr>
                <w:sz w:val="20"/>
              </w:rPr>
              <w:t>sentence-transformers/all-MiniLM-L6-v2</w:t>
            </w:r>
          </w:p>
        </w:tc>
        <w:tc>
          <w:tcPr>
            <w:tcW w:type="dxa" w:w="4535"/>
          </w:tcPr>
          <w:p>
            <w:r/>
            <w:r>
              <w:rPr>
                <w:sz w:val="20"/>
              </w:rPr>
              <w:t>384-dim bi-encoder; fits in RAM on free Streamlit containers</w:t>
            </w:r>
          </w:p>
        </w:tc>
      </w:tr>
      <w:tr>
        <w:tc>
          <w:tcPr>
            <w:tcW w:type="dxa" w:w="2268"/>
          </w:tcPr>
          <w:p>
            <w:r/>
            <w:r>
              <w:rPr>
                <w:sz w:val="20"/>
              </w:rPr>
              <w:t>embedding_dim</w:t>
            </w:r>
          </w:p>
        </w:tc>
        <w:tc>
          <w:tcPr>
            <w:tcW w:type="dxa" w:w="2551"/>
          </w:tcPr>
          <w:p>
            <w:r/>
            <w:r>
              <w:rPr>
                <w:sz w:val="20"/>
              </w:rPr>
              <w:t>384</w:t>
            </w:r>
          </w:p>
        </w:tc>
        <w:tc>
          <w:tcPr>
            <w:tcW w:type="dxa" w:w="4535"/>
          </w:tcPr>
          <w:p>
            <w:r/>
            <w:r>
              <w:rPr>
                <w:sz w:val="20"/>
              </w:rPr>
              <w:t>matches the above model</w:t>
            </w:r>
          </w:p>
        </w:tc>
      </w:tr>
      <w:tr>
        <w:tc>
          <w:tcPr>
            <w:tcW w:type="dxa" w:w="2268"/>
          </w:tcPr>
          <w:p>
            <w:r/>
            <w:r>
              <w:rPr>
                <w:sz w:val="20"/>
              </w:rPr>
              <w:t>chunk_size</w:t>
            </w:r>
          </w:p>
        </w:tc>
        <w:tc>
          <w:tcPr>
            <w:tcW w:type="dxa" w:w="2551"/>
          </w:tcPr>
          <w:p>
            <w:r/>
            <w:r>
              <w:rPr>
                <w:sz w:val="20"/>
              </w:rPr>
              <w:t>500 words</w:t>
            </w:r>
          </w:p>
        </w:tc>
        <w:tc>
          <w:tcPr>
            <w:tcW w:type="dxa" w:w="4535"/>
          </w:tcPr>
          <w:p>
            <w:r/>
            <w:r>
              <w:rPr>
                <w:sz w:val="20"/>
              </w:rPr>
              <w:t>target for sentence_chunker</w:t>
            </w:r>
          </w:p>
        </w:tc>
      </w:tr>
      <w:tr>
        <w:tc>
          <w:tcPr>
            <w:tcW w:type="dxa" w:w="2268"/>
          </w:tcPr>
          <w:p>
            <w:r/>
            <w:r>
              <w:rPr>
                <w:sz w:val="20"/>
              </w:rPr>
              <w:t>chunk_overlap</w:t>
            </w:r>
          </w:p>
        </w:tc>
        <w:tc>
          <w:tcPr>
            <w:tcW w:type="dxa" w:w="2551"/>
          </w:tcPr>
          <w:p>
            <w:r/>
            <w:r>
              <w:rPr>
                <w:sz w:val="20"/>
              </w:rPr>
              <w:t>80 words</w:t>
            </w:r>
          </w:p>
        </w:tc>
        <w:tc>
          <w:tcPr>
            <w:tcW w:type="dxa" w:w="4535"/>
          </w:tcPr>
          <w:p>
            <w:r/>
            <w:r>
              <w:rPr>
                <w:sz w:val="20"/>
              </w:rPr>
              <w:t>approx 1 sentence carry-over</w:t>
            </w:r>
          </w:p>
        </w:tc>
      </w:tr>
      <w:tr>
        <w:tc>
          <w:tcPr>
            <w:tcW w:type="dxa" w:w="2268"/>
          </w:tcPr>
          <w:p>
            <w:r/>
            <w:r>
              <w:rPr>
                <w:sz w:val="20"/>
              </w:rPr>
              <w:t>top_k</w:t>
            </w:r>
          </w:p>
        </w:tc>
        <w:tc>
          <w:tcPr>
            <w:tcW w:type="dxa" w:w="2551"/>
          </w:tcPr>
          <w:p>
            <w:r/>
            <w:r>
              <w:rPr>
                <w:sz w:val="20"/>
              </w:rPr>
              <w:t>5</w:t>
            </w:r>
          </w:p>
        </w:tc>
        <w:tc>
          <w:tcPr>
            <w:tcW w:type="dxa" w:w="4535"/>
          </w:tcPr>
          <w:p>
            <w:r/>
            <w:r>
              <w:rPr>
                <w:sz w:val="20"/>
              </w:rPr>
              <w:t>final number of chunks exposed to the LLM</w:t>
            </w:r>
          </w:p>
        </w:tc>
      </w:tr>
      <w:tr>
        <w:tc>
          <w:tcPr>
            <w:tcW w:type="dxa" w:w="2268"/>
          </w:tcPr>
          <w:p>
            <w:r/>
            <w:r>
              <w:rPr>
                <w:sz w:val="20"/>
              </w:rPr>
              <w:t>rerank_top_n</w:t>
            </w:r>
          </w:p>
        </w:tc>
        <w:tc>
          <w:tcPr>
            <w:tcW w:type="dxa" w:w="2551"/>
          </w:tcPr>
          <w:p>
            <w:r/>
            <w:r>
              <w:rPr>
                <w:sz w:val="20"/>
              </w:rPr>
              <w:t>10</w:t>
            </w:r>
          </w:p>
        </w:tc>
        <w:tc>
          <w:tcPr>
            <w:tcW w:type="dxa" w:w="4535"/>
          </w:tcPr>
          <w:p>
            <w:r/>
            <w:r>
              <w:rPr>
                <w:sz w:val="20"/>
              </w:rPr>
              <w:t>wider pool before re-ranker narrows to top_k</w:t>
            </w:r>
          </w:p>
        </w:tc>
      </w:tr>
      <w:tr>
        <w:tc>
          <w:tcPr>
            <w:tcW w:type="dxa" w:w="2268"/>
          </w:tcPr>
          <w:p>
            <w:r/>
            <w:r>
              <w:rPr>
                <w:sz w:val="20"/>
              </w:rPr>
              <w:t>min_similarity</w:t>
            </w:r>
          </w:p>
        </w:tc>
        <w:tc>
          <w:tcPr>
            <w:tcW w:type="dxa" w:w="2551"/>
          </w:tcPr>
          <w:p>
            <w:r/>
            <w:r>
              <w:rPr>
                <w:sz w:val="20"/>
              </w:rPr>
              <w:t>0.05</w:t>
            </w:r>
          </w:p>
        </w:tc>
        <w:tc>
          <w:tcPr>
            <w:tcW w:type="dxa" w:w="4535"/>
          </w:tcPr>
          <w:p>
            <w:r/>
            <w:r>
              <w:rPr>
                <w:sz w:val="20"/>
              </w:rPr>
              <w:t>threshold for abstain/rewrite path (per RRF-fused score)</w:t>
            </w:r>
          </w:p>
        </w:tc>
      </w:tr>
      <w:tr>
        <w:tc>
          <w:tcPr>
            <w:tcW w:type="dxa" w:w="2268"/>
          </w:tcPr>
          <w:p>
            <w:r/>
            <w:r>
              <w:rPr>
                <w:sz w:val="20"/>
              </w:rPr>
              <w:t>rrf_k</w:t>
            </w:r>
          </w:p>
        </w:tc>
        <w:tc>
          <w:tcPr>
            <w:tcW w:type="dxa" w:w="2551"/>
          </w:tcPr>
          <w:p>
            <w:r/>
            <w:r>
              <w:rPr>
                <w:sz w:val="20"/>
              </w:rPr>
              <w:t>60</w:t>
            </w:r>
          </w:p>
        </w:tc>
        <w:tc>
          <w:tcPr>
            <w:tcW w:type="dxa" w:w="4535"/>
          </w:tcPr>
          <w:p>
            <w:r/>
            <w:r>
              <w:rPr>
                <w:sz w:val="20"/>
              </w:rPr>
              <w:t>Cormack et al. (2009) constant</w:t>
            </w:r>
          </w:p>
        </w:tc>
      </w:tr>
      <w:tr>
        <w:tc>
          <w:tcPr>
            <w:tcW w:type="dxa" w:w="2268"/>
          </w:tcPr>
          <w:p>
            <w:r/>
            <w:r>
              <w:rPr>
                <w:sz w:val="20"/>
              </w:rPr>
              <w:t>hybrid_alpha</w:t>
            </w:r>
          </w:p>
        </w:tc>
        <w:tc>
          <w:tcPr>
            <w:tcW w:type="dxa" w:w="2551"/>
          </w:tcPr>
          <w:p>
            <w:r/>
            <w:r>
              <w:rPr>
                <w:sz w:val="20"/>
              </w:rPr>
              <w:t>0.6</w:t>
            </w:r>
          </w:p>
        </w:tc>
        <w:tc>
          <w:tcPr>
            <w:tcW w:type="dxa" w:w="4535"/>
          </w:tcPr>
          <w:p>
            <w:r/>
            <w:r>
              <w:rPr>
                <w:sz w:val="20"/>
              </w:rPr>
              <w:t>legacy weighted-fusion parameter (kept for ablation)</w:t>
            </w:r>
          </w:p>
        </w:tc>
      </w:tr>
      <w:tr>
        <w:tc>
          <w:tcPr>
            <w:tcW w:type="dxa" w:w="2268"/>
          </w:tcPr>
          <w:p>
            <w:r/>
            <w:r>
              <w:rPr>
                <w:sz w:val="20"/>
              </w:rPr>
              <w:t>domain_boost_weight</w:t>
            </w:r>
          </w:p>
        </w:tc>
        <w:tc>
          <w:tcPr>
            <w:tcW w:type="dxa" w:w="2551"/>
          </w:tcPr>
          <w:p>
            <w:r/>
            <w:r>
              <w:rPr>
                <w:sz w:val="20"/>
              </w:rPr>
              <w:t>0.03</w:t>
            </w:r>
          </w:p>
        </w:tc>
        <w:tc>
          <w:tcPr>
            <w:tcW w:type="dxa" w:w="4535"/>
          </w:tcPr>
          <w:p>
            <w:r/>
            <w:r>
              <w:rPr>
                <w:sz w:val="20"/>
              </w:rPr>
              <w:t>multiplier on domain_density</w:t>
            </w:r>
          </w:p>
        </w:tc>
      </w:tr>
      <w:tr>
        <w:tc>
          <w:tcPr>
            <w:tcW w:type="dxa" w:w="2268"/>
          </w:tcPr>
          <w:p>
            <w:r/>
            <w:r>
              <w:rPr>
                <w:sz w:val="20"/>
              </w:rPr>
              <w:t>llm_model</w:t>
            </w:r>
          </w:p>
        </w:tc>
        <w:tc>
          <w:tcPr>
            <w:tcW w:type="dxa" w:w="2551"/>
          </w:tcPr>
          <w:p>
            <w:r/>
            <w:r>
              <w:rPr>
                <w:sz w:val="20"/>
              </w:rPr>
              <w:t>openrouter/free</w:t>
            </w:r>
          </w:p>
        </w:tc>
        <w:tc>
          <w:tcPr>
            <w:tcW w:type="dxa" w:w="4535"/>
          </w:tcPr>
          <w:p>
            <w:r/>
            <w:r>
              <w:rPr>
                <w:sz w:val="20"/>
              </w:rPr>
              <w:t>auto-router over Llama-3.3-70B / Gemma / Nemotron</w:t>
            </w:r>
          </w:p>
        </w:tc>
      </w:tr>
      <w:tr>
        <w:tc>
          <w:tcPr>
            <w:tcW w:type="dxa" w:w="2268"/>
          </w:tcPr>
          <w:p>
            <w:r/>
            <w:r>
              <w:rPr>
                <w:sz w:val="20"/>
              </w:rPr>
              <w:t>llm_temperature</w:t>
            </w:r>
          </w:p>
        </w:tc>
        <w:tc>
          <w:tcPr>
            <w:tcW w:type="dxa" w:w="2551"/>
          </w:tcPr>
          <w:p>
            <w:r/>
            <w:r>
              <w:rPr>
                <w:sz w:val="20"/>
              </w:rPr>
              <w:t>0.1</w:t>
            </w:r>
          </w:p>
        </w:tc>
        <w:tc>
          <w:tcPr>
            <w:tcW w:type="dxa" w:w="4535"/>
          </w:tcPr>
          <w:p>
            <w:r/>
            <w:r>
              <w:rPr>
                <w:sz w:val="20"/>
              </w:rPr>
              <w:t>near-deterministic generation</w:t>
            </w:r>
          </w:p>
        </w:tc>
      </w:tr>
      <w:tr>
        <w:tc>
          <w:tcPr>
            <w:tcW w:type="dxa" w:w="2268"/>
          </w:tcPr>
          <w:p>
            <w:r/>
            <w:r>
              <w:rPr>
                <w:sz w:val="20"/>
              </w:rPr>
              <w:t>log_level</w:t>
            </w:r>
          </w:p>
        </w:tc>
        <w:tc>
          <w:tcPr>
            <w:tcW w:type="dxa" w:w="2551"/>
          </w:tcPr>
          <w:p>
            <w:r/>
            <w:r>
              <w:rPr>
                <w:sz w:val="20"/>
              </w:rPr>
              <w:t>INFO</w:t>
            </w:r>
          </w:p>
        </w:tc>
        <w:tc>
          <w:tcPr>
            <w:tcW w:type="dxa" w:w="4535"/>
          </w:tcPr>
          <w:p>
            <w:r/>
            <w:r>
              <w:rPr>
                <w:sz w:val="20"/>
              </w:rPr>
              <w:t>structured stage logs to logs/rag_pipeline.log</w:t>
            </w:r>
          </w:p>
        </w:tc>
      </w:tr>
    </w:tbl>
    <w:p>
      <w:r>
        <w:br w:type="page"/>
      </w:r>
    </w:p>
    <w:p>
      <w:pPr>
        <w:pStyle w:val="Heading1"/>
      </w:pPr>
      <w:r>
        <w:t>Appendix C. Full Adversarial Query Set</w:t>
      </w:r>
    </w:p>
    <w:p>
      <w:r>
        <w:rPr>
          <w:b w:val="0"/>
          <w:i w:val="0"/>
        </w:rPr>
        <w:t>Defined in evaluator.GROUND_TRUTH so results are reproducible by rerunning scripts/run_evaluation.py.</w:t>
      </w:r>
    </w:p>
    <w:tbl>
      <w:tblPr>
        <w:tblStyle w:val="LightGrid-Accent1"/>
        <w:tblW w:type="auto" w:w="0"/>
        <w:jc w:val="left"/>
        <w:tblLook w:firstColumn="1" w:firstRow="1" w:lastColumn="0" w:lastRow="0" w:noHBand="0" w:noVBand="1" w:val="04A0"/>
      </w:tblPr>
      <w:tblGrid>
        <w:gridCol w:w="1872"/>
        <w:gridCol w:w="1872"/>
        <w:gridCol w:w="1872"/>
        <w:gridCol w:w="1872"/>
        <w:gridCol w:w="1872"/>
      </w:tblGrid>
      <w:tr>
        <w:tc>
          <w:tcPr>
            <w:tcW w:type="dxa" w:w="1984"/>
          </w:tcPr>
          <w:p>
            <w:r/>
            <w:r>
              <w:rPr>
                <w:b/>
                <w:sz w:val="21"/>
              </w:rPr>
              <w:t>ID</w:t>
            </w:r>
          </w:p>
        </w:tc>
        <w:tc>
          <w:tcPr>
            <w:tcW w:type="dxa" w:w="1984"/>
          </w:tcPr>
          <w:p>
            <w:r/>
            <w:r>
              <w:rPr>
                <w:b/>
                <w:sz w:val="21"/>
              </w:rPr>
              <w:t>Type</w:t>
            </w:r>
          </w:p>
        </w:tc>
        <w:tc>
          <w:tcPr>
            <w:tcW w:type="dxa" w:w="2835"/>
          </w:tcPr>
          <w:p>
            <w:r/>
            <w:r>
              <w:rPr>
                <w:b/>
                <w:sz w:val="21"/>
              </w:rPr>
              <w:t>Query</w:t>
            </w:r>
          </w:p>
        </w:tc>
        <w:tc>
          <w:tcPr>
            <w:tcW w:type="dxa" w:w="1701"/>
          </w:tcPr>
          <w:p>
            <w:r/>
            <w:r>
              <w:rPr>
                <w:b/>
                <w:sz w:val="21"/>
              </w:rPr>
              <w:t>must_contain</w:t>
            </w:r>
          </w:p>
        </w:tc>
        <w:tc>
          <w:tcPr>
            <w:tcW w:type="dxa" w:w="1134"/>
          </w:tcPr>
          <w:p>
            <w:r/>
            <w:r>
              <w:rPr>
                <w:b/>
                <w:sz w:val="21"/>
              </w:rPr>
              <w:t>must_not_contain</w:t>
            </w:r>
          </w:p>
        </w:tc>
      </w:tr>
      <w:tr>
        <w:tc>
          <w:tcPr>
            <w:tcW w:type="dxa" w:w="1984"/>
          </w:tcPr>
          <w:p>
            <w:r/>
            <w:r>
              <w:rPr>
                <w:sz w:val="20"/>
              </w:rPr>
              <w:t>gt_factual_1</w:t>
            </w:r>
          </w:p>
        </w:tc>
        <w:tc>
          <w:tcPr>
            <w:tcW w:type="dxa" w:w="1984"/>
          </w:tcPr>
          <w:p>
            <w:r/>
            <w:r>
              <w:rPr>
                <w:sz w:val="20"/>
              </w:rPr>
              <w:t>factual</w:t>
            </w:r>
          </w:p>
        </w:tc>
        <w:tc>
          <w:tcPr>
            <w:tcW w:type="dxa" w:w="2835"/>
          </w:tcPr>
          <w:p>
            <w:r/>
            <w:r>
              <w:rPr>
                <w:sz w:val="20"/>
              </w:rPr>
              <w:t>Which party contested the Ghana presidential election?</w:t>
            </w:r>
          </w:p>
        </w:tc>
        <w:tc>
          <w:tcPr>
            <w:tcW w:type="dxa" w:w="1701"/>
          </w:tcPr>
          <w:p>
            <w:r/>
            <w:r>
              <w:rPr>
                <w:sz w:val="20"/>
              </w:rPr>
              <w:t>NDC, NPP</w:t>
            </w:r>
          </w:p>
        </w:tc>
        <w:tc>
          <w:tcPr>
            <w:tcW w:type="dxa" w:w="1134"/>
          </w:tcPr>
          <w:p>
            <w:r/>
            <w:r>
              <w:rPr>
                <w:sz w:val="20"/>
              </w:rPr>
              <w:t>-</w:t>
            </w:r>
          </w:p>
        </w:tc>
      </w:tr>
      <w:tr>
        <w:tc>
          <w:tcPr>
            <w:tcW w:type="dxa" w:w="1984"/>
          </w:tcPr>
          <w:p>
            <w:r/>
            <w:r>
              <w:rPr>
                <w:sz w:val="20"/>
              </w:rPr>
              <w:t>gt_factual_2</w:t>
            </w:r>
          </w:p>
        </w:tc>
        <w:tc>
          <w:tcPr>
            <w:tcW w:type="dxa" w:w="1984"/>
          </w:tcPr>
          <w:p>
            <w:r/>
            <w:r>
              <w:rPr>
                <w:sz w:val="20"/>
              </w:rPr>
              <w:t>factual</w:t>
            </w:r>
          </w:p>
        </w:tc>
        <w:tc>
          <w:tcPr>
            <w:tcW w:type="dxa" w:w="2835"/>
          </w:tcPr>
          <w:p>
            <w:r/>
            <w:r>
              <w:rPr>
                <w:sz w:val="20"/>
              </w:rPr>
              <w:t>What is covered in the 2025 Budget Statement?</w:t>
            </w:r>
          </w:p>
        </w:tc>
        <w:tc>
          <w:tcPr>
            <w:tcW w:type="dxa" w:w="1701"/>
          </w:tcPr>
          <w:p>
            <w:r/>
            <w:r>
              <w:rPr>
                <w:sz w:val="20"/>
              </w:rPr>
              <w:t>economic, policy, budget</w:t>
            </w:r>
          </w:p>
        </w:tc>
        <w:tc>
          <w:tcPr>
            <w:tcW w:type="dxa" w:w="1134"/>
          </w:tcPr>
          <w:p>
            <w:r/>
            <w:r>
              <w:rPr>
                <w:sz w:val="20"/>
              </w:rPr>
              <w:t>-</w:t>
            </w:r>
          </w:p>
        </w:tc>
      </w:tr>
      <w:tr>
        <w:tc>
          <w:tcPr>
            <w:tcW w:type="dxa" w:w="1984"/>
          </w:tcPr>
          <w:p>
            <w:r/>
            <w:r>
              <w:rPr>
                <w:sz w:val="20"/>
              </w:rPr>
              <w:t>gt_adversarial_1</w:t>
            </w:r>
          </w:p>
        </w:tc>
        <w:tc>
          <w:tcPr>
            <w:tcW w:type="dxa" w:w="1984"/>
          </w:tcPr>
          <w:p>
            <w:r/>
            <w:r>
              <w:rPr>
                <w:sz w:val="20"/>
              </w:rPr>
              <w:t>adversarial_ambiguous</w:t>
            </w:r>
          </w:p>
        </w:tc>
        <w:tc>
          <w:tcPr>
            <w:tcW w:type="dxa" w:w="2835"/>
          </w:tcPr>
          <w:p>
            <w:r/>
            <w:r>
              <w:rPr>
                <w:sz w:val="20"/>
              </w:rPr>
              <w:t>Which party won the 2028 Ghana election?</w:t>
            </w:r>
          </w:p>
        </w:tc>
        <w:tc>
          <w:tcPr>
            <w:tcW w:type="dxa" w:w="1701"/>
          </w:tcPr>
          <w:p>
            <w:r/>
            <w:r>
              <w:rPr>
                <w:sz w:val="20"/>
              </w:rPr>
              <w:t>don't have enough information</w:t>
            </w:r>
          </w:p>
        </w:tc>
        <w:tc>
          <w:tcPr>
            <w:tcW w:type="dxa" w:w="1134"/>
          </w:tcPr>
          <w:p>
            <w:r/>
            <w:r>
              <w:rPr>
                <w:sz w:val="20"/>
              </w:rPr>
              <w:t>NDC won, NPP won, 2028</w:t>
            </w:r>
          </w:p>
        </w:tc>
      </w:tr>
      <w:tr>
        <w:tc>
          <w:tcPr>
            <w:tcW w:type="dxa" w:w="1984"/>
          </w:tcPr>
          <w:p>
            <w:r/>
            <w:r>
              <w:rPr>
                <w:sz w:val="20"/>
              </w:rPr>
              <w:t>gt_adversarial_2</w:t>
            </w:r>
          </w:p>
        </w:tc>
        <w:tc>
          <w:tcPr>
            <w:tcW w:type="dxa" w:w="1984"/>
          </w:tcPr>
          <w:p>
            <w:r/>
            <w:r>
              <w:rPr>
                <w:sz w:val="20"/>
              </w:rPr>
              <w:t>adversarial_misleading</w:t>
            </w:r>
          </w:p>
        </w:tc>
        <w:tc>
          <w:tcPr>
            <w:tcW w:type="dxa" w:w="2835"/>
          </w:tcPr>
          <w:p>
            <w:r/>
            <w:r>
              <w:rPr>
                <w:sz w:val="20"/>
              </w:rPr>
              <w:t>How much did Ghana spend on moon landings in 2025?</w:t>
            </w:r>
          </w:p>
        </w:tc>
        <w:tc>
          <w:tcPr>
            <w:tcW w:type="dxa" w:w="1701"/>
          </w:tcPr>
          <w:p>
            <w:r/>
            <w:r>
              <w:rPr>
                <w:sz w:val="20"/>
              </w:rPr>
              <w:t>don't have enough information</w:t>
            </w:r>
          </w:p>
        </w:tc>
        <w:tc>
          <w:tcPr>
            <w:tcW w:type="dxa" w:w="1134"/>
          </w:tcPr>
          <w:p>
            <w:r/>
            <w:r>
              <w:rPr>
                <w:sz w:val="20"/>
              </w:rPr>
              <w:t>moon, lunar, NASA, billion cedis for moon</w:t>
            </w:r>
          </w:p>
        </w:tc>
      </w:tr>
    </w:tbl>
    <w:p>
      <w:r>
        <w:br w:type="page"/>
      </w:r>
    </w:p>
    <w:p>
      <w:pPr>
        <w:pStyle w:val="Heading1"/>
      </w:pPr>
      <w:r>
        <w:t>Appendix D. Submission Checklist</w:t>
      </w:r>
    </w:p>
    <w:p>
      <w:r>
        <w:rPr>
          <w:b w:val="0"/>
          <w:i w:val="0"/>
        </w:rPr>
        <w:t>Email to: godwin.danso@acity.edu.gh</w:t>
      </w:r>
    </w:p>
    <w:p>
      <w:r>
        <w:rPr>
          <w:b/>
          <w:i w:val="0"/>
        </w:rPr>
        <w:t>Subject: CS4241-Introduction to Artificial Intelligence-2026:10022200118 Obour Adomako Tawiah</w:t>
      </w:r>
    </w:p>
    <w:p/>
    <w:p>
      <w:r>
        <w:rPr>
          <w:b w:val="0"/>
          <w:i w:val="0"/>
        </w:rPr>
        <w:t>Items to attach or link:</w:t>
      </w:r>
    </w:p>
    <w:p>
      <w:pPr>
        <w:pStyle w:val="ListNumber"/>
      </w:pPr>
      <w:r>
        <w:t>This PDF/DOCX report (CS4241_Project_Report_10022200118).</w:t>
      </w:r>
    </w:p>
    <w:p>
      <w:pPr>
        <w:pStyle w:val="ListNumber"/>
      </w:pPr>
      <w:r>
        <w:t>GitHub repository: https://github.com/Obsterk/ai_10022200118 (with GodwinDansoAcity invited as collaborator).</w:t>
      </w:r>
    </w:p>
    <w:p>
      <w:pPr>
        <w:pStyle w:val="ListNumber"/>
      </w:pPr>
      <w:r>
        <w:t>Deployed Streamlit URL: https://ai10022200118-7dbosujdd2ucxaap97dpod.streamlit.app/</w:t>
      </w:r>
    </w:p>
    <w:p>
      <w:pPr>
        <w:pStyle w:val="ListNumber"/>
      </w:pPr>
      <w:r>
        <w:t>Video walkthrough link (&lt;= 2 minutes, YouTube Unlisted is acceptable).</w:t>
      </w:r>
    </w:p>
    <w:p>
      <w:pPr>
        <w:pStyle w:val="ListNumber"/>
      </w:pPr>
      <w:r>
        <w:t>experiment_logs/*.md as a zipped folder (optional, since they are already in the repo).</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0F2B6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F2B6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0F2B6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