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rPr>
      </w:pPr>
      <w:r w:rsidDel="00000000" w:rsidR="00000000" w:rsidRPr="00000000">
        <w:rPr>
          <w:b w:val="1"/>
          <w:rtl w:val="0"/>
        </w:rPr>
        <w:t xml:space="preserve">6.3.3 </w:t>
      </w:r>
      <w:r w:rsidDel="00000000" w:rsidR="00000000" w:rsidRPr="00000000">
        <w:rPr>
          <w:b w:val="1"/>
          <w:i w:val="1"/>
          <w:rtl w:val="0"/>
        </w:rPr>
        <w:t xml:space="preserve">RQ1: How do different monoclonal antibody drug treatments affect biomarkers?</w:t>
      </w:r>
    </w:p>
    <w:p w:rsidR="00000000" w:rsidDel="00000000" w:rsidP="00000000" w:rsidRDefault="00000000" w:rsidRPr="00000000" w14:paraId="00000002">
      <w:pPr>
        <w:rPr>
          <w:b w:val="1"/>
        </w:rPr>
      </w:pPr>
      <w:r w:rsidDel="00000000" w:rsidR="00000000" w:rsidRPr="00000000">
        <w:rPr>
          <w:rtl w:val="0"/>
        </w:rPr>
      </w:r>
    </w:p>
    <w:tbl>
      <w:tblPr>
        <w:tblStyle w:val="Table1"/>
        <w:tblW w:w="6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445"/>
        <w:gridCol w:w="1785"/>
        <w:tblGridChange w:id="0">
          <w:tblGrid>
            <w:gridCol w:w="1860"/>
            <w:gridCol w:w="244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sz w:val="20"/>
                <w:szCs w:val="20"/>
              </w:rPr>
            </w:pPr>
            <w:r w:rsidDel="00000000" w:rsidR="00000000" w:rsidRPr="00000000">
              <w:rPr>
                <w:b w:val="1"/>
                <w:sz w:val="20"/>
                <w:szCs w:val="20"/>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sz w:val="20"/>
                <w:szCs w:val="20"/>
              </w:rPr>
            </w:pPr>
            <w:r w:rsidDel="00000000" w:rsidR="00000000" w:rsidRPr="00000000">
              <w:rPr>
                <w:b w:val="1"/>
                <w:sz w:val="20"/>
                <w:szCs w:val="20"/>
                <w:rtl w:val="0"/>
              </w:rPr>
              <w:t xml:space="preserve">Biomarker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sz w:val="20"/>
                <w:szCs w:val="20"/>
              </w:rPr>
            </w:pPr>
            <w:r w:rsidDel="00000000" w:rsidR="00000000" w:rsidRPr="00000000">
              <w:rPr>
                <w:b w:val="1"/>
                <w:sz w:val="20"/>
                <w:szCs w:val="20"/>
                <w:rtl w:val="0"/>
              </w:rPr>
              <w:t xml:space="preserve">Endpoint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2018_Sal_Cre</w:t>
            </w:r>
          </w:p>
          <w:p w:rsidR="00000000" w:rsidDel="00000000" w:rsidP="00000000" w:rsidRDefault="00000000" w:rsidRPr="00000000" w14:paraId="0000000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CSF A𝛽42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Primary</w:t>
            </w:r>
          </w:p>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Secondary</w:t>
            </w:r>
          </w:p>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2024_Fle_Zag</w:t>
            </w:r>
          </w:p>
          <w:p w:rsidR="00000000" w:rsidDel="00000000" w:rsidP="00000000" w:rsidRDefault="00000000" w:rsidRPr="00000000" w14:paraId="0000000F">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Tau PET</w:t>
            </w:r>
          </w:p>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Plasma A𝛽42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1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2010_Rin_Bap</w:t>
            </w:r>
          </w:p>
          <w:p w:rsidR="00000000" w:rsidDel="00000000" w:rsidP="00000000" w:rsidRDefault="00000000" w:rsidRPr="00000000" w14:paraId="0000001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Plasma A𝛽42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Primary</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2022_Ten_Sem</w:t>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Tau PET</w:t>
            </w:r>
          </w:p>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2023_Mon_Sem</w:t>
            </w:r>
          </w:p>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Tau PET</w:t>
            </w:r>
          </w:p>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2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2009_Sal_Bap</w:t>
            </w:r>
          </w:p>
          <w:p w:rsidR="00000000" w:rsidDel="00000000" w:rsidP="00000000" w:rsidRDefault="00000000" w:rsidRPr="00000000" w14:paraId="0000002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2018_Cum_Cre</w:t>
            </w:r>
          </w:p>
          <w:p w:rsidR="00000000" w:rsidDel="00000000" w:rsidP="00000000" w:rsidRDefault="00000000" w:rsidRPr="00000000" w14:paraId="0000003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2023_Shu_Gos</w:t>
            </w:r>
          </w:p>
          <w:p w:rsidR="00000000" w:rsidDel="00000000" w:rsidP="00000000" w:rsidRDefault="00000000" w:rsidRPr="00000000" w14:paraId="0000003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Tau 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2021_Swa_Lec</w:t>
            </w:r>
          </w:p>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Secondary</w:t>
            </w:r>
          </w:p>
          <w:p w:rsidR="00000000" w:rsidDel="00000000" w:rsidP="00000000" w:rsidRDefault="00000000" w:rsidRPr="00000000" w14:paraId="0000004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2023_Bat_Gan</w:t>
            </w:r>
          </w:p>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Plasma A𝛽42</w:t>
            </w:r>
          </w:p>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Plasma ptau181</w:t>
            </w:r>
          </w:p>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CSF A𝛽40</w:t>
            </w:r>
          </w:p>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Tau 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2022_Bud_Adu</w:t>
            </w:r>
          </w:p>
          <w:p w:rsidR="00000000" w:rsidDel="00000000" w:rsidP="00000000" w:rsidRDefault="00000000" w:rsidRPr="00000000" w14:paraId="0000005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Tau PET</w:t>
            </w:r>
          </w:p>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CSF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2014_Doo_Sol</w:t>
            </w:r>
          </w:p>
          <w:p w:rsidR="00000000" w:rsidDel="00000000" w:rsidP="00000000" w:rsidRDefault="00000000" w:rsidRPr="00000000" w14:paraId="0000005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CSF A𝛽40</w:t>
            </w:r>
          </w:p>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CSF A𝛽42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2023_van_Lec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CSF A𝛽40</w:t>
            </w:r>
          </w:p>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Plasma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Secondary</w:t>
            </w:r>
          </w:p>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Exploratory</w:t>
            </w:r>
          </w:p>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2018_Hon_Sol</w:t>
            </w:r>
          </w:p>
          <w:p w:rsidR="00000000" w:rsidDel="00000000" w:rsidP="00000000" w:rsidRDefault="00000000" w:rsidRPr="00000000" w14:paraId="0000006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Whole brain vMRI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2022_Ost_Cre</w:t>
            </w:r>
          </w:p>
          <w:p w:rsidR="00000000" w:rsidDel="00000000" w:rsidP="00000000" w:rsidRDefault="00000000" w:rsidRPr="00000000" w14:paraId="0000007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CSF A𝛽40</w:t>
            </w:r>
          </w:p>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CSF ptau181</w:t>
            </w:r>
          </w:p>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Plasma A𝛽40</w:t>
            </w:r>
          </w:p>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Plasma  A𝛽42</w:t>
            </w:r>
          </w:p>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A𝛽 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2017_Ost_Gan</w:t>
            </w:r>
          </w:p>
          <w:p w:rsidR="00000000" w:rsidDel="00000000" w:rsidP="00000000" w:rsidRDefault="00000000" w:rsidRPr="00000000" w14:paraId="0000007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CSF A𝛽42</w:t>
            </w:r>
          </w:p>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CSF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2014_Sal_Bap</w:t>
            </w:r>
          </w:p>
          <w:p w:rsidR="00000000" w:rsidDel="00000000" w:rsidP="00000000" w:rsidRDefault="00000000" w:rsidRPr="00000000" w14:paraId="0000008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CSF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2023_Sim_Don</w:t>
            </w:r>
          </w:p>
          <w:p w:rsidR="00000000" w:rsidDel="00000000" w:rsidP="00000000" w:rsidRDefault="00000000" w:rsidRPr="00000000" w14:paraId="0000008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A𝛽 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2016_Van_Bap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Whole brain vMRI</w:t>
            </w:r>
          </w:p>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A𝛽 PET</w:t>
            </w:r>
          </w:p>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CSF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Secondary</w:t>
            </w:r>
          </w:p>
        </w:tc>
      </w:tr>
    </w:tbl>
    <w:p w:rsidR="00000000" w:rsidDel="00000000" w:rsidP="00000000" w:rsidRDefault="00000000" w:rsidRPr="00000000" w14:paraId="00000094">
      <w:pPr>
        <w:rPr>
          <w:sz w:val="20"/>
          <w:szCs w:val="20"/>
        </w:rPr>
      </w:pPr>
      <w:r w:rsidDel="00000000" w:rsidR="00000000" w:rsidRPr="00000000">
        <w:rPr>
          <w:b w:val="1"/>
          <w:sz w:val="20"/>
          <w:szCs w:val="20"/>
          <w:rtl w:val="0"/>
        </w:rPr>
        <w:t xml:space="preserve">Table appendix 6e.a</w:t>
      </w:r>
      <w:r w:rsidDel="00000000" w:rsidR="00000000" w:rsidRPr="00000000">
        <w:rPr>
          <w:sz w:val="20"/>
          <w:szCs w:val="20"/>
          <w:rtl w:val="0"/>
        </w:rPr>
        <w:t xml:space="preserve"> Details the endpoint type of the relevant biomarkers for this rapid review as stated in the report of each study</w:t>
      </w:r>
    </w:p>
    <w:p w:rsidR="00000000" w:rsidDel="00000000" w:rsidP="00000000" w:rsidRDefault="00000000" w:rsidRPr="00000000" w14:paraId="00000095">
      <w:pPr>
        <w:rPr>
          <w:sz w:val="20"/>
          <w:szCs w:val="20"/>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6.3.3.1 Aβ PET</w:t>
      </w:r>
    </w:p>
    <w:p w:rsidR="00000000" w:rsidDel="00000000" w:rsidP="00000000" w:rsidRDefault="00000000" w:rsidRPr="00000000" w14:paraId="00000097">
      <w:pPr>
        <w:rPr/>
      </w:pPr>
      <w:r w:rsidDel="00000000" w:rsidR="00000000" w:rsidRPr="00000000">
        <w:rPr>
          <w:rtl w:val="0"/>
        </w:rPr>
        <w:t xml:space="preserve">Newer monoclonal antibody treatments (donanemab, lecanemab, aducanumab and gantenerumab) demonstrate a clear, statistically significant and often dose-dependent reduction in brain amyloid plaque as measured by PET scans. Whereas, older treatments (solanezumab, crenezumab and bapineuzumab) depicted inconsistent, non-significant or no effects on Aβ PET biomarkers (</w:t>
      </w:r>
      <w:r w:rsidDel="00000000" w:rsidR="00000000" w:rsidRPr="00000000">
        <w:rPr>
          <w:i w:val="1"/>
          <w:rtl w:val="0"/>
        </w:rPr>
        <w:t xml:space="preserve">see </w:t>
      </w:r>
      <w:r w:rsidDel="00000000" w:rsidR="00000000" w:rsidRPr="00000000">
        <w:rPr>
          <w:b w:val="1"/>
          <w:rtl w:val="0"/>
        </w:rPr>
        <w:t xml:space="preserve">Table appendix 6e.b</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2"/>
        <w:tblW w:w="1000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10"/>
        <w:gridCol w:w="2310"/>
        <w:gridCol w:w="1335"/>
        <w:gridCol w:w="3060"/>
        <w:tblGridChange w:id="0">
          <w:tblGrid>
            <w:gridCol w:w="1590"/>
            <w:gridCol w:w="1710"/>
            <w:gridCol w:w="2310"/>
            <w:gridCol w:w="1335"/>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Drug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Direction and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Significant Amyloid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Donanemab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2023_Sim_Don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Produced a large decrease in brain amyloid levels, with a mean reduction of 88.0 centiloids (95% CI, -90.20 to -85.87) at 76 weeks, compared to a negligible change in the placebo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80.1% achieved amyloid clearance by 76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Lecanemab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2021_Swa_Lec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Caused a significant reduction in amyloid PET SUVR values across all doses. The difference from placebo at 18 months ranged from -0.099 for the lowest dose to -0.310 for the highest dose.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reductions were highly statistically significant (P&lt;0.001) for all dose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Aducanumab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2022_Bud_Adu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Produced a dose- and time-dependent reduction in amyloid PET SUVR. The difference in adjusted mean change from baseline versus placebo was -0.278 (95% CI, -0.306 to -0.250) in the EMERGE trial and -0.232 (95% CI, -0.256 to -0.208) in the ENGAGE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These results were highly statistically significant (P&lt;.0001)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Gantenerumab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2023_Bat_Gan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2017_Ost_Gan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2023_Bat_Gan trials showed a significant reduction in amyloid levels, with a mean difference from placebo of -66.44 centiloids and -56.46 centiloids, respectively.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2017_Ost_Gan showed only a non-significant trend towards reduction (-4.8%, p=0.1) at the highest dose.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results from the 2023_Bat_Gan trials were statistically significant (95% CIs did not cross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Bapineuzumab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2010_Rin_Bap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2014_Sal_Bap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2016_Van_Bap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2010_Rin_Bap  noted a trend toward reduction over time (p=0.06).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2014_Sal_Bap found it prevented the increase in amyloid seen in placebo for APOE4 carriers (difference of -0.101 SUVR, P=0.004), but had no effect in noncarriers. 2016_Van_Bap found no significant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effect was only statistically significant in a specific sub-population (APOE4 carriers) in 2014_Sal_Bap.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2018_Sal_Cre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2022_Ost_Cre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2018_Sal_Cre reported only a non-significant trend toward reducing amyloid accumulation (30-60% reduction in accumulation, p&gt;0.1).</w:t>
            </w:r>
          </w:p>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2022_Ost_Cre found no significant differences in amyloid PET changes between treatment and placebo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statistically significant effect on amyloid PET was observed in the trials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Solanezumab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2014_Doo_Sol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2018_Hon_Sol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Across both  studies, there was no statistically significant change in amyloid PET SUVR compared to placebo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lack of effect was confirmed with a p-value of p=.131 in 2018_Hon_Sol</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b w:val="1"/>
          <w:sz w:val="20"/>
          <w:szCs w:val="20"/>
          <w:rtl w:val="0"/>
        </w:rPr>
        <w:t xml:space="preserve">Table appendix 6e.b </w:t>
      </w:r>
      <w:r w:rsidDel="00000000" w:rsidR="00000000" w:rsidRPr="00000000">
        <w:rPr>
          <w:sz w:val="20"/>
          <w:szCs w:val="20"/>
          <w:rtl w:val="0"/>
        </w:rPr>
        <w:t xml:space="preserve">A summary on how the different monoclonal antibodies affect A𝛽 PET.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6.3.3.2 Whole brain vMRI</w:t>
      </w:r>
    </w:p>
    <w:p w:rsidR="00000000" w:rsidDel="00000000" w:rsidP="00000000" w:rsidRDefault="00000000" w:rsidRPr="00000000" w14:paraId="0000010E">
      <w:pPr>
        <w:rPr/>
      </w:pPr>
      <w:r w:rsidDel="00000000" w:rsidR="00000000" w:rsidRPr="00000000">
        <w:rPr>
          <w:rtl w:val="0"/>
        </w:rPr>
        <w:t xml:space="preserve">Monoclonal antibodies that are effective at clearing amyloid plaques (donanemab, lecanemab, gantenerumab and aducanumab) are surprisingly associated with a greater reduction in whole brain volume in comparison to placebo. This has been attributed to the removal of amyloid plaque volume and associated inflammation. Contrastingly, treatments that did not display a clear amyloid lowering effect also resulted in no significant difference in whole brain volume changes compared to placebo (</w:t>
      </w:r>
      <w:r w:rsidDel="00000000" w:rsidR="00000000" w:rsidRPr="00000000">
        <w:rPr>
          <w:i w:val="1"/>
          <w:rtl w:val="0"/>
        </w:rPr>
        <w:t xml:space="preserve">see </w:t>
      </w:r>
      <w:r w:rsidDel="00000000" w:rsidR="00000000" w:rsidRPr="00000000">
        <w:rPr>
          <w:b w:val="1"/>
          <w:rtl w:val="0"/>
        </w:rPr>
        <w:t xml:space="preserve">Table appendix 6e.c</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bl>
      <w:tblPr>
        <w:tblStyle w:val="Table3"/>
        <w:tblW w:w="958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10"/>
        <w:gridCol w:w="6285"/>
        <w:tblGridChange w:id="0">
          <w:tblGrid>
            <w:gridCol w:w="1590"/>
            <w:gridCol w:w="1710"/>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sz w:val="18"/>
                <w:szCs w:val="18"/>
              </w:rPr>
            </w:pPr>
            <w:r w:rsidDel="00000000" w:rsidR="00000000" w:rsidRPr="00000000">
              <w:rPr>
                <w:b w:val="1"/>
                <w:sz w:val="18"/>
                <w:szCs w:val="18"/>
                <w:rtl w:val="0"/>
              </w:rPr>
              <w:t xml:space="preserve">Drug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sz w:val="18"/>
                <w:szCs w:val="18"/>
              </w:rPr>
            </w:pPr>
            <w:r w:rsidDel="00000000" w:rsidR="00000000" w:rsidRPr="00000000">
              <w:rPr>
                <w:b w:val="1"/>
                <w:sz w:val="18"/>
                <w:szCs w:val="18"/>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sz w:val="18"/>
                <w:szCs w:val="18"/>
              </w:rPr>
            </w:pPr>
            <w:r w:rsidDel="00000000" w:rsidR="00000000" w:rsidRPr="00000000">
              <w:rPr>
                <w:b w:val="1"/>
                <w:sz w:val="18"/>
                <w:szCs w:val="18"/>
                <w:rtl w:val="0"/>
              </w:rPr>
              <w:t xml:space="preserve">Association with whole brain volume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Donanemab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2023_Sim_Don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Depicted a greater decrease in whole brain volume in the treatment group compared to the placebo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Lecanemab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2021_Swa_Lec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Treatment groups experienced an increased decline in whole brain volume compared to the placebo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Aducanumab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2022_Bud_Adu</w:t>
            </w:r>
          </w:p>
          <w:p w:rsidR="00000000" w:rsidDel="00000000" w:rsidP="00000000" w:rsidRDefault="00000000" w:rsidRPr="00000000" w14:paraId="0000013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No effect on whole brain volume but caused a significant increase in lateral ventricle volume compared to placebo (P&lt;.0001).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Gosuranemab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2023_Shu_Gos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 small but statistically significant increase in lateral ventricle volume in the high-dose group compared to placebo (P=0.0481), though changes in whole brain volume were comparable between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Gantenerumab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2023_Bat_Gan</w:t>
            </w:r>
          </w:p>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2017_Ost_Gan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2023_Bat_Gan found that participants receiving gantenerumab had a greater decrease in whole brain volume than those on placebo. 2017_Ost_Gan, a lower-dose study, had not found a significant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Bapineuzumab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2009_Sal_Bap</w:t>
            </w:r>
          </w:p>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2014_Sal_Bap</w:t>
            </w:r>
          </w:p>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2016_Van_Bap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2009_Sal_Bap reported mixed results based on genetics: noncarriers had less brain volume loss (p=0.004), while carriers had greater ventricular enlargement (p=0.037).</w:t>
            </w:r>
          </w:p>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However, two later and larger studies (2014_Sal_Bap and 2016_Van_Bap) found no significant treatment differences in the rate of whole brain volume loss for either carriers or noncarriers.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Crenezumab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2018_Sal_Cre</w:t>
            </w:r>
          </w:p>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2022_Ost_Cre</w:t>
            </w:r>
          </w:p>
          <w:p w:rsidR="00000000" w:rsidDel="00000000" w:rsidP="00000000" w:rsidRDefault="00000000" w:rsidRPr="00000000" w14:paraId="0000015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No treatment effects or significant differences observed in whole brain volumetric MRI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Solanezumab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2014_Doo_Sol</w:t>
            </w:r>
          </w:p>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2018_Hon_Sol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The between-group comparisons for whole brain volume change were not significant. 2018_Hon_Sol noted a non-significant trend (p=.095).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Zagotenemab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2024_Fle_Zag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No statistically significant changes in brain volume compared with the placebo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Semorinemab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2022_Ten_Sem</w:t>
            </w:r>
          </w:p>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2023_Mon_Sem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No differences between semorinemab and placebo in the rates of whole brain cerebral atrophy.</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sz w:val="20"/>
          <w:szCs w:val="20"/>
          <w:rtl w:val="0"/>
        </w:rPr>
        <w:t xml:space="preserve">Table appendix 6e.c </w:t>
      </w:r>
      <w:r w:rsidDel="00000000" w:rsidR="00000000" w:rsidRPr="00000000">
        <w:rPr>
          <w:sz w:val="20"/>
          <w:szCs w:val="20"/>
          <w:rtl w:val="0"/>
        </w:rPr>
        <w:t xml:space="preserve">A summary on how the different monoclonal antibodies affect brain volume based on whole brain volumetric Magnetic Resonance Imaging.</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b w:val="1"/>
          <w:rtl w:val="0"/>
        </w:rPr>
        <w:t xml:space="preserve">6.3.3.3 Tau PET</w:t>
      </w:r>
    </w:p>
    <w:p w:rsidR="00000000" w:rsidDel="00000000" w:rsidP="00000000" w:rsidRDefault="00000000" w:rsidRPr="00000000" w14:paraId="00000168">
      <w:pPr>
        <w:rPr/>
      </w:pPr>
      <w:r w:rsidDel="00000000" w:rsidR="00000000" w:rsidRPr="00000000">
        <w:rPr>
          <w:rtl w:val="0"/>
        </w:rPr>
        <w:t xml:space="preserve">The evidence for monoclonal antibodies affecting downstream tau pathology, as measured by Tau PET, is more inconclusive than for Aβ PET. The majority of treatments, including several that effectively clear amyloid plaques, indicated no significant effect on the accumulation or spread of tau tangles within the trial timeframes. The results are largely null, with one MAb suggesting a potential positive signal and another displaying an unexpected negative signal (</w:t>
      </w:r>
      <w:r w:rsidDel="00000000" w:rsidR="00000000" w:rsidRPr="00000000">
        <w:rPr>
          <w:i w:val="1"/>
          <w:rtl w:val="0"/>
        </w:rPr>
        <w:t xml:space="preserve">see </w:t>
      </w:r>
      <w:r w:rsidDel="00000000" w:rsidR="00000000" w:rsidRPr="00000000">
        <w:rPr>
          <w:b w:val="1"/>
          <w:rtl w:val="0"/>
        </w:rPr>
        <w:t xml:space="preserve">Table appendix 6e.d</w:t>
      </w: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4"/>
        <w:tblW w:w="958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10"/>
        <w:gridCol w:w="6285"/>
        <w:tblGridChange w:id="0">
          <w:tblGrid>
            <w:gridCol w:w="1590"/>
            <w:gridCol w:w="1710"/>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sz w:val="18"/>
                <w:szCs w:val="18"/>
              </w:rPr>
            </w:pPr>
            <w:r w:rsidDel="00000000" w:rsidR="00000000" w:rsidRPr="00000000">
              <w:rPr>
                <w:b w:val="1"/>
                <w:sz w:val="18"/>
                <w:szCs w:val="18"/>
                <w:rtl w:val="0"/>
              </w:rPr>
              <w:t xml:space="preserve">Drug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sz w:val="18"/>
                <w:szCs w:val="18"/>
              </w:rPr>
            </w:pPr>
            <w:r w:rsidDel="00000000" w:rsidR="00000000" w:rsidRPr="00000000">
              <w:rPr>
                <w:b w:val="1"/>
                <w:sz w:val="18"/>
                <w:szCs w:val="18"/>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sz w:val="18"/>
                <w:szCs w:val="18"/>
              </w:rPr>
            </w:pPr>
            <w:r w:rsidDel="00000000" w:rsidR="00000000" w:rsidRPr="00000000">
              <w:rPr>
                <w:b w:val="1"/>
                <w:sz w:val="18"/>
                <w:szCs w:val="18"/>
                <w:rtl w:val="0"/>
              </w:rPr>
              <w:t xml:space="preserve">Association with whole brain volume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Donanemab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2023_Sim_Don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Did not show a significant difference in tau accumulation in the frontal lobe compared to placebo in the low/medium tau population. The result was definitively null (P=.97).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Aducanumab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2022_Bud_Adu</w:t>
            </w:r>
          </w:p>
          <w:p w:rsidR="00000000" w:rsidDel="00000000" w:rsidP="00000000" w:rsidRDefault="00000000" w:rsidRPr="00000000" w14:paraId="0000017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This was the only drug to display a potential positive effect. Pooled results from small sample sizes demonstrated a reduction in tau PET signal in the medial temporal, temporal, and frontal lobes with high-dose treatment. However, this was described as a "numerical trend" in some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Gosuranemab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2023_Shu_Gos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No significant differences between treatment and placebo groups in tau PET changes across any observed brain region. Tau levels increased over the 78 weeks in all groups, including placebo.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Gantenerumab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2023_Bat_Gan</w:t>
            </w:r>
          </w:p>
          <w:p w:rsidR="00000000" w:rsidDel="00000000" w:rsidP="00000000" w:rsidRDefault="00000000" w:rsidRPr="00000000" w14:paraId="0000017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No appreciable difference in tau levels between the treatment and placebo groups. The confidence intervals were narrow and centred around zero (i.e., 95% CI, –0.06 to 0.03), strongly supporting a lack of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Zagotenemab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2024_Fle_Zag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No significant differences in tau PET signal between either dose group and placebo.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Semorinemab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2022_Ten_Sem</w:t>
            </w:r>
          </w:p>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2023_Mon_Sem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Semorinemab did not alter the rate of tau accumulation. Tau pathology increased over time in all groups, with no difference between treatment and placebo.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Crenezumab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2022_Ost_Cre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The study reported that the increase in Tau PET signal was higher in the crenezumab arm compared to the placebo arm.</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sz w:val="20"/>
          <w:szCs w:val="20"/>
          <w:rtl w:val="0"/>
        </w:rPr>
        <w:t xml:space="preserve">Table </w:t>
      </w:r>
      <w:r w:rsidDel="00000000" w:rsidR="00000000" w:rsidRPr="00000000">
        <w:rPr>
          <w:b w:val="1"/>
          <w:rtl w:val="0"/>
        </w:rPr>
        <w:t xml:space="preserve">appendix 6e.d</w:t>
      </w:r>
      <w:r w:rsidDel="00000000" w:rsidR="00000000" w:rsidRPr="00000000">
        <w:rPr>
          <w:b w:val="1"/>
          <w:sz w:val="20"/>
          <w:szCs w:val="20"/>
          <w:rtl w:val="0"/>
        </w:rPr>
        <w:t xml:space="preserve"> </w:t>
      </w:r>
      <w:r w:rsidDel="00000000" w:rsidR="00000000" w:rsidRPr="00000000">
        <w:rPr>
          <w:sz w:val="20"/>
          <w:szCs w:val="20"/>
          <w:rtl w:val="0"/>
        </w:rPr>
        <w:t xml:space="preserve">A summary on how the different monoclonal antibodies affect Tau PET</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b w:val="1"/>
          <w:rtl w:val="0"/>
        </w:rPr>
        <w:t xml:space="preserve">6.3.3.4 CSF biomarkers</w:t>
      </w:r>
    </w:p>
    <w:p w:rsidR="00000000" w:rsidDel="00000000" w:rsidP="00000000" w:rsidRDefault="00000000" w:rsidRPr="00000000" w14:paraId="0000019D">
      <w:pPr>
        <w:rPr/>
      </w:pPr>
      <w:r w:rsidDel="00000000" w:rsidR="00000000" w:rsidRPr="00000000">
        <w:rPr>
          <w:rtl w:val="0"/>
        </w:rPr>
        <w:t xml:space="preserve">The effects of MAbs on CSF biomarkers vary significantly by the drug mechanisms. More recent amyloid clearing antibodies (lecanemab, gantenerumab and aducanumab) consistently produce "normalising" effects, increasing pathologically low CSF Aβ42 levels and decreasing pathologically high CSF p-tau181 levels. Fewer studies reported on CSF Aβ40, and the results depend on the MAbs specific binding properties. Other treatments display greater variability in results, with some affecting only tau, some having no effect and others producing unexpected changes (</w:t>
      </w:r>
      <w:r w:rsidDel="00000000" w:rsidR="00000000" w:rsidRPr="00000000">
        <w:rPr>
          <w:i w:val="1"/>
          <w:rtl w:val="0"/>
        </w:rPr>
        <w:t xml:space="preserve">see </w:t>
      </w:r>
      <w:r w:rsidDel="00000000" w:rsidR="00000000" w:rsidRPr="00000000">
        <w:rPr>
          <w:b w:val="1"/>
          <w:rtl w:val="0"/>
        </w:rPr>
        <w:t xml:space="preserve">Table appendix 6e.e</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CSF Phosphorylated Tau 181 (ptau181)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CSF Amyloid-Beta 42 (Aβ42)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CSF Amyloid-Beta 40 (Aβ40)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Lecanemab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2021_Swa_Lec</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2023_van_Lec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Demonstrated a consistent and significant decrease.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Lecanemab's</w:t>
            </w:r>
            <w:r w:rsidDel="00000000" w:rsidR="00000000" w:rsidRPr="00000000">
              <w:rPr>
                <w:sz w:val="20"/>
                <w:szCs w:val="20"/>
                <w:rtl w:val="0"/>
              </w:rPr>
              <w:t xml:space="preserve"> effect was significant at P=0.013 (2021_Swa_Lec)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significant increase in CSF Aβ42 levels, aligning with lecanemab’s strong plaque-clearing effects seen on PET scans. Lecanemab's effect was highly significant (P&lt;0.001) (2021_Swa_Lec)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Gantenerumab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2017_Ost_Gan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2023_Bat_Gan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Demonstrated a consistent and significant decrease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A significant increase in CSF Aβ42 levels, aligning with gantenerumab’s strong plaque-clearing effects seen on PET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decrease in the level of Aβ40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Aducanumab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2022_Bud_Adu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Demonstrated a consistent and significant decrease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 significant increase in CSF Aβ42 levels, aligning with aducanumab’s strong plaque-clearing effects seen on PET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Semorinemab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2022_Ten_Sem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2023_Mon_Sem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Anti-tau antibody. Displayed a significant reduction. The reduction was significant across multiple time points (P&lt;.02) (2022_Ten_Sem)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Gosuranemab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2023_Shu_Gos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Anti-tau antibody. Displayed a significant  reduction in the high-dose group (P=0.0022).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significant changes or differences in CSF Aβ42 levels compared to placebo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Bapineuzumab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2009_Sal_Bap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2014_Sal_Bap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2016_Van_Bap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Inconsistent results. </w:t>
            </w:r>
          </w:p>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2009_Sal_Bap </w:t>
            </w:r>
          </w:p>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showed greater reduction (p=0.056) in the interventional group. </w:t>
            </w:r>
          </w:p>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2014_Sal_Bap found a significant reduction in APOE4 carriers (P=0.005) and high-dose noncarriers (P=0.009). 2016_Van_Bap also observed no significant difference in the biomarker but non-carriers showed a trend  (p=0.085), favouring the pooled interventional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No significant changes or differences in CSF Aβ42 levels compared to placebo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Solanezumab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2014_Doo_Sol</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2018_Hon_Sol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No consistent or significant effect on biomarker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Increased total Aβ42 levels (p&lt;.001) but decreased free Aβ42 levels (p=.005). This reflects its mechanism of binding to soluble Aβ in the CSF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decrease in free Aβ40 levels.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2014_Doo_Sol saw a trend in one study and p=0.01 in the other but a significant increase in total Aβ40 (p&lt;0.002).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2018_Hon_Sol showed a mean statistically significant increase in plasma and CSF levels of total Aβ1-40 compared to the placebo group (p&lt;.001).  For CSF free Aβ1-40, the solanezumab-treated group there was no significant difference compared to the placebo-treated group ( p=.073).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2018_Cum_Cre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2022_Ost_Cre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No consistent or significant effect on biomarker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Crenezumab was associated with a statistically significant decrease in CSF Aβ42 levels (e.g., a difference of -170.50 pg/mL, p=0.022), moving the biomarker further into the pathological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b w:val="1"/>
          <w:sz w:val="20"/>
          <w:szCs w:val="20"/>
          <w:rtl w:val="0"/>
        </w:rPr>
        <w:t xml:space="preserve">Table </w:t>
      </w:r>
      <w:r w:rsidDel="00000000" w:rsidR="00000000" w:rsidRPr="00000000">
        <w:rPr>
          <w:b w:val="1"/>
          <w:rtl w:val="0"/>
        </w:rPr>
        <w:t xml:space="preserve">appendix 6e.e</w:t>
      </w:r>
      <w:r w:rsidDel="00000000" w:rsidR="00000000" w:rsidRPr="00000000">
        <w:rPr>
          <w:b w:val="1"/>
          <w:sz w:val="20"/>
          <w:szCs w:val="20"/>
          <w:rtl w:val="0"/>
        </w:rPr>
        <w:t xml:space="preserve"> </w:t>
      </w:r>
      <w:r w:rsidDel="00000000" w:rsidR="00000000" w:rsidRPr="00000000">
        <w:rPr>
          <w:sz w:val="20"/>
          <w:szCs w:val="20"/>
          <w:rtl w:val="0"/>
        </w:rPr>
        <w:t xml:space="preserve">A summary on how the different monoclonal antibodies affect different CSF biomarkers of interest.</w:t>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2">
      <w:pPr>
        <w:rPr>
          <w:b w:val="1"/>
          <w:sz w:val="20"/>
          <w:szCs w:val="20"/>
        </w:rPr>
      </w:pPr>
      <w:r w:rsidDel="00000000" w:rsidR="00000000" w:rsidRPr="00000000">
        <w:rPr>
          <w:b w:val="1"/>
          <w:sz w:val="20"/>
          <w:szCs w:val="20"/>
          <w:rtl w:val="0"/>
        </w:rPr>
        <w:t xml:space="preserve">6.3.3.5 Plasma biomarkers</w:t>
      </w:r>
    </w:p>
    <w:p w:rsidR="00000000" w:rsidDel="00000000" w:rsidP="00000000" w:rsidRDefault="00000000" w:rsidRPr="00000000" w14:paraId="000001E3">
      <w:pPr>
        <w:rPr>
          <w:sz w:val="20"/>
          <w:szCs w:val="20"/>
        </w:rPr>
      </w:pPr>
      <w:r w:rsidDel="00000000" w:rsidR="00000000" w:rsidRPr="00000000">
        <w:rPr>
          <w:sz w:val="20"/>
          <w:szCs w:val="20"/>
          <w:rtl w:val="0"/>
        </w:rPr>
        <w:t xml:space="preserve">Plasma biomarkers demonstrate distinct patterns depending on the MAb’s mechanism. Amyloid clearing treatments such as  aducanumab, displayed a beneficial decrease in plasma -tau181. On the other hand, treatments that bind to amyloid in the blood, like solanezumab and bapineuzumab, caused a distinct increase in total plasma Aβ levels. This is an expected pharmacodynamic effect of these therapies (</w:t>
      </w:r>
      <w:r w:rsidDel="00000000" w:rsidR="00000000" w:rsidRPr="00000000">
        <w:rPr>
          <w:i w:val="1"/>
          <w:sz w:val="20"/>
          <w:szCs w:val="20"/>
          <w:rtl w:val="0"/>
        </w:rPr>
        <w:t xml:space="preserve">see </w:t>
      </w:r>
      <w:r w:rsidDel="00000000" w:rsidR="00000000" w:rsidRPr="00000000">
        <w:rPr>
          <w:b w:val="1"/>
          <w:sz w:val="20"/>
          <w:szCs w:val="20"/>
          <w:rtl w:val="0"/>
        </w:rPr>
        <w:t xml:space="preserve">Table </w:t>
      </w:r>
      <w:r w:rsidDel="00000000" w:rsidR="00000000" w:rsidRPr="00000000">
        <w:rPr>
          <w:b w:val="1"/>
          <w:rtl w:val="0"/>
        </w:rPr>
        <w:t xml:space="preserve">appendix 6e.f</w:t>
      </w:r>
      <w:r w:rsidDel="00000000" w:rsidR="00000000" w:rsidRPr="00000000">
        <w:rPr>
          <w:sz w:val="20"/>
          <w:szCs w:val="20"/>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sz w:val="20"/>
                <w:szCs w:val="20"/>
              </w:rPr>
            </w:pPr>
            <w:r w:rsidDel="00000000" w:rsidR="00000000" w:rsidRPr="00000000">
              <w:rPr>
                <w:b w:val="1"/>
                <w:sz w:val="20"/>
                <w:szCs w:val="20"/>
                <w:rtl w:val="0"/>
              </w:rPr>
              <w:t xml:space="preserve">Drug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sz w:val="20"/>
                <w:szCs w:val="20"/>
              </w:rPr>
            </w:pPr>
            <w:r w:rsidDel="00000000" w:rsidR="00000000" w:rsidRPr="00000000">
              <w:rPr>
                <w:b w:val="1"/>
                <w:sz w:val="20"/>
                <w:szCs w:val="20"/>
                <w:rtl w:val="0"/>
              </w:rPr>
              <w:t xml:space="preserve">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b w:val="1"/>
                <w:sz w:val="20"/>
                <w:szCs w:val="20"/>
              </w:rPr>
            </w:pPr>
            <w:r w:rsidDel="00000000" w:rsidR="00000000" w:rsidRPr="00000000">
              <w:rPr>
                <w:b w:val="1"/>
                <w:sz w:val="20"/>
                <w:szCs w:val="20"/>
                <w:rtl w:val="0"/>
              </w:rPr>
              <w:t xml:space="preserve">Plasma Phosphorylated Tau 181 (ptau181)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sz w:val="20"/>
                <w:szCs w:val="20"/>
              </w:rPr>
            </w:pPr>
            <w:r w:rsidDel="00000000" w:rsidR="00000000" w:rsidRPr="00000000">
              <w:rPr>
                <w:b w:val="1"/>
                <w:sz w:val="20"/>
                <w:szCs w:val="20"/>
                <w:rtl w:val="0"/>
              </w:rPr>
              <w:t xml:space="preserve">Plasma Amyloid-Beta 42 (Aβ42) and </w:t>
            </w:r>
          </w:p>
          <w:p w:rsidR="00000000" w:rsidDel="00000000" w:rsidP="00000000" w:rsidRDefault="00000000" w:rsidRPr="00000000" w14:paraId="000001F0">
            <w:pPr>
              <w:widowControl w:val="0"/>
              <w:spacing w:line="240" w:lineRule="auto"/>
              <w:jc w:val="center"/>
              <w:rPr>
                <w:b w:val="1"/>
                <w:sz w:val="20"/>
                <w:szCs w:val="20"/>
              </w:rPr>
            </w:pPr>
            <w:r w:rsidDel="00000000" w:rsidR="00000000" w:rsidRPr="00000000">
              <w:rPr>
                <w:b w:val="1"/>
                <w:sz w:val="20"/>
                <w:szCs w:val="20"/>
                <w:rtl w:val="0"/>
              </w:rPr>
              <w:t xml:space="preserve">Plasma Amyloid-Beta 40 (Aβ40)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Aducanumab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2022_Bud_Adu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Demonstrated a  robust and highly significant reduction in plasma p-tau181 levels compared to placebo (P&lt;.0001). This reduction correlated with the amount of amyloid plaque removal seen on PET scans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Lecanemab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2023_van_Lec</w:t>
            </w:r>
          </w:p>
          <w:p w:rsidR="00000000" w:rsidDel="00000000" w:rsidP="00000000" w:rsidRDefault="00000000" w:rsidRPr="00000000" w14:paraId="000001F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Showed "numerical improvements" in all plasma biomarker assessments comparing drug to placebo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Showed "numerical improvements" in all plasma biomarker assessments comparing drug to placebo</w:t>
            </w:r>
          </w:p>
          <w:p w:rsidR="00000000" w:rsidDel="00000000" w:rsidP="00000000" w:rsidRDefault="00000000" w:rsidRPr="00000000" w14:paraId="000001FC">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Zagotenemab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2024_Fle_Zag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Contrastingly to the desired outcome, this drug led to a significant increase in plasma p-tau181 levels compared to placebo (p&lt;0.001)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Bapineuzumab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2016_Van_Bap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Led to significant increases in plasma Aβ levels in both carrier and noncarrier populations (p&lt;0.001)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Solanezumab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2014_Doo_Sol</w:t>
            </w:r>
          </w:p>
          <w:p w:rsidR="00000000" w:rsidDel="00000000" w:rsidP="00000000" w:rsidRDefault="00000000" w:rsidRPr="00000000" w14:paraId="0000020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Caused plasma levels of both Aβ40 and Aβ42 to rise significantly and remain at increased levels throughout the study (P&lt;0.001)</w:t>
            </w:r>
          </w:p>
        </w:tc>
      </w:tr>
    </w:tbl>
    <w:p w:rsidR="00000000" w:rsidDel="00000000" w:rsidP="00000000" w:rsidRDefault="00000000" w:rsidRPr="00000000" w14:paraId="0000020E">
      <w:pPr>
        <w:rPr/>
      </w:pPr>
      <w:r w:rsidDel="00000000" w:rsidR="00000000" w:rsidRPr="00000000">
        <w:rPr>
          <w:b w:val="1"/>
          <w:sz w:val="20"/>
          <w:szCs w:val="20"/>
          <w:rtl w:val="0"/>
        </w:rPr>
        <w:t xml:space="preserve">Table </w:t>
      </w:r>
      <w:r w:rsidDel="00000000" w:rsidR="00000000" w:rsidRPr="00000000">
        <w:rPr>
          <w:b w:val="1"/>
          <w:rtl w:val="0"/>
        </w:rPr>
        <w:t xml:space="preserve">appendix 6e.f</w:t>
      </w:r>
      <w:r w:rsidDel="00000000" w:rsidR="00000000" w:rsidRPr="00000000">
        <w:rPr>
          <w:b w:val="1"/>
          <w:sz w:val="20"/>
          <w:szCs w:val="20"/>
          <w:rtl w:val="0"/>
        </w:rPr>
        <w:t xml:space="preserve"> </w:t>
      </w:r>
      <w:r w:rsidDel="00000000" w:rsidR="00000000" w:rsidRPr="00000000">
        <w:rPr>
          <w:sz w:val="20"/>
          <w:szCs w:val="20"/>
          <w:rtl w:val="0"/>
        </w:rPr>
        <w:t xml:space="preserve">A summary on how the different monoclonal antibodies affect different plasma biomarkers of interest.</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