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D75FC" w14:textId="77777777" w:rsidR="00273E09" w:rsidRPr="00763431" w:rsidRDefault="00EF0929">
      <w:pPr>
        <w:pStyle w:val="Name"/>
        <w:rPr>
          <w:rFonts w:ascii="Times New Roman" w:hAnsi="Times New Roman" w:cs="Times New Roman"/>
        </w:rPr>
      </w:pPr>
      <w:r w:rsidRPr="00763431">
        <w:rPr>
          <w:rFonts w:ascii="Times New Roman" w:hAnsi="Times New Roman" w:cs="Times New Roman"/>
        </w:rPr>
        <w:t>OBUMNEME A. IKECHEBELU</w:t>
      </w:r>
    </w:p>
    <w:p w14:paraId="74A42DD1" w14:textId="77777777" w:rsidR="00273E09" w:rsidRPr="00763431" w:rsidRDefault="00EF0929">
      <w:pPr>
        <w:spacing w:after="20"/>
        <w:jc w:val="center"/>
        <w:rPr>
          <w:rFonts w:ascii="Times New Roman" w:hAnsi="Times New Roman" w:cs="Times New Roman"/>
        </w:rPr>
      </w:pPr>
      <w:r w:rsidRPr="00763431">
        <w:rPr>
          <w:rFonts w:ascii="Times New Roman" w:hAnsi="Times New Roman" w:cs="Times New Roman"/>
        </w:rPr>
        <w:t xml:space="preserve">Saskatoon, </w:t>
      </w:r>
      <w:proofErr w:type="gramStart"/>
      <w:r w:rsidRPr="00763431">
        <w:rPr>
          <w:rFonts w:ascii="Times New Roman" w:hAnsi="Times New Roman" w:cs="Times New Roman"/>
        </w:rPr>
        <w:t>SK  S</w:t>
      </w:r>
      <w:proofErr w:type="gramEnd"/>
      <w:r w:rsidRPr="00763431">
        <w:rPr>
          <w:rFonts w:ascii="Times New Roman" w:hAnsi="Times New Roman" w:cs="Times New Roman"/>
        </w:rPr>
        <w:t xml:space="preserve">7V 1N4  |  639-480-7414  |  </w:t>
      </w:r>
      <w:r w:rsidRPr="00763431">
        <w:rPr>
          <w:rFonts w:ascii="Times New Roman" w:hAnsi="Times New Roman" w:cs="Times New Roman"/>
          <w:color w:val="0563C1"/>
        </w:rPr>
        <w:t>obumneme.ikechebelu@gmail.com</w:t>
      </w:r>
    </w:p>
    <w:p w14:paraId="597EB312" w14:textId="78BCB0B1" w:rsidR="00273E09" w:rsidRPr="000C4B1C" w:rsidRDefault="00EF0929">
      <w:pPr>
        <w:spacing w:after="60"/>
        <w:jc w:val="center"/>
        <w:rPr>
          <w:rFonts w:ascii="Times New Roman" w:hAnsi="Times New Roman" w:cs="Times New Roman"/>
        </w:rPr>
      </w:pPr>
      <w:r w:rsidRPr="000C4B1C">
        <w:rPr>
          <w:rFonts w:ascii="Times New Roman" w:hAnsi="Times New Roman" w:cs="Times New Roman"/>
        </w:rPr>
        <w:t xml:space="preserve">LinkedIn: linkedin.com/in/anthony-obumneme-ikechebelu-66b73427 | </w:t>
      </w:r>
      <w:r w:rsidR="00763431" w:rsidRPr="000C4B1C">
        <w:rPr>
          <w:rFonts w:ascii="Times New Roman" w:hAnsi="Times New Roman" w:cs="Times New Roman"/>
        </w:rPr>
        <w:t>GitHub: github.com</w:t>
      </w:r>
      <w:r w:rsidR="00753996" w:rsidRPr="000C4B1C">
        <w:rPr>
          <w:rFonts w:ascii="Times New Roman" w:hAnsi="Times New Roman" w:cs="Times New Roman"/>
        </w:rPr>
        <w:t>/</w:t>
      </w:r>
      <w:proofErr w:type="spellStart"/>
      <w:r w:rsidR="00763431" w:rsidRPr="000C4B1C">
        <w:rPr>
          <w:rFonts w:ascii="Times New Roman" w:hAnsi="Times New Roman" w:cs="Times New Roman"/>
        </w:rPr>
        <w:t>ObumIke</w:t>
      </w:r>
      <w:proofErr w:type="spellEnd"/>
      <w:r w:rsidR="00763431" w:rsidRPr="000C4B1C">
        <w:rPr>
          <w:rFonts w:ascii="Times New Roman" w:hAnsi="Times New Roman" w:cs="Times New Roman"/>
        </w:rPr>
        <w:t xml:space="preserve"> | </w:t>
      </w:r>
      <w:r w:rsidRPr="000C4B1C">
        <w:rPr>
          <w:rFonts w:ascii="Times New Roman" w:hAnsi="Times New Roman" w:cs="Times New Roman"/>
        </w:rPr>
        <w:t>Portfolio: obumike.github.io</w:t>
      </w:r>
      <w:r w:rsidR="000C4B1C" w:rsidRPr="000C4B1C">
        <w:rPr>
          <w:rFonts w:ascii="Times New Roman" w:hAnsi="Times New Roman" w:cs="Times New Roman"/>
        </w:rPr>
        <w:t xml:space="preserve"> | </w:t>
      </w:r>
      <w:proofErr w:type="spellStart"/>
      <w:r w:rsidR="000C4B1C" w:rsidRPr="000C4B1C">
        <w:rPr>
          <w:rFonts w:ascii="Times New Roman" w:hAnsi="Times New Roman" w:cs="Times New Roman"/>
        </w:rPr>
        <w:t>Hashnode</w:t>
      </w:r>
      <w:proofErr w:type="spellEnd"/>
      <w:r w:rsidR="000C4B1C" w:rsidRPr="000C4B1C">
        <w:rPr>
          <w:rFonts w:ascii="Times New Roman" w:hAnsi="Times New Roman" w:cs="Times New Roman"/>
        </w:rPr>
        <w:t xml:space="preserve">: </w:t>
      </w:r>
      <w:proofErr w:type="spellStart"/>
      <w:r w:rsidR="000C4B1C" w:rsidRPr="000C4B1C">
        <w:rPr>
          <w:rFonts w:ascii="Times New Roman" w:hAnsi="Times New Roman" w:cs="Times New Roman"/>
        </w:rPr>
        <w:t>albertino.hashnode.dev</w:t>
      </w:r>
      <w:proofErr w:type="spellEnd"/>
    </w:p>
    <w:p w14:paraId="6CA89506" w14:textId="77777777" w:rsidR="00273E09" w:rsidRPr="00763431" w:rsidRDefault="00EF0929">
      <w:pPr>
        <w:spacing w:after="80"/>
        <w:jc w:val="center"/>
        <w:rPr>
          <w:rFonts w:ascii="Times New Roman" w:hAnsi="Times New Roman" w:cs="Times New Roman"/>
          <w:b/>
          <w:bCs/>
        </w:rPr>
      </w:pPr>
      <w:r w:rsidRPr="00763431">
        <w:rPr>
          <w:rFonts w:ascii="Times New Roman" w:hAnsi="Times New Roman" w:cs="Times New Roman"/>
          <w:b/>
          <w:bCs/>
          <w:i/>
          <w:iCs/>
          <w:color w:val="1F4E79"/>
        </w:rPr>
        <w:t xml:space="preserve">Open to opportunities across </w:t>
      </w:r>
      <w:proofErr w:type="gramStart"/>
      <w:r w:rsidRPr="00763431">
        <w:rPr>
          <w:rFonts w:ascii="Times New Roman" w:hAnsi="Times New Roman" w:cs="Times New Roman"/>
          <w:b/>
          <w:bCs/>
          <w:i/>
          <w:iCs/>
          <w:color w:val="1F4E79"/>
        </w:rPr>
        <w:t>Canada  |</w:t>
      </w:r>
      <w:proofErr w:type="gramEnd"/>
      <w:r w:rsidRPr="00763431">
        <w:rPr>
          <w:rFonts w:ascii="Times New Roman" w:hAnsi="Times New Roman" w:cs="Times New Roman"/>
          <w:b/>
          <w:bCs/>
          <w:i/>
          <w:iCs/>
          <w:color w:val="1F4E79"/>
        </w:rPr>
        <w:t xml:space="preserve">  Eligible to work in Canada</w:t>
      </w:r>
    </w:p>
    <w:p w14:paraId="1A69FF11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PROFESSIONAL SUMMARY</w:t>
      </w:r>
    </w:p>
    <w:p w14:paraId="6F6AFAA0" w14:textId="77777777" w:rsidR="00273E09" w:rsidRPr="00763431" w:rsidRDefault="00EF0929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Results-driven telecommunications network operations leader with 20+ years of progressive experience directing large-scale 2G/3G/4G-LTE networks, modernization programs and multi-region operations. Proven record of sustaining 99.99% network availability, driving service quality and delivering complex i</w:t>
      </w:r>
      <w:bookmarkStart w:id="0" w:name="_GoBack"/>
      <w:bookmarkEnd w:id="0"/>
      <w:r w:rsidRPr="00763431">
        <w:rPr>
          <w:rFonts w:ascii="Times New Roman" w:hAnsi="Times New Roman" w:cs="Times New Roman"/>
          <w:sz w:val="22"/>
          <w:szCs w:val="22"/>
        </w:rPr>
        <w:t xml:space="preserve">nfrastructure transformations through KPI-governed operations, vendor/SLA management and disciplined CAPEX/OPEX control. End-to-end expertise spanning RAN, Core Networks (MSC/EPC), Transmission, Fiber, Data </w:t>
      </w:r>
      <w:proofErr w:type="spellStart"/>
      <w:r w:rsidRPr="00763431">
        <w:rPr>
          <w:rFonts w:ascii="Times New Roman" w:hAnsi="Times New Roman" w:cs="Times New Roman"/>
          <w:sz w:val="22"/>
          <w:szCs w:val="22"/>
        </w:rPr>
        <w:t>Centres</w:t>
      </w:r>
      <w:proofErr w:type="spellEnd"/>
      <w:r w:rsidRPr="00763431">
        <w:rPr>
          <w:rFonts w:ascii="Times New Roman" w:hAnsi="Times New Roman" w:cs="Times New Roman"/>
          <w:sz w:val="22"/>
          <w:szCs w:val="22"/>
        </w:rPr>
        <w:t xml:space="preserve"> and Power systems, with a strong track record of leading cross-functional teams and multi-vendor environments (Huawei, ZTE, Alcatel-Lucent, </w:t>
      </w:r>
      <w:proofErr w:type="spellStart"/>
      <w:r w:rsidRPr="00763431">
        <w:rPr>
          <w:rFonts w:ascii="Times New Roman" w:hAnsi="Times New Roman" w:cs="Times New Roman"/>
          <w:sz w:val="22"/>
          <w:szCs w:val="22"/>
        </w:rPr>
        <w:t>Ceragon</w:t>
      </w:r>
      <w:proofErr w:type="spellEnd"/>
      <w:r w:rsidRPr="00763431">
        <w:rPr>
          <w:rFonts w:ascii="Times New Roman" w:hAnsi="Times New Roman" w:cs="Times New Roman"/>
          <w:sz w:val="22"/>
          <w:szCs w:val="22"/>
        </w:rPr>
        <w:t>) to improve reliability, capacity and business outcomes.</w:t>
      </w:r>
    </w:p>
    <w:p w14:paraId="761DC8F4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CORE COMPETENCIES</w:t>
      </w:r>
    </w:p>
    <w:p w14:paraId="6FB32A28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Telecom Network Operations  •  RAN &amp; Core Networks  •  Network Performance, QoS &amp; Service Assurance  •  Network Modernization &amp; Transformation  •  Technical Project &amp; Program Delivery  •  Incident, Problem &amp; Change Management  •  Capacity Planning &amp; Optimization  •  Transmission &amp; Fiber Networks  •  Vendor, SLA &amp; Stakeholder Management  •  CAPEX/OPEX &amp; Resource Management  •  Risk Management &amp; Business Continuity  •  Cross-Functional Team Leadership</w:t>
      </w:r>
    </w:p>
    <w:p w14:paraId="47652190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TECHNICAL SKILLS &amp; VENDORS</w:t>
      </w:r>
    </w:p>
    <w:p w14:paraId="0DC573D9" w14:textId="6DD1E58D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>Technologies:</w:t>
      </w:r>
      <w:r w:rsidRPr="00763431">
        <w:rPr>
          <w:rFonts w:ascii="Times New Roman" w:hAnsi="Times New Roman" w:cs="Times New Roman"/>
          <w:sz w:val="22"/>
          <w:szCs w:val="22"/>
        </w:rPr>
        <w:t xml:space="preserve"> 2G/3G/4G-LTE, LTE700, LTE1800, RAN, MSC/EPC/SAE, Cloud MSC, TDM-to-IP, DWDM,</w:t>
      </w:r>
      <w:r w:rsidR="00763431" w:rsidRPr="00763431">
        <w:rPr>
          <w:rFonts w:ascii="Times New Roman" w:hAnsi="Times New Roman" w:cs="Times New Roman"/>
          <w:sz w:val="22"/>
          <w:szCs w:val="22"/>
        </w:rPr>
        <w:t xml:space="preserve"> Transport (</w:t>
      </w:r>
      <w:proofErr w:type="gramStart"/>
      <w:r w:rsidRPr="00763431">
        <w:rPr>
          <w:rFonts w:ascii="Times New Roman" w:hAnsi="Times New Roman" w:cs="Times New Roman"/>
          <w:sz w:val="22"/>
          <w:szCs w:val="22"/>
        </w:rPr>
        <w:t>Microwave</w:t>
      </w:r>
      <w:r w:rsidR="00763431" w:rsidRPr="00763431">
        <w:rPr>
          <w:rFonts w:ascii="Times New Roman" w:hAnsi="Times New Roman" w:cs="Times New Roman"/>
          <w:sz w:val="22"/>
          <w:szCs w:val="22"/>
        </w:rPr>
        <w:t xml:space="preserve">,  </w:t>
      </w:r>
      <w:r w:rsidRPr="00763431">
        <w:rPr>
          <w:rFonts w:ascii="Times New Roman" w:hAnsi="Times New Roman" w:cs="Times New Roman"/>
          <w:sz w:val="22"/>
          <w:szCs w:val="22"/>
        </w:rPr>
        <w:t>Fibre</w:t>
      </w:r>
      <w:proofErr w:type="gramEnd"/>
      <w:r w:rsidR="00763431" w:rsidRPr="00763431">
        <w:rPr>
          <w:rFonts w:ascii="Times New Roman" w:hAnsi="Times New Roman" w:cs="Times New Roman"/>
          <w:sz w:val="22"/>
          <w:szCs w:val="22"/>
        </w:rPr>
        <w:t>) •</w:t>
      </w:r>
      <w:r w:rsidRPr="00763431">
        <w:rPr>
          <w:rFonts w:ascii="Times New Roman" w:hAnsi="Times New Roman" w:cs="Times New Roman"/>
          <w:sz w:val="22"/>
          <w:szCs w:val="22"/>
        </w:rPr>
        <w:t xml:space="preserve"> Hybrid Power, Solar Power, SDH/ADM, VSAT</w:t>
      </w:r>
    </w:p>
    <w:p w14:paraId="6AF9F9D6" w14:textId="77777777" w:rsidR="00273E09" w:rsidRPr="00763431" w:rsidRDefault="00EF0929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>Vendors &amp; Platforms:</w:t>
      </w:r>
      <w:r w:rsidRPr="00763431">
        <w:rPr>
          <w:rFonts w:ascii="Times New Roman" w:hAnsi="Times New Roman" w:cs="Times New Roman"/>
          <w:sz w:val="22"/>
          <w:szCs w:val="22"/>
        </w:rPr>
        <w:t xml:space="preserve"> Huawei (primary), ZTE, Alcatel-Lucent, </w:t>
      </w:r>
      <w:proofErr w:type="spellStart"/>
      <w:proofErr w:type="gramStart"/>
      <w:r w:rsidRPr="00763431">
        <w:rPr>
          <w:rFonts w:ascii="Times New Roman" w:hAnsi="Times New Roman" w:cs="Times New Roman"/>
          <w:sz w:val="22"/>
          <w:szCs w:val="22"/>
        </w:rPr>
        <w:t>Ceragon</w:t>
      </w:r>
      <w:proofErr w:type="spellEnd"/>
      <w:r w:rsidRPr="00763431">
        <w:rPr>
          <w:rFonts w:ascii="Times New Roman" w:hAnsi="Times New Roman" w:cs="Times New Roman"/>
          <w:sz w:val="22"/>
          <w:szCs w:val="22"/>
        </w:rPr>
        <w:t xml:space="preserve">  |</w:t>
      </w:r>
      <w:proofErr w:type="gramEnd"/>
      <w:r w:rsidRPr="00763431">
        <w:rPr>
          <w:rFonts w:ascii="Times New Roman" w:hAnsi="Times New Roman" w:cs="Times New Roman"/>
          <w:sz w:val="22"/>
          <w:szCs w:val="22"/>
        </w:rPr>
        <w:t xml:space="preserve">  Multi-vendor integration, commissioning &amp; acceptance</w:t>
      </w:r>
    </w:p>
    <w:p w14:paraId="12F274D1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SELECTED TELECOM PROJECTS</w:t>
      </w:r>
    </w:p>
    <w:p w14:paraId="7A7822F4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South-West Capacity Expansion &amp;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Modernization</w:t>
      </w:r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|</w:t>
      </w:r>
      <w:proofErr w:type="gramEnd"/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Nov 2025 – Apr 2026  |  Huawei</w:t>
      </w:r>
    </w:p>
    <w:p w14:paraId="6DE1F136" w14:textId="77777777" w:rsidR="00273E09" w:rsidRPr="00763431" w:rsidRDefault="00EF092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Led end-to-end delivery of 678 LTE sites, 367 microwave links, 28 DWDM routes, 87 routers, 4 RNC upgrades, 167 Huawei hybrid power systems and 5 solar systems — expanding capacity and strengthening network resilience.</w:t>
      </w:r>
    </w:p>
    <w:p w14:paraId="0FEF8727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South-West Multi-Technology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Expansion</w:t>
      </w:r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|</w:t>
      </w:r>
      <w:proofErr w:type="gramEnd"/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Aug – Oct 2025  |  Huawei</w:t>
      </w:r>
    </w:p>
    <w:p w14:paraId="7320913F" w14:textId="77777777" w:rsidR="00273E09" w:rsidRPr="00763431" w:rsidRDefault="00EF092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Directed deployment of 285 multi-technology sites, 185 LTE700 sites, 327 microwave links, 25 DWDM routes, 35 high-capacity transmission routes and 55 fiberized sites, improving coverage, capacity and reliability.</w:t>
      </w:r>
    </w:p>
    <w:p w14:paraId="437112ED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Lagos A Power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Optimization</w:t>
      </w:r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|</w:t>
      </w:r>
      <w:proofErr w:type="gramEnd"/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Aug 2024 – Feb 2025  |  Huawei Hybrid</w:t>
      </w:r>
    </w:p>
    <w:p w14:paraId="63EFDD72" w14:textId="77777777" w:rsidR="00273E09" w:rsidRPr="00763431" w:rsidRDefault="00EF092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 xml:space="preserve">Led utility integration for data </w:t>
      </w:r>
      <w:proofErr w:type="spellStart"/>
      <w:r w:rsidRPr="00763431">
        <w:rPr>
          <w:rFonts w:ascii="Times New Roman" w:hAnsi="Times New Roman" w:cs="Times New Roman"/>
          <w:sz w:val="22"/>
          <w:szCs w:val="22"/>
        </w:rPr>
        <w:t>centre</w:t>
      </w:r>
      <w:proofErr w:type="spellEnd"/>
      <w:r w:rsidRPr="00763431">
        <w:rPr>
          <w:rFonts w:ascii="Times New Roman" w:hAnsi="Times New Roman" w:cs="Times New Roman"/>
          <w:sz w:val="22"/>
          <w:szCs w:val="22"/>
        </w:rPr>
        <w:t xml:space="preserve"> and core network facilities and deployment of 350 Huawei hybrid and 25 solar systems, improving energy resilience and service continuity.</w:t>
      </w:r>
    </w:p>
    <w:p w14:paraId="040F45F8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Lagos A LTE Modernization &amp;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QoS</w:t>
      </w:r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|</w:t>
      </w:r>
      <w:proofErr w:type="gramEnd"/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Sep 2023 – Jun 2024  |  Huawei</w:t>
      </w:r>
    </w:p>
    <w:p w14:paraId="58FBEF9E" w14:textId="77777777" w:rsidR="00273E09" w:rsidRPr="00763431" w:rsidRDefault="00EF092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 xml:space="preserve">Led deployment of 1,200 LTE700 sites and LTE1800 </w:t>
      </w:r>
      <w:proofErr w:type="spellStart"/>
      <w:r w:rsidRPr="00763431">
        <w:rPr>
          <w:rFonts w:ascii="Times New Roman" w:hAnsi="Times New Roman" w:cs="Times New Roman"/>
          <w:sz w:val="22"/>
          <w:szCs w:val="22"/>
        </w:rPr>
        <w:t>refarming</w:t>
      </w:r>
      <w:proofErr w:type="spellEnd"/>
      <w:r w:rsidRPr="00763431">
        <w:rPr>
          <w:rFonts w:ascii="Times New Roman" w:hAnsi="Times New Roman" w:cs="Times New Roman"/>
          <w:sz w:val="22"/>
          <w:szCs w:val="22"/>
        </w:rPr>
        <w:t xml:space="preserve"> across 1,337 sites, expanding coverage, capacity, spectrum utilization and QoS.</w:t>
      </w:r>
    </w:p>
    <w:p w14:paraId="542466E6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Lagos A Core &amp; IP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Transformation</w:t>
      </w:r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|</w:t>
      </w:r>
      <w:proofErr w:type="gramEnd"/>
      <w:r w:rsidRPr="00763431">
        <w:rPr>
          <w:rFonts w:ascii="Times New Roman" w:hAnsi="Times New Roman" w:cs="Times New Roman"/>
          <w:color w:val="555555"/>
          <w:sz w:val="22"/>
          <w:szCs w:val="22"/>
        </w:rPr>
        <w:t xml:space="preserve">  Oct 2022 – Aug 2023  |  Huawei</w:t>
      </w:r>
    </w:p>
    <w:p w14:paraId="138C71FB" w14:textId="77777777" w:rsidR="00273E09" w:rsidRPr="00763431" w:rsidRDefault="00EF09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763431">
        <w:rPr>
          <w:rFonts w:ascii="Times New Roman" w:hAnsi="Times New Roman" w:cs="Times New Roman"/>
          <w:sz w:val="22"/>
          <w:szCs w:val="22"/>
        </w:rPr>
        <w:t>Led Huawei Cloud MSC deployment and TDM-to-IP transformation, including migration of 1,250 sites from ZTE to Huawei and rollout of 385 multi-technology sites while maintaining live-service continuity</w:t>
      </w:r>
      <w:r w:rsidRPr="00763431">
        <w:rPr>
          <w:rFonts w:ascii="Times New Roman" w:hAnsi="Times New Roman" w:cs="Times New Roman"/>
          <w:sz w:val="18"/>
          <w:szCs w:val="18"/>
        </w:rPr>
        <w:t>.</w:t>
      </w:r>
    </w:p>
    <w:p w14:paraId="0DFD574B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PROFESSIONAL EXPERIENCE</w:t>
      </w:r>
    </w:p>
    <w:p w14:paraId="4B0A990F" w14:textId="77777777" w:rsidR="00273E09" w:rsidRPr="00763431" w:rsidRDefault="00EF0929">
      <w:pPr>
        <w:tabs>
          <w:tab w:val="right" w:pos="10800"/>
        </w:tabs>
        <w:spacing w:before="80"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>Divisional CTO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  <w:t>Sept 2025 – Present</w:t>
      </w:r>
    </w:p>
    <w:p w14:paraId="709EB2DB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Globacom</w:t>
      </w:r>
      <w:proofErr w:type="spell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</w:t>
      </w:r>
      <w:proofErr w:type="gram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Limited  |</w:t>
      </w:r>
      <w:proofErr w:type="gram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 South-West Division, Nigeria</w:t>
      </w:r>
    </w:p>
    <w:p w14:paraId="134076AB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Lead end-to-end telecom network operations and technical delivery across multi-region environments, directing cross-functional teams and strategic vendors to sustain high availability, service quality and infrastructure resilience.</w:t>
      </w:r>
    </w:p>
    <w:p w14:paraId="2B154262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Own operational performance across 2G/3G/4G-LTE networks, sustaining up to 99.99% availability through KPI governance, proactive maintenance and disciplined operations management.</w:t>
      </w:r>
    </w:p>
    <w:p w14:paraId="69A06F48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Direct end-to-end RAN, Core (MSC/EPC/SAE), Transmission, Fiber, Data Centre and Power operations, ensuring reliable service delivery and operational readiness.</w:t>
      </w:r>
    </w:p>
    <w:p w14:paraId="4ADA1A83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lastRenderedPageBreak/>
        <w:t>Lead complex network expansion and modernization programs, governing scope, schedule, budget, risk and dependencies while maintaining live-network continuity.</w:t>
      </w:r>
    </w:p>
    <w:p w14:paraId="2C37E902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Drive major incident and problem management — service restoration, root-cause analysis and corrective actions — to minimize customer impact and prevent recurrence.</w:t>
      </w:r>
    </w:p>
    <w:p w14:paraId="77F2CE43" w14:textId="77777777" w:rsidR="00273E09" w:rsidRPr="00763431" w:rsidRDefault="00EF09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Govern OEMs, managed-service providers, CAPEX/OPEX and resource allocation through SLA/KPI performance management, balancing cost efficiency, capacity and service quality.</w:t>
      </w:r>
    </w:p>
    <w:p w14:paraId="38DFC6B1" w14:textId="20D79314" w:rsidR="00273E09" w:rsidRPr="00763431" w:rsidRDefault="00EF0929">
      <w:pPr>
        <w:tabs>
          <w:tab w:val="right" w:pos="10800"/>
        </w:tabs>
        <w:spacing w:before="40"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>Divisional Technical Head (O&amp;M)</w:t>
      </w:r>
      <w:proofErr w:type="gramStart"/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</w:r>
      <w:r w:rsidR="00763431">
        <w:rPr>
          <w:rFonts w:ascii="Times New Roman" w:hAnsi="Times New Roman" w:cs="Times New Roman"/>
          <w:color w:val="333333"/>
          <w:sz w:val="22"/>
          <w:szCs w:val="22"/>
        </w:rPr>
        <w:t xml:space="preserve">  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>May</w:t>
      </w:r>
      <w:proofErr w:type="gramEnd"/>
      <w:r w:rsidRPr="00763431">
        <w:rPr>
          <w:rFonts w:ascii="Times New Roman" w:hAnsi="Times New Roman" w:cs="Times New Roman"/>
          <w:color w:val="333333"/>
          <w:sz w:val="22"/>
          <w:szCs w:val="22"/>
        </w:rPr>
        <w:t xml:space="preserve"> 2025 – Aug 2025</w:t>
      </w:r>
    </w:p>
    <w:p w14:paraId="7BD652EF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Globacom</w:t>
      </w:r>
      <w:proofErr w:type="spell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</w:t>
      </w:r>
      <w:proofErr w:type="gram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Limited  |</w:t>
      </w:r>
      <w:proofErr w:type="gram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 Mid-West Division, Nigeria</w:t>
      </w:r>
    </w:p>
    <w:p w14:paraId="68388479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Led end-to-end network O&amp;M with accountability for 99.99% availability, service quality, infrastructure reliability and regulatory compliance across the division.</w:t>
      </w:r>
    </w:p>
    <w:p w14:paraId="5B3EF44A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Directed 24/7 operations across RAN, Core, Transmission, Data Centre and Power, coordinating regional and field teams to meet availability and QoS targets.</w:t>
      </w:r>
    </w:p>
    <w:p w14:paraId="192EAF06" w14:textId="77777777" w:rsidR="00273E09" w:rsidRPr="00763431" w:rsidRDefault="00EF09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Managed vendor/SLA performance, OPEX resources, HSE compliance and operational governance while coordinating expansion and modernization on live networks.</w:t>
      </w:r>
    </w:p>
    <w:p w14:paraId="2EFD417D" w14:textId="77777777" w:rsidR="00273E09" w:rsidRPr="00763431" w:rsidRDefault="00EF0929">
      <w:pPr>
        <w:tabs>
          <w:tab w:val="right" w:pos="10800"/>
        </w:tabs>
        <w:spacing w:before="40"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>Cluster Technical Head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  <w:t>Jun 2021 – Apr 2025</w:t>
      </w:r>
    </w:p>
    <w:p w14:paraId="44C616C0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Globacom</w:t>
      </w:r>
      <w:proofErr w:type="spell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</w:t>
      </w:r>
      <w:proofErr w:type="gram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Limited  |</w:t>
      </w:r>
      <w:proofErr w:type="gram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 Lagos, Nigeria</w:t>
      </w:r>
    </w:p>
    <w:p w14:paraId="7E63A262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Directed multi-functional teams across 2G/3G/4G-LTE RAN, Core Network and Power systems, sustaining 99.99% availability and QoS compliance across multiple regions.</w:t>
      </w:r>
    </w:p>
    <w:p w14:paraId="4F597340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Drove network resilience, capacity planning and optimization; led incident/problem management, RCA and corrective actions to strengthen reliability and service continuity.</w:t>
      </w:r>
    </w:p>
    <w:p w14:paraId="35A73C96" w14:textId="77777777" w:rsidR="00273E09" w:rsidRPr="00763431" w:rsidRDefault="00EF09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Coordinated network expansion and modernization on live networks, managing technical dependencies, operational risk and service priorities.</w:t>
      </w:r>
    </w:p>
    <w:p w14:paraId="6BCC1444" w14:textId="77777777" w:rsidR="00273E09" w:rsidRPr="00763431" w:rsidRDefault="00EF0929">
      <w:pPr>
        <w:tabs>
          <w:tab w:val="right" w:pos="10800"/>
        </w:tabs>
        <w:spacing w:before="40"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Regional Technical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Head  →</w:t>
      </w:r>
      <w:proofErr w:type="gramEnd"/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  Territorial Technical Head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  <w:t>Sep 2018 – Jun 2021</w:t>
      </w:r>
    </w:p>
    <w:p w14:paraId="0F326360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Globacom</w:t>
      </w:r>
      <w:proofErr w:type="spell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</w:t>
      </w:r>
      <w:proofErr w:type="gram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Limited  |</w:t>
      </w:r>
      <w:proofErr w:type="gram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 Lagos, Nigeria</w:t>
      </w:r>
    </w:p>
    <w:p w14:paraId="1B1B184B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Led regional and territorial network operations, 24/7 O&amp;M and expansion initiatives across RAN, Transmission, MSC/BSC, Core and Power systems.</w:t>
      </w:r>
    </w:p>
    <w:p w14:paraId="797FB47B" w14:textId="77777777" w:rsidR="00273E09" w:rsidRPr="00763431" w:rsidRDefault="00EF09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Consistently delivered 99.99% availability and QoS targets; managed technical dependencies, resources and implementation risks for capacity growth projects.</w:t>
      </w:r>
    </w:p>
    <w:p w14:paraId="333BDE93" w14:textId="77777777" w:rsidR="00273E09" w:rsidRPr="00763431" w:rsidRDefault="00EF0929">
      <w:pPr>
        <w:tabs>
          <w:tab w:val="right" w:pos="10800"/>
        </w:tabs>
        <w:spacing w:before="40"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State Technical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Head  |</w:t>
      </w:r>
      <w:proofErr w:type="gramEnd"/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  Field Service Manager  |  Specialist Network Engineer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  <w:t>2006 – 2018</w:t>
      </w:r>
    </w:p>
    <w:p w14:paraId="1AD68C0A" w14:textId="77777777" w:rsidR="00273E09" w:rsidRPr="00763431" w:rsidRDefault="00EF0929">
      <w:pPr>
        <w:spacing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Globacom</w:t>
      </w:r>
      <w:proofErr w:type="spell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</w:t>
      </w:r>
      <w:proofErr w:type="gram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Limited  |</w:t>
      </w:r>
      <w:proofErr w:type="gram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 Yobe / Lagos / </w:t>
      </w:r>
      <w:proofErr w:type="spellStart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Borno</w:t>
      </w:r>
      <w:proofErr w:type="spellEnd"/>
      <w:r w:rsidRPr="00763431">
        <w:rPr>
          <w:rFonts w:ascii="Times New Roman" w:hAnsi="Times New Roman" w:cs="Times New Roman"/>
          <w:i/>
          <w:iCs/>
          <w:color w:val="333333"/>
          <w:sz w:val="22"/>
          <w:szCs w:val="22"/>
        </w:rPr>
        <w:t>, Nigeria</w:t>
      </w:r>
    </w:p>
    <w:p w14:paraId="33C71EEB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Progressively advanced from hands-on BSS/TX/VSAT O&amp;M Specialist to State Technical Head, leading statewide operations, preventive/corrective maintenance, site acceptance and resource management.</w:t>
      </w:r>
    </w:p>
    <w:p w14:paraId="78F9FB8E" w14:textId="77777777" w:rsidR="00273E09" w:rsidRPr="00763431" w:rsidRDefault="00EF0929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Served concurrently as Transmission Specialist Engineer (2012–2014), supporting SDH/ADM, DWDM and microwave commissioning, integration, fault isolation and optimization.</w:t>
      </w:r>
    </w:p>
    <w:p w14:paraId="29345CCA" w14:textId="77777777" w:rsidR="00273E09" w:rsidRPr="00763431" w:rsidRDefault="00EF09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 xml:space="preserve">Led multi-vendor commissioning and acceptance (Alcatel-Lucent, Huawei, </w:t>
      </w:r>
      <w:proofErr w:type="spellStart"/>
      <w:r w:rsidRPr="00763431">
        <w:rPr>
          <w:rFonts w:ascii="Times New Roman" w:hAnsi="Times New Roman" w:cs="Times New Roman"/>
          <w:sz w:val="22"/>
          <w:szCs w:val="22"/>
        </w:rPr>
        <w:t>Ceragon</w:t>
      </w:r>
      <w:proofErr w:type="spellEnd"/>
      <w:r w:rsidRPr="00763431">
        <w:rPr>
          <w:rFonts w:ascii="Times New Roman" w:hAnsi="Times New Roman" w:cs="Times New Roman"/>
          <w:sz w:val="22"/>
          <w:szCs w:val="22"/>
        </w:rPr>
        <w:t>, ZTE); directed field O&amp;M, fault resolution and infrastructure deployment to sustain network availability and service continuity.</w:t>
      </w:r>
    </w:p>
    <w:p w14:paraId="58D881EE" w14:textId="77777777" w:rsidR="00273E09" w:rsidRPr="00763431" w:rsidRDefault="00EF0929">
      <w:pPr>
        <w:spacing w:before="20" w:after="4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Earlier Career (2001–2006): </w:t>
      </w:r>
      <w:r w:rsidRPr="00763431">
        <w:rPr>
          <w:rFonts w:ascii="Times New Roman" w:hAnsi="Times New Roman" w:cs="Times New Roman"/>
          <w:color w:val="444444"/>
          <w:sz w:val="22"/>
          <w:szCs w:val="22"/>
        </w:rPr>
        <w:t>Field Engineer (GPS/GSM monitoring systems), Network Engineer (LAN/WAN, VSAT), Operations &amp; Maintenance (critical healthcare equipment), Electrical Engineer II (power distribution &amp; public infrastructure).</w:t>
      </w:r>
    </w:p>
    <w:p w14:paraId="04FD6B6B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EDUCATION</w:t>
      </w:r>
    </w:p>
    <w:p w14:paraId="090EA730" w14:textId="77777777" w:rsidR="00273E09" w:rsidRPr="00763431" w:rsidRDefault="00EF0929">
      <w:pPr>
        <w:tabs>
          <w:tab w:val="right" w:pos="10800"/>
        </w:tabs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b/>
          <w:bCs/>
          <w:sz w:val="22"/>
          <w:szCs w:val="22"/>
        </w:rPr>
        <w:t xml:space="preserve">MBA, Business </w:t>
      </w:r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Management</w:t>
      </w:r>
      <w:r w:rsidRPr="00763431">
        <w:rPr>
          <w:rFonts w:ascii="Times New Roman" w:hAnsi="Times New Roman" w:cs="Times New Roman"/>
          <w:sz w:val="22"/>
          <w:szCs w:val="22"/>
        </w:rPr>
        <w:t xml:space="preserve">  —</w:t>
      </w:r>
      <w:proofErr w:type="gramEnd"/>
      <w:r w:rsidRPr="00763431">
        <w:rPr>
          <w:rFonts w:ascii="Times New Roman" w:hAnsi="Times New Roman" w:cs="Times New Roman"/>
          <w:sz w:val="22"/>
          <w:szCs w:val="22"/>
        </w:rPr>
        <w:t xml:space="preserve">  University of Maiduguri, Nigeria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  <w:t>2011</w:t>
      </w:r>
    </w:p>
    <w:p w14:paraId="1230A293" w14:textId="77777777" w:rsidR="00273E09" w:rsidRPr="00763431" w:rsidRDefault="00EF0929">
      <w:pPr>
        <w:tabs>
          <w:tab w:val="right" w:pos="10800"/>
        </w:tabs>
        <w:spacing w:after="6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63431">
        <w:rPr>
          <w:rFonts w:ascii="Times New Roman" w:hAnsi="Times New Roman" w:cs="Times New Roman"/>
          <w:b/>
          <w:bCs/>
          <w:sz w:val="22"/>
          <w:szCs w:val="22"/>
        </w:rPr>
        <w:t>B.Eng</w:t>
      </w:r>
      <w:proofErr w:type="spellEnd"/>
      <w:proofErr w:type="gramEnd"/>
      <w:r w:rsidRPr="00763431">
        <w:rPr>
          <w:rFonts w:ascii="Times New Roman" w:hAnsi="Times New Roman" w:cs="Times New Roman"/>
          <w:b/>
          <w:bCs/>
          <w:sz w:val="22"/>
          <w:szCs w:val="22"/>
        </w:rPr>
        <w:t>, Electrical/Electronic Engineering (Second Class Upper)</w:t>
      </w:r>
      <w:r w:rsidRPr="00763431">
        <w:rPr>
          <w:rFonts w:ascii="Times New Roman" w:hAnsi="Times New Roman" w:cs="Times New Roman"/>
          <w:sz w:val="22"/>
          <w:szCs w:val="22"/>
        </w:rPr>
        <w:t xml:space="preserve">  —  Nnamdi Azikiwe University, Nigeria</w:t>
      </w:r>
      <w:r w:rsidRPr="00763431">
        <w:rPr>
          <w:rFonts w:ascii="Times New Roman" w:hAnsi="Times New Roman" w:cs="Times New Roman"/>
          <w:color w:val="333333"/>
          <w:sz w:val="22"/>
          <w:szCs w:val="22"/>
        </w:rPr>
        <w:tab/>
        <w:t>1999</w:t>
      </w:r>
    </w:p>
    <w:p w14:paraId="6ED9957A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CERTIFICATIONS</w:t>
      </w:r>
    </w:p>
    <w:p w14:paraId="2C484C61" w14:textId="77777777" w:rsidR="00273E09" w:rsidRPr="00763431" w:rsidRDefault="00EF0929">
      <w:pPr>
        <w:pStyle w:val="ListParagraph"/>
        <w:numPr>
          <w:ilvl w:val="0"/>
          <w:numId w:val="3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PMP Certification Preparation — In Progress (2026)</w:t>
      </w:r>
    </w:p>
    <w:p w14:paraId="6CA6DDCF" w14:textId="77777777" w:rsidR="00273E09" w:rsidRPr="00763431" w:rsidRDefault="00EF0929">
      <w:pPr>
        <w:pStyle w:val="ListParagraph"/>
        <w:numPr>
          <w:ilvl w:val="0"/>
          <w:numId w:val="3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Oracle Cloud Infrastructure Foundations Associate (2023)</w:t>
      </w:r>
    </w:p>
    <w:p w14:paraId="58982D5B" w14:textId="77777777" w:rsidR="00273E09" w:rsidRPr="00763431" w:rsidRDefault="00EF0929">
      <w:pPr>
        <w:pStyle w:val="ListParagraph"/>
        <w:numPr>
          <w:ilvl w:val="0"/>
          <w:numId w:val="3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AWS Cloud Practitioner Essentials (2023)</w:t>
      </w:r>
    </w:p>
    <w:p w14:paraId="6110F045" w14:textId="77777777" w:rsidR="00273E09" w:rsidRPr="00763431" w:rsidRDefault="00EF0929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763431">
        <w:rPr>
          <w:rFonts w:ascii="Times New Roman" w:hAnsi="Times New Roman" w:cs="Times New Roman"/>
          <w:sz w:val="22"/>
          <w:szCs w:val="22"/>
        </w:rPr>
        <w:t>Microsoft &amp; LinkedIn – Career Essentials in System Administration (2023)</w:t>
      </w:r>
    </w:p>
    <w:p w14:paraId="61DE7CB4" w14:textId="77777777" w:rsidR="00273E09" w:rsidRPr="00763431" w:rsidRDefault="00EF0929">
      <w:pPr>
        <w:pStyle w:val="SectionHeader"/>
        <w:rPr>
          <w:rFonts w:ascii="Times New Roman" w:hAnsi="Times New Roman" w:cs="Times New Roman"/>
          <w:sz w:val="24"/>
          <w:szCs w:val="24"/>
        </w:rPr>
      </w:pPr>
      <w:r w:rsidRPr="00763431">
        <w:rPr>
          <w:rFonts w:ascii="Times New Roman" w:hAnsi="Times New Roman" w:cs="Times New Roman"/>
          <w:sz w:val="24"/>
          <w:szCs w:val="24"/>
        </w:rPr>
        <w:t>AWARDS &amp; PROFESSIONAL MEMBERSHIPS</w:t>
      </w:r>
    </w:p>
    <w:p w14:paraId="2F62E5F9" w14:textId="77777777" w:rsidR="00273E09" w:rsidRPr="00763431" w:rsidRDefault="00EF0929">
      <w:pPr>
        <w:spacing w:after="20"/>
        <w:rPr>
          <w:rFonts w:ascii="Times New Roman" w:hAnsi="Times New Roman" w:cs="Times New Roman"/>
        </w:rPr>
      </w:pPr>
      <w:r w:rsidRPr="00763431">
        <w:rPr>
          <w:rFonts w:ascii="Times New Roman" w:hAnsi="Times New Roman" w:cs="Times New Roman"/>
          <w:b/>
          <w:bCs/>
          <w:sz w:val="18"/>
          <w:szCs w:val="18"/>
        </w:rPr>
        <w:t xml:space="preserve">Awards: </w:t>
      </w:r>
      <w:r w:rsidRPr="00763431">
        <w:rPr>
          <w:rFonts w:ascii="Times New Roman" w:hAnsi="Times New Roman" w:cs="Times New Roman"/>
          <w:sz w:val="17"/>
          <w:szCs w:val="17"/>
        </w:rPr>
        <w:t xml:space="preserve">Best Field Head Clusters of the Year (2009) and Best Staff of the Year (2007) — awarded by CEO, </w:t>
      </w:r>
      <w:proofErr w:type="spellStart"/>
      <w:r w:rsidRPr="00763431">
        <w:rPr>
          <w:rFonts w:ascii="Times New Roman" w:hAnsi="Times New Roman" w:cs="Times New Roman"/>
          <w:sz w:val="17"/>
          <w:szCs w:val="17"/>
        </w:rPr>
        <w:t>Globacom</w:t>
      </w:r>
      <w:proofErr w:type="spellEnd"/>
      <w:r w:rsidRPr="00763431">
        <w:rPr>
          <w:rFonts w:ascii="Times New Roman" w:hAnsi="Times New Roman" w:cs="Times New Roman"/>
          <w:sz w:val="17"/>
          <w:szCs w:val="17"/>
        </w:rPr>
        <w:t xml:space="preserve"> Nigeria; Gombe State </w:t>
      </w:r>
      <w:proofErr w:type="spellStart"/>
      <w:r w:rsidRPr="00763431">
        <w:rPr>
          <w:rFonts w:ascii="Times New Roman" w:hAnsi="Times New Roman" w:cs="Times New Roman"/>
          <w:sz w:val="17"/>
          <w:szCs w:val="17"/>
        </w:rPr>
        <w:t>Honours</w:t>
      </w:r>
      <w:proofErr w:type="spellEnd"/>
      <w:r w:rsidRPr="00763431">
        <w:rPr>
          <w:rFonts w:ascii="Times New Roman" w:hAnsi="Times New Roman" w:cs="Times New Roman"/>
          <w:sz w:val="17"/>
          <w:szCs w:val="17"/>
        </w:rPr>
        <w:t xml:space="preserve"> Award (NYSC 1999/2000) for Community Development Projects.</w:t>
      </w:r>
    </w:p>
    <w:p w14:paraId="001D6078" w14:textId="10230236" w:rsidR="00273E09" w:rsidRPr="00763431" w:rsidRDefault="00EF0929">
      <w:pPr>
        <w:spacing w:after="20"/>
        <w:rPr>
          <w:rFonts w:ascii="Times New Roman" w:hAnsi="Times New Roman" w:cs="Times New Roman"/>
        </w:rPr>
      </w:pPr>
      <w:r w:rsidRPr="00763431">
        <w:rPr>
          <w:rFonts w:ascii="Times New Roman" w:hAnsi="Times New Roman" w:cs="Times New Roman"/>
          <w:b/>
          <w:bCs/>
          <w:sz w:val="18"/>
          <w:szCs w:val="18"/>
        </w:rPr>
        <w:t xml:space="preserve">Memberships: </w:t>
      </w:r>
      <w:r w:rsidRPr="00763431">
        <w:rPr>
          <w:rFonts w:ascii="Times New Roman" w:hAnsi="Times New Roman" w:cs="Times New Roman"/>
          <w:sz w:val="17"/>
          <w:szCs w:val="17"/>
        </w:rPr>
        <w:t>Fellow, Nigerian Society of Engineers (NSE); Fellow, Nigeria Institute of Electrical and Electronics Engineers (NIEEE); Registered Engineer</w:t>
      </w:r>
      <w:r w:rsidR="00753996">
        <w:rPr>
          <w:rFonts w:ascii="Times New Roman" w:hAnsi="Times New Roman" w:cs="Times New Roman"/>
          <w:sz w:val="17"/>
          <w:szCs w:val="17"/>
        </w:rPr>
        <w:t xml:space="preserve">, </w:t>
      </w:r>
      <w:r w:rsidRPr="00763431">
        <w:rPr>
          <w:rFonts w:ascii="Times New Roman" w:hAnsi="Times New Roman" w:cs="Times New Roman"/>
          <w:sz w:val="17"/>
          <w:szCs w:val="17"/>
        </w:rPr>
        <w:t>Council for the Regulation of Engineering in Nigeria (COREN); Member, Nigeria Institute of ICT Engineers (NIICTE).</w:t>
      </w:r>
    </w:p>
    <w:sectPr w:rsidR="00273E09" w:rsidRPr="00763431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2204B9"/>
    <w:multiLevelType w:val="hybridMultilevel"/>
    <w:tmpl w:val="D14E303A"/>
    <w:lvl w:ilvl="0" w:tplc="71BEE200">
      <w:start w:val="1"/>
      <w:numFmt w:val="bullet"/>
      <w:lvlText w:val="•"/>
      <w:lvlJc w:val="left"/>
      <w:pPr>
        <w:ind w:left="360" w:hanging="180"/>
      </w:pPr>
    </w:lvl>
    <w:lvl w:ilvl="1" w:tplc="953239A0">
      <w:numFmt w:val="decimal"/>
      <w:lvlText w:val=""/>
      <w:lvlJc w:val="left"/>
    </w:lvl>
    <w:lvl w:ilvl="2" w:tplc="1750CF64">
      <w:numFmt w:val="decimal"/>
      <w:lvlText w:val=""/>
      <w:lvlJc w:val="left"/>
    </w:lvl>
    <w:lvl w:ilvl="3" w:tplc="AB961874">
      <w:numFmt w:val="decimal"/>
      <w:lvlText w:val=""/>
      <w:lvlJc w:val="left"/>
    </w:lvl>
    <w:lvl w:ilvl="4" w:tplc="6FC2FD1E">
      <w:numFmt w:val="decimal"/>
      <w:lvlText w:val=""/>
      <w:lvlJc w:val="left"/>
    </w:lvl>
    <w:lvl w:ilvl="5" w:tplc="07C0CE60">
      <w:numFmt w:val="decimal"/>
      <w:lvlText w:val=""/>
      <w:lvlJc w:val="left"/>
    </w:lvl>
    <w:lvl w:ilvl="6" w:tplc="D32E2B08">
      <w:numFmt w:val="decimal"/>
      <w:lvlText w:val=""/>
      <w:lvlJc w:val="left"/>
    </w:lvl>
    <w:lvl w:ilvl="7" w:tplc="41EC726E">
      <w:numFmt w:val="decimal"/>
      <w:lvlText w:val=""/>
      <w:lvlJc w:val="left"/>
    </w:lvl>
    <w:lvl w:ilvl="8" w:tplc="78CEFF02">
      <w:numFmt w:val="decimal"/>
      <w:lvlText w:val=""/>
      <w:lvlJc w:val="left"/>
    </w:lvl>
  </w:abstractNum>
  <w:abstractNum w:abstractNumId="1" w15:restartNumberingAfterBreak="0">
    <w:nsid w:val="64124A9A"/>
    <w:multiLevelType w:val="hybridMultilevel"/>
    <w:tmpl w:val="6F5204A4"/>
    <w:lvl w:ilvl="0" w:tplc="4E5463D6">
      <w:start w:val="1"/>
      <w:numFmt w:val="bullet"/>
      <w:lvlText w:val="•"/>
      <w:lvlJc w:val="left"/>
      <w:pPr>
        <w:ind w:left="360" w:hanging="180"/>
      </w:pPr>
    </w:lvl>
    <w:lvl w:ilvl="1" w:tplc="5F6C2A62">
      <w:numFmt w:val="decimal"/>
      <w:lvlText w:val=""/>
      <w:lvlJc w:val="left"/>
    </w:lvl>
    <w:lvl w:ilvl="2" w:tplc="4C4430E8">
      <w:numFmt w:val="decimal"/>
      <w:lvlText w:val=""/>
      <w:lvlJc w:val="left"/>
    </w:lvl>
    <w:lvl w:ilvl="3" w:tplc="8A6CCDD0">
      <w:numFmt w:val="decimal"/>
      <w:lvlText w:val=""/>
      <w:lvlJc w:val="left"/>
    </w:lvl>
    <w:lvl w:ilvl="4" w:tplc="2520A172">
      <w:numFmt w:val="decimal"/>
      <w:lvlText w:val=""/>
      <w:lvlJc w:val="left"/>
    </w:lvl>
    <w:lvl w:ilvl="5" w:tplc="1CF09D50">
      <w:numFmt w:val="decimal"/>
      <w:lvlText w:val=""/>
      <w:lvlJc w:val="left"/>
    </w:lvl>
    <w:lvl w:ilvl="6" w:tplc="73F4B374">
      <w:numFmt w:val="decimal"/>
      <w:lvlText w:val=""/>
      <w:lvlJc w:val="left"/>
    </w:lvl>
    <w:lvl w:ilvl="7" w:tplc="E6BA29F2">
      <w:numFmt w:val="decimal"/>
      <w:lvlText w:val=""/>
      <w:lvlJc w:val="left"/>
    </w:lvl>
    <w:lvl w:ilvl="8" w:tplc="AA96C776">
      <w:numFmt w:val="decimal"/>
      <w:lvlText w:val=""/>
      <w:lvlJc w:val="left"/>
    </w:lvl>
  </w:abstractNum>
  <w:abstractNum w:abstractNumId="2" w15:restartNumberingAfterBreak="0">
    <w:nsid w:val="71B633DD"/>
    <w:multiLevelType w:val="hybridMultilevel"/>
    <w:tmpl w:val="C00AF0D0"/>
    <w:lvl w:ilvl="0" w:tplc="1B747EDE">
      <w:start w:val="1"/>
      <w:numFmt w:val="bullet"/>
      <w:lvlText w:val="●"/>
      <w:lvlJc w:val="left"/>
      <w:pPr>
        <w:ind w:left="720" w:hanging="360"/>
      </w:pPr>
    </w:lvl>
    <w:lvl w:ilvl="1" w:tplc="89CCF1AE">
      <w:start w:val="1"/>
      <w:numFmt w:val="bullet"/>
      <w:lvlText w:val="○"/>
      <w:lvlJc w:val="left"/>
      <w:pPr>
        <w:ind w:left="1440" w:hanging="360"/>
      </w:pPr>
    </w:lvl>
    <w:lvl w:ilvl="2" w:tplc="568A6976">
      <w:start w:val="1"/>
      <w:numFmt w:val="bullet"/>
      <w:lvlText w:val="■"/>
      <w:lvlJc w:val="left"/>
      <w:pPr>
        <w:ind w:left="2160" w:hanging="360"/>
      </w:pPr>
    </w:lvl>
    <w:lvl w:ilvl="3" w:tplc="7372795E">
      <w:start w:val="1"/>
      <w:numFmt w:val="bullet"/>
      <w:lvlText w:val="●"/>
      <w:lvlJc w:val="left"/>
      <w:pPr>
        <w:ind w:left="2880" w:hanging="360"/>
      </w:pPr>
    </w:lvl>
    <w:lvl w:ilvl="4" w:tplc="A202CCAA">
      <w:start w:val="1"/>
      <w:numFmt w:val="bullet"/>
      <w:lvlText w:val="○"/>
      <w:lvlJc w:val="left"/>
      <w:pPr>
        <w:ind w:left="3600" w:hanging="360"/>
      </w:pPr>
    </w:lvl>
    <w:lvl w:ilvl="5" w:tplc="1A1C123E">
      <w:start w:val="1"/>
      <w:numFmt w:val="bullet"/>
      <w:lvlText w:val="■"/>
      <w:lvlJc w:val="left"/>
      <w:pPr>
        <w:ind w:left="4320" w:hanging="360"/>
      </w:pPr>
    </w:lvl>
    <w:lvl w:ilvl="6" w:tplc="50683CBE">
      <w:start w:val="1"/>
      <w:numFmt w:val="bullet"/>
      <w:lvlText w:val="●"/>
      <w:lvlJc w:val="left"/>
      <w:pPr>
        <w:ind w:left="5040" w:hanging="360"/>
      </w:pPr>
    </w:lvl>
    <w:lvl w:ilvl="7" w:tplc="B24235D2">
      <w:start w:val="1"/>
      <w:numFmt w:val="bullet"/>
      <w:lvlText w:val="●"/>
      <w:lvlJc w:val="left"/>
      <w:pPr>
        <w:ind w:left="5760" w:hanging="360"/>
      </w:pPr>
    </w:lvl>
    <w:lvl w:ilvl="8" w:tplc="08B8FF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E09"/>
    <w:rsid w:val="000C4B1C"/>
    <w:rsid w:val="00273E09"/>
    <w:rsid w:val="00616845"/>
    <w:rsid w:val="00753996"/>
    <w:rsid w:val="00763431"/>
    <w:rsid w:val="00C16DF6"/>
    <w:rsid w:val="00EF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E200"/>
  <w15:docId w15:val="{7B660DF3-9C13-4886-B570-A125116A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color w:val="1F4E79"/>
      <w:sz w:val="32"/>
      <w:szCs w:val="32"/>
    </w:rPr>
  </w:style>
  <w:style w:type="paragraph" w:customStyle="1" w:styleId="Contact">
    <w:name w:val="Contact"/>
    <w:pPr>
      <w:spacing w:after="40"/>
      <w:jc w:val="center"/>
    </w:pPr>
    <w:rPr>
      <w:color w:val="333333"/>
      <w:sz w:val="18"/>
      <w:szCs w:val="18"/>
    </w:rPr>
  </w:style>
  <w:style w:type="paragraph" w:customStyle="1" w:styleId="SectionHeader">
    <w:name w:val="Section Header"/>
    <w:pPr>
      <w:pBdr>
        <w:bottom w:val="single" w:sz="12" w:space="1" w:color="1F4E79"/>
      </w:pBdr>
      <w:spacing w:before="160" w:after="80"/>
    </w:pPr>
    <w:rPr>
      <w:b/>
      <w:bCs/>
      <w:caps/>
      <w:color w:val="1F4E79"/>
      <w:sz w:val="22"/>
      <w:szCs w:val="22"/>
    </w:rPr>
  </w:style>
  <w:style w:type="paragraph" w:customStyle="1" w:styleId="JobTitle">
    <w:name w:val="Job Title"/>
    <w:pPr>
      <w:spacing w:before="100" w:after="20"/>
    </w:pPr>
    <w:rPr>
      <w:b/>
      <w:bCs/>
      <w:color w:val="000000"/>
    </w:rPr>
  </w:style>
  <w:style w:type="paragraph" w:customStyle="1" w:styleId="Company">
    <w:name w:val="Company"/>
    <w:pPr>
      <w:spacing w:after="40"/>
    </w:pPr>
    <w:rPr>
      <w:i/>
      <w:iCs/>
      <w:color w:val="333333"/>
      <w:sz w:val="19"/>
      <w:szCs w:val="19"/>
    </w:rPr>
  </w:style>
  <w:style w:type="paragraph" w:customStyle="1" w:styleId="Body">
    <w:name w:val="Body"/>
    <w:pPr>
      <w:spacing w:after="40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3</cp:revision>
  <dcterms:created xsi:type="dcterms:W3CDTF">2026-10-10T02:10:00Z</dcterms:created>
  <dcterms:modified xsi:type="dcterms:W3CDTF">2026-10-10T02:15:00Z</dcterms:modified>
</cp:coreProperties>
</file>