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F4647" w:rsidRDefault="00FD69B4" w:rsidP="00FD69B4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Плагин обработки пульсаций давлений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F4647" w:rsidRDefault="005F4647" w:rsidP="009B2465">
                <w:pPr>
                  <w:pStyle w:val="af0"/>
                  <w:ind w:firstLine="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CD7C95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99497488" w:history="1">
            <w:r w:rsidR="00CD7C95" w:rsidRPr="00284064">
              <w:rPr>
                <w:rStyle w:val="af"/>
                <w:noProof/>
              </w:rPr>
              <w:t>1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Назначение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_Toc199497488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CD7C95">
              <w:rPr>
                <w:noProof/>
                <w:webHidden/>
              </w:rPr>
              <w:t>1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CD7C9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89" w:history="1">
            <w:r w:rsidRPr="00284064">
              <w:rPr>
                <w:rStyle w:val="af"/>
                <w:noProof/>
              </w:rPr>
              <w:t>2</w:t>
            </w:r>
            <w:r>
              <w:rPr>
                <w:noProof/>
                <w:sz w:val="22"/>
                <w:lang w:eastAsia="ru-RU"/>
              </w:rPr>
              <w:tab/>
            </w:r>
            <w:r w:rsidRPr="00284064">
              <w:rPr>
                <w:rStyle w:val="af"/>
                <w:noProof/>
              </w:rPr>
              <w:t>Компонент «Обработка пульсаций»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C95" w:rsidRDefault="00CD7C9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90" w:history="1">
            <w:r w:rsidRPr="00284064">
              <w:rPr>
                <w:rStyle w:val="af"/>
                <w:noProof/>
              </w:rPr>
              <w:t>3</w:t>
            </w:r>
            <w:r>
              <w:rPr>
                <w:noProof/>
                <w:sz w:val="22"/>
                <w:lang w:eastAsia="ru-RU"/>
              </w:rPr>
              <w:tab/>
            </w:r>
            <w:r w:rsidRPr="00284064">
              <w:rPr>
                <w:rStyle w:val="af"/>
                <w:noProof/>
              </w:rPr>
              <w:t>Расчетные каналы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C95" w:rsidRDefault="00CD7C9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91" w:history="1">
            <w:r w:rsidRPr="00284064">
              <w:rPr>
                <w:rStyle w:val="af"/>
                <w:noProof/>
              </w:rPr>
              <w:t>4</w:t>
            </w:r>
            <w:r>
              <w:rPr>
                <w:noProof/>
                <w:sz w:val="22"/>
                <w:lang w:eastAsia="ru-RU"/>
              </w:rPr>
              <w:tab/>
            </w:r>
            <w:r w:rsidRPr="00284064">
              <w:rPr>
                <w:rStyle w:val="af"/>
                <w:noProof/>
              </w:rPr>
              <w:t>Настройка кинематической схемы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199497488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 w:rsidR="009B2465">
        <w:t>расчета спектров измерительных сигналов, полосовых оценок, управления аварийными уровнями полосовых оценок</w:t>
      </w:r>
      <w:r>
        <w:t xml:space="preserve">. ПО выполнено в виде плагина к программе, ООО «НПП «МЕРА», </w:t>
      </w:r>
      <w:r>
        <w:rPr>
          <w:lang w:val="en-US"/>
        </w:rPr>
        <w:t>Recorder</w:t>
      </w:r>
      <w:r w:rsidRPr="00583099">
        <w:t>.</w:t>
      </w:r>
    </w:p>
    <w:p w:rsidR="00FD69B4" w:rsidRPr="00FD69B4" w:rsidRDefault="00FD69B4" w:rsidP="00FD69B4">
      <w:pPr>
        <w:keepNext/>
        <w:jc w:val="center"/>
        <w:rPr>
          <w:b/>
          <w:bCs/>
          <w:sz w:val="18"/>
          <w:szCs w:val="18"/>
        </w:rPr>
      </w:pPr>
      <w:r>
        <w:object w:dxaOrig="20004" w:dyaOrig="15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352.15pt" o:ole="">
            <v:imagedata r:id="rId9" o:title=""/>
          </v:shape>
          <o:OLEObject Type="Embed" ProgID="Visio.Drawing.15" ShapeID="_x0000_i1028" DrawAspect="Content" ObjectID="_1810129756" r:id="rId10"/>
        </w:object>
      </w: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1</w:t>
      </w:r>
      <w:r w:rsidRPr="00FD69B4">
        <w:rPr>
          <w:b/>
          <w:bCs/>
          <w:sz w:val="18"/>
          <w:szCs w:val="18"/>
        </w:rPr>
        <w:fldChar w:fldCharType="end"/>
      </w:r>
      <w:r w:rsidRPr="00FD69B4">
        <w:rPr>
          <w:b/>
          <w:bCs/>
          <w:sz w:val="18"/>
          <w:szCs w:val="18"/>
        </w:rPr>
        <w:t xml:space="preserve"> Пример отображения </w:t>
      </w:r>
      <w:r>
        <w:rPr>
          <w:b/>
          <w:bCs/>
          <w:sz w:val="18"/>
          <w:szCs w:val="18"/>
        </w:rPr>
        <w:t>обработки сигналов</w:t>
      </w:r>
    </w:p>
    <w:p w:rsidR="00FD69B4" w:rsidRDefault="00FD69B4">
      <w:pPr>
        <w:ind w:firstLine="0"/>
        <w:jc w:val="left"/>
      </w:pPr>
      <w:r>
        <w:br w:type="page"/>
      </w:r>
    </w:p>
    <w:p w:rsidR="00FD69B4" w:rsidRDefault="00FD69B4" w:rsidP="00E042ED"/>
    <w:p w:rsidR="005B2314" w:rsidRDefault="009B2465" w:rsidP="00A348E6">
      <w:pPr>
        <w:pStyle w:val="1"/>
      </w:pPr>
      <w:bookmarkStart w:id="2" w:name="_Toc199497489"/>
      <w:r>
        <w:t>Компонент «Обработка пульсаций»</w:t>
      </w:r>
      <w:bookmarkEnd w:id="2"/>
    </w:p>
    <w:p w:rsidR="00081F41" w:rsidRDefault="009B2465" w:rsidP="00081F41">
      <w:r>
        <w:t xml:space="preserve">Компонент разработан для обработки сигналов с датчиков </w:t>
      </w:r>
      <w:proofErr w:type="gramStart"/>
      <w:r>
        <w:t>давлений</w:t>
      </w:r>
      <w:proofErr w:type="gramEnd"/>
      <w:r>
        <w:t xml:space="preserve"> установленных в камеры сгорания ГТУ или ГТД, но может быть использован для других задач с аналогичными паттернами обработки. Создание компонента осуществляется через меню компонентов на формуляре </w:t>
      </w:r>
      <w:r>
        <w:rPr>
          <w:lang w:val="en-US"/>
        </w:rPr>
        <w:t>Record</w:t>
      </w:r>
      <w:r w:rsidR="002344BD">
        <w:rPr>
          <w:lang w:val="en-US"/>
        </w:rPr>
        <w:t>e</w:t>
      </w:r>
      <w:r>
        <w:rPr>
          <w:lang w:val="en-US"/>
        </w:rPr>
        <w:t>r</w:t>
      </w:r>
      <w:r w:rsidR="002344BD">
        <w:rPr>
          <w:noProof/>
          <w:lang w:eastAsia="ru-RU"/>
        </w:rPr>
        <w:drawing>
          <wp:inline distT="0" distB="0" distL="0" distR="0" wp14:anchorId="61FC292D" wp14:editId="6B852124">
            <wp:extent cx="180975" cy="171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BD" w:rsidRPr="00CD7C95">
        <w:t>.</w:t>
      </w:r>
      <w:r w:rsidR="00CD7C95">
        <w:t xml:space="preserve"> Пример компонента показан на </w:t>
      </w:r>
      <w:r w:rsidR="00CD7C95">
        <w:fldChar w:fldCharType="begin"/>
      </w:r>
      <w:r w:rsidR="00CD7C95">
        <w:instrText xml:space="preserve"> REF _Ref199497412 \h </w:instrText>
      </w:r>
      <w:r w:rsidR="00CD7C95">
        <w:fldChar w:fldCharType="separate"/>
      </w:r>
      <w:r w:rsidR="00CD7C95">
        <w:t xml:space="preserve">Рисунок </w:t>
      </w:r>
      <w:r w:rsidR="00CD7C95">
        <w:rPr>
          <w:noProof/>
        </w:rPr>
        <w:t>1</w:t>
      </w:r>
      <w:r w:rsidR="00CD7C95">
        <w:fldChar w:fldCharType="end"/>
      </w:r>
      <w:r w:rsidR="00CD7C95">
        <w:t>.</w:t>
      </w:r>
    </w:p>
    <w:p w:rsidR="00FD69B4" w:rsidRDefault="00FD69B4" w:rsidP="00FD69B4">
      <w:pPr>
        <w:keepNext/>
        <w:jc w:val="center"/>
      </w:pPr>
      <w:r>
        <w:object w:dxaOrig="13116" w:dyaOrig="9600">
          <v:shape id="_x0000_i1027" type="#_x0000_t75" style="width:371.8pt;height:272.95pt" o:ole="">
            <v:imagedata r:id="rId12" o:title=""/>
          </v:shape>
          <o:OLEObject Type="Embed" ProgID="Visio.Drawing.15" ShapeID="_x0000_i1027" DrawAspect="Content" ObjectID="_1810129757" r:id="rId13"/>
        </w:object>
      </w:r>
      <w:bookmarkStart w:id="3" w:name="_Ref199497412"/>
    </w:p>
    <w:p w:rsidR="009B2465" w:rsidRPr="00FD69B4" w:rsidRDefault="002344BD" w:rsidP="00FD69B4">
      <w:pPr>
        <w:keepNext/>
        <w:jc w:val="center"/>
        <w:rPr>
          <w:b/>
          <w:bCs/>
          <w:sz w:val="18"/>
          <w:szCs w:val="18"/>
        </w:rPr>
      </w:pP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2</w:t>
      </w:r>
      <w:r w:rsidRPr="00FD69B4">
        <w:rPr>
          <w:b/>
          <w:bCs/>
          <w:sz w:val="18"/>
          <w:szCs w:val="18"/>
        </w:rPr>
        <w:fldChar w:fldCharType="end"/>
      </w:r>
      <w:bookmarkEnd w:id="3"/>
      <w:r w:rsidRPr="00FD69B4">
        <w:rPr>
          <w:b/>
          <w:bCs/>
          <w:sz w:val="18"/>
          <w:szCs w:val="18"/>
        </w:rPr>
        <w:t xml:space="preserve"> Пример отображения компонента</w:t>
      </w:r>
    </w:p>
    <w:p w:rsidR="00FD69B4" w:rsidRPr="00262C3A" w:rsidRDefault="00FD69B4" w:rsidP="00FD69B4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262C3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Основные функции которые выполняет компонент:</w:t>
      </w:r>
    </w:p>
    <w:p w:rsidR="00FD69B4" w:rsidRPr="00262C3A" w:rsidRDefault="00FD69B4" w:rsidP="00FD69B4">
      <w:pPr>
        <w:pStyle w:val="a9"/>
        <w:keepNext/>
        <w:ind w:firstLine="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45A93">
        <w:rPr>
          <w:noProof/>
        </w:rPr>
        <w:t>1</w:t>
      </w:r>
      <w:r>
        <w:rPr>
          <w:noProof/>
        </w:rPr>
        <w:fldChar w:fldCharType="end"/>
      </w:r>
      <w:r>
        <w:t xml:space="preserve"> Функции, выполняемые компонентом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FD69B4" w:rsidTr="0033646B">
        <w:tc>
          <w:tcPr>
            <w:tcW w:w="675" w:type="dxa"/>
          </w:tcPr>
          <w:p w:rsidR="00FD69B4" w:rsidRPr="00CD7C95" w:rsidRDefault="00FD69B4" w:rsidP="0033646B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FD69B4" w:rsidRPr="00081F41" w:rsidRDefault="00FD69B4" w:rsidP="0033646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FD69B4" w:rsidTr="0033646B">
        <w:tc>
          <w:tcPr>
            <w:tcW w:w="675" w:type="dxa"/>
          </w:tcPr>
          <w:p w:rsidR="00FD69B4" w:rsidRPr="00081F41" w:rsidRDefault="00FD69B4" w:rsidP="0033646B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FD69B4" w:rsidRPr="00262C3A" w:rsidRDefault="00FD69B4" w:rsidP="0033646B">
            <w:pPr>
              <w:ind w:firstLine="0"/>
            </w:pPr>
            <w:r>
              <w:t>Задание настроек списка частотных полос</w:t>
            </w:r>
            <w:r w:rsidRPr="00262C3A">
              <w:t>:</w:t>
            </w:r>
            <w:r>
              <w:t xml:space="preserve"> количество,</w:t>
            </w:r>
            <w:r w:rsidRPr="00262C3A">
              <w:t xml:space="preserve"> </w:t>
            </w:r>
            <w:r>
              <w:t xml:space="preserve">диапазон </w:t>
            </w:r>
            <w:r>
              <w:rPr>
                <w:lang w:val="en-US"/>
              </w:rPr>
              <w:t>F</w:t>
            </w:r>
            <w:r w:rsidRPr="00262C3A">
              <w:t>1…</w:t>
            </w:r>
            <w:r>
              <w:rPr>
                <w:lang w:val="en-US"/>
              </w:rPr>
              <w:t>F</w:t>
            </w:r>
            <w:r w:rsidRPr="00262C3A">
              <w:t>2</w:t>
            </w:r>
          </w:p>
        </w:tc>
      </w:tr>
      <w:tr w:rsidR="00FD69B4" w:rsidTr="0033646B">
        <w:tc>
          <w:tcPr>
            <w:tcW w:w="675" w:type="dxa"/>
          </w:tcPr>
          <w:p w:rsidR="00FD69B4" w:rsidRPr="00CD7C95" w:rsidRDefault="00FD69B4" w:rsidP="0033646B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Создание тегов с оценками амплитуды пульсации по каждой полосе с учетом частотной неравномерности (АЧХ канала)</w:t>
            </w:r>
          </w:p>
        </w:tc>
      </w:tr>
      <w:tr w:rsidR="00FD69B4" w:rsidTr="0033646B">
        <w:trPr>
          <w:trHeight w:val="435"/>
        </w:trPr>
        <w:tc>
          <w:tcPr>
            <w:tcW w:w="675" w:type="dxa"/>
          </w:tcPr>
          <w:p w:rsidR="00FD69B4" w:rsidRPr="00CD7C95" w:rsidRDefault="00FD69B4" w:rsidP="0033646B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Выдача аварийных и предупредительных сигналов</w:t>
            </w:r>
          </w:p>
        </w:tc>
      </w:tr>
      <w:tr w:rsidR="00FD69B4" w:rsidTr="0033646B">
        <w:tc>
          <w:tcPr>
            <w:tcW w:w="675" w:type="dxa"/>
          </w:tcPr>
          <w:p w:rsidR="00FD69B4" w:rsidRPr="000445C8" w:rsidRDefault="00FD69B4" w:rsidP="003364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Пересчет аварийных уровней в темпе испытания по опорному каналу</w:t>
            </w:r>
          </w:p>
        </w:tc>
      </w:tr>
      <w:tr w:rsidR="00FD69B4" w:rsidTr="0033646B">
        <w:tc>
          <w:tcPr>
            <w:tcW w:w="675" w:type="dxa"/>
          </w:tcPr>
          <w:p w:rsidR="00FD69B4" w:rsidRPr="00FD69B4" w:rsidRDefault="00FD69B4" w:rsidP="0033646B">
            <w:pPr>
              <w:ind w:firstLine="0"/>
            </w:pPr>
            <w:r>
              <w:t>5</w:t>
            </w:r>
          </w:p>
        </w:tc>
        <w:tc>
          <w:tcPr>
            <w:tcW w:w="9321" w:type="dxa"/>
          </w:tcPr>
          <w:p w:rsidR="00FD69B4" w:rsidRDefault="00FD69B4" w:rsidP="0033646B">
            <w:pPr>
              <w:ind w:firstLine="0"/>
            </w:pPr>
            <w:r>
              <w:t>Сохранение полосовых оценок в отчет</w:t>
            </w:r>
          </w:p>
        </w:tc>
      </w:tr>
    </w:tbl>
    <w:p w:rsidR="00CD7C95" w:rsidRPr="00CD7C95" w:rsidRDefault="00CD7C95" w:rsidP="00081F41">
      <w:pPr>
        <w:pStyle w:val="a9"/>
        <w:keepNext/>
        <w:ind w:firstLine="0"/>
        <w:jc w:val="left"/>
        <w:rPr>
          <w:b w:val="0"/>
          <w:bCs w:val="0"/>
          <w:sz w:val="24"/>
          <w:szCs w:val="22"/>
        </w:rPr>
      </w:pPr>
      <w:r w:rsidRPr="00CD7C95">
        <w:rPr>
          <w:b w:val="0"/>
          <w:bCs w:val="0"/>
          <w:sz w:val="24"/>
          <w:szCs w:val="22"/>
        </w:rPr>
        <w:t>Описание элементов управления приведено в таблице:</w:t>
      </w:r>
    </w:p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D45A93">
          <w:rPr>
            <w:noProof/>
          </w:rPr>
          <w:t>2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081F41" w:rsidTr="00CD7C95">
        <w:tc>
          <w:tcPr>
            <w:tcW w:w="675" w:type="dxa"/>
          </w:tcPr>
          <w:p w:rsidR="00081F41" w:rsidRPr="00CD7C95" w:rsidRDefault="00CD7C95" w:rsidP="00081F41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CD7C95">
        <w:tc>
          <w:tcPr>
            <w:tcW w:w="675" w:type="dxa"/>
          </w:tcPr>
          <w:p w:rsidR="00081F41" w:rsidRPr="00081F41" w:rsidRDefault="00CD7C95" w:rsidP="00081F41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DA4F0C" w:rsidRPr="00CD7C95" w:rsidRDefault="00CD7C95" w:rsidP="00CD7C95">
            <w:pPr>
              <w:ind w:firstLine="0"/>
            </w:pPr>
            <w:r w:rsidRPr="00CD7C95">
              <w:t>Подпись над компон</w:t>
            </w:r>
            <w:r>
              <w:t>ен</w:t>
            </w:r>
            <w:r w:rsidRPr="00CD7C95">
              <w:t>том показывает выбран</w:t>
            </w:r>
            <w:r>
              <w:t>н</w:t>
            </w:r>
            <w:r w:rsidRPr="00CD7C95">
              <w:t>ую частотную полосу для которой отображаются уровни пульсаций</w:t>
            </w:r>
            <w:r>
              <w:t>. Обновляется при переключении номера обрабатываемой полосы (элемент № 5)</w:t>
            </w:r>
          </w:p>
        </w:tc>
      </w:tr>
      <w:tr w:rsidR="00081F41" w:rsidTr="00CD7C95">
        <w:tc>
          <w:tcPr>
            <w:tcW w:w="675" w:type="dxa"/>
          </w:tcPr>
          <w:p w:rsidR="00081F41" w:rsidRPr="00CD7C95" w:rsidRDefault="00CD7C95" w:rsidP="00081F41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DB3B7C" w:rsidRPr="00CD7C95" w:rsidRDefault="00CD7C95" w:rsidP="00CD7C95">
            <w:pPr>
              <w:ind w:firstLine="0"/>
            </w:pPr>
            <w:r>
              <w:t>Амплитуда, частота основной гармоники, гистограмма с уровнем пульсации по отношению к опорному.</w:t>
            </w:r>
          </w:p>
        </w:tc>
      </w:tr>
      <w:tr w:rsidR="000445C8" w:rsidTr="00CD7C95">
        <w:tc>
          <w:tcPr>
            <w:tcW w:w="675" w:type="dxa"/>
          </w:tcPr>
          <w:p w:rsidR="000445C8" w:rsidRPr="00CD7C95" w:rsidRDefault="00CD7C95" w:rsidP="00081F41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0445C8" w:rsidRPr="00CD7C95" w:rsidRDefault="00CD7C95" w:rsidP="000445C8">
            <w:pPr>
              <w:ind w:firstLine="0"/>
            </w:pPr>
            <w:r>
              <w:t>Номер камеры сгорания в которой детектирован наибольший уровень пульсаций в выбранной частотной полосе</w:t>
            </w:r>
          </w:p>
        </w:tc>
      </w:tr>
      <w:tr w:rsidR="000445C8" w:rsidTr="00CD7C95">
        <w:tc>
          <w:tcPr>
            <w:tcW w:w="675" w:type="dxa"/>
          </w:tcPr>
          <w:p w:rsidR="000445C8" w:rsidRPr="000445C8" w:rsidRDefault="00CD7C95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</w:tcPr>
          <w:p w:rsidR="000445C8" w:rsidRPr="00CD7C95" w:rsidRDefault="00CD7C95" w:rsidP="000445C8">
            <w:pPr>
              <w:ind w:firstLine="0"/>
            </w:pPr>
            <w:r>
              <w:t xml:space="preserve">Кнопка создания отчета </w:t>
            </w:r>
            <w:r>
              <w:rPr>
                <w:lang w:val="en-US"/>
              </w:rPr>
              <w:t>Excel</w:t>
            </w:r>
            <w:r w:rsidRPr="00CD7C95">
              <w:t xml:space="preserve">. </w:t>
            </w:r>
            <w:r>
              <w:t xml:space="preserve">Отчет создается в каталоге текущего замера </w:t>
            </w:r>
            <w:r>
              <w:rPr>
                <w:lang w:val="en-US"/>
              </w:rPr>
              <w:t>Recorder</w:t>
            </w:r>
            <w:r w:rsidRPr="00CD7C95">
              <w:t xml:space="preserve">, </w:t>
            </w:r>
            <w:r>
              <w:t xml:space="preserve">по кнопке </w:t>
            </w:r>
            <w:r>
              <w:rPr>
                <w:lang w:val="en-US"/>
              </w:rPr>
              <w:t>Open</w:t>
            </w:r>
            <w:r w:rsidRPr="00CD7C95">
              <w:t xml:space="preserve"> </w:t>
            </w:r>
            <w:r>
              <w:t>отчет может быть открыт для просмотра</w:t>
            </w:r>
          </w:p>
        </w:tc>
      </w:tr>
      <w:tr w:rsidR="000445C8" w:rsidTr="00CD7C95">
        <w:tc>
          <w:tcPr>
            <w:tcW w:w="675" w:type="dxa"/>
          </w:tcPr>
          <w:p w:rsidR="000445C8" w:rsidRPr="00CD7C95" w:rsidRDefault="00CD7C95" w:rsidP="00081F41">
            <w:pPr>
              <w:ind w:firstLine="0"/>
            </w:pPr>
            <w:r w:rsidRPr="00CD7C95">
              <w:t>5</w:t>
            </w:r>
          </w:p>
        </w:tc>
        <w:tc>
          <w:tcPr>
            <w:tcW w:w="9321" w:type="dxa"/>
          </w:tcPr>
          <w:p w:rsidR="00DA4F0C" w:rsidRPr="00DA4F0C" w:rsidRDefault="00CD7C95" w:rsidP="00CD7C95">
            <w:pPr>
              <w:ind w:firstLine="0"/>
            </w:pPr>
            <w:r>
              <w:t>Кнопка для управления номером отображаемой полосы</w:t>
            </w:r>
          </w:p>
        </w:tc>
      </w:tr>
      <w:tr w:rsidR="00DA4F0C" w:rsidTr="00CD7C95">
        <w:tc>
          <w:tcPr>
            <w:tcW w:w="675" w:type="dxa"/>
          </w:tcPr>
          <w:p w:rsidR="00DA4F0C" w:rsidRPr="00CD7C95" w:rsidRDefault="00CD7C95" w:rsidP="00081F41">
            <w:pPr>
              <w:ind w:firstLine="0"/>
            </w:pPr>
            <w:r w:rsidRPr="00CD7C95">
              <w:t>6</w:t>
            </w:r>
          </w:p>
        </w:tc>
        <w:tc>
          <w:tcPr>
            <w:tcW w:w="9321" w:type="dxa"/>
          </w:tcPr>
          <w:p w:rsidR="00DA4F0C" w:rsidRDefault="00262C3A" w:rsidP="00DA4F0C">
            <w:pPr>
              <w:ind w:firstLine="0"/>
            </w:pPr>
            <w:r>
              <w:t>Оконная функция, используемая при вычислении спектральных характеристик</w:t>
            </w:r>
          </w:p>
        </w:tc>
      </w:tr>
      <w:tr w:rsidR="00CD7C95" w:rsidTr="00CD7C95">
        <w:tc>
          <w:tcPr>
            <w:tcW w:w="675" w:type="dxa"/>
          </w:tcPr>
          <w:p w:rsidR="00CD7C95" w:rsidRPr="00CD7C95" w:rsidRDefault="00CD7C95" w:rsidP="00081F41">
            <w:pPr>
              <w:ind w:firstLine="0"/>
            </w:pPr>
            <w:r w:rsidRPr="00CD7C95">
              <w:t>7</w:t>
            </w:r>
          </w:p>
        </w:tc>
        <w:tc>
          <w:tcPr>
            <w:tcW w:w="9321" w:type="dxa"/>
          </w:tcPr>
          <w:p w:rsidR="00CD7C95" w:rsidRDefault="00262C3A" w:rsidP="00262C3A">
            <w:pPr>
              <w:ind w:firstLine="0"/>
            </w:pPr>
            <w:r>
              <w:t>Переключатель для выбора результата типа расчета. При снятой галочке в расчет попадает амплитуда максимальной гармоники. При включенной галочке усредненное значение в выбранной полосе.</w:t>
            </w:r>
          </w:p>
        </w:tc>
      </w:tr>
      <w:tr w:rsidR="00CD7C95" w:rsidTr="00CD7C95">
        <w:tc>
          <w:tcPr>
            <w:tcW w:w="675" w:type="dxa"/>
          </w:tcPr>
          <w:p w:rsidR="00CD7C95" w:rsidRPr="00CD7C95" w:rsidRDefault="00CD7C95" w:rsidP="00081F41">
            <w:pPr>
              <w:ind w:firstLine="0"/>
            </w:pPr>
            <w:r w:rsidRPr="00CD7C95">
              <w:t>8</w:t>
            </w:r>
          </w:p>
        </w:tc>
        <w:tc>
          <w:tcPr>
            <w:tcW w:w="9321" w:type="dxa"/>
          </w:tcPr>
          <w:p w:rsidR="00CD7C95" w:rsidRPr="00262C3A" w:rsidRDefault="00262C3A" w:rsidP="00262C3A">
            <w:pPr>
              <w:ind w:firstLine="0"/>
            </w:pPr>
            <w:r>
              <w:t xml:space="preserve">Опорный уровень пульсации – по отношению к нему определяется 100% уровень в гистограмме, рассчитываются уровни аварийных </w:t>
            </w:r>
            <w:proofErr w:type="spellStart"/>
            <w:r>
              <w:t>уставок</w:t>
            </w:r>
            <w:proofErr w:type="spellEnd"/>
          </w:p>
        </w:tc>
      </w:tr>
    </w:tbl>
    <w:p w:rsidR="00262C3A" w:rsidRDefault="00262C3A" w:rsidP="005C0CB6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860C0D" w:rsidRPr="00860C0D" w:rsidRDefault="00860C0D" w:rsidP="00860C0D">
      <w:r>
        <w:t>Настройки компонента показаны на рисунке</w:t>
      </w:r>
      <w:r w:rsidRPr="00860C0D">
        <w:t>:</w:t>
      </w:r>
    </w:p>
    <w:p w:rsidR="00860C0D" w:rsidRDefault="00860C0D" w:rsidP="00FD69B4">
      <w:pPr>
        <w:keepNext/>
        <w:jc w:val="center"/>
      </w:pPr>
      <w:r>
        <w:object w:dxaOrig="15072" w:dyaOrig="9900">
          <v:shape id="_x0000_i1025" type="#_x0000_t75" style="width:488.3pt;height:320.75pt" o:ole="">
            <v:imagedata r:id="rId14" o:title=""/>
          </v:shape>
          <o:OLEObject Type="Embed" ProgID="Visio.Drawing.15" ShapeID="_x0000_i1025" DrawAspect="Content" ObjectID="_1810129758" r:id="rId15"/>
        </w:object>
      </w: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3</w:t>
      </w:r>
      <w:r w:rsidRPr="00FD69B4">
        <w:rPr>
          <w:b/>
          <w:bCs/>
          <w:sz w:val="18"/>
          <w:szCs w:val="18"/>
        </w:rPr>
        <w:fldChar w:fldCharType="end"/>
      </w:r>
      <w:r w:rsidRPr="00FD69B4">
        <w:rPr>
          <w:b/>
          <w:bCs/>
          <w:sz w:val="18"/>
          <w:szCs w:val="18"/>
        </w:rPr>
        <w:t xml:space="preserve"> Диалоговое окно для настройки расчетов</w:t>
      </w:r>
    </w:p>
    <w:p w:rsidR="00860C0D" w:rsidRDefault="00860C0D" w:rsidP="00860C0D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Назначение элементов диалога настройки показано в таблице</w:t>
      </w:r>
      <w:r w:rsidRPr="00860C0D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:</w:t>
      </w:r>
    </w:p>
    <w:p w:rsidR="00860C0D" w:rsidRPr="00860C0D" w:rsidRDefault="00860C0D" w:rsidP="00860C0D"/>
    <w:p w:rsidR="00860C0D" w:rsidRDefault="00860C0D" w:rsidP="00860C0D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D45A93">
          <w:rPr>
            <w:noProof/>
          </w:rPr>
          <w:t>3</w:t>
        </w:r>
      </w:fldSimple>
      <w:r>
        <w:t xml:space="preserve"> </w:t>
      </w:r>
      <w:r w:rsidR="00744894">
        <w:t>Настройка компонента расчета пульсаций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59"/>
        <w:gridCol w:w="9037"/>
      </w:tblGrid>
      <w:tr w:rsidR="00860C0D" w:rsidTr="00860C0D">
        <w:tc>
          <w:tcPr>
            <w:tcW w:w="959" w:type="dxa"/>
          </w:tcPr>
          <w:p w:rsidR="00860C0D" w:rsidRPr="00860C0D" w:rsidRDefault="00860C0D" w:rsidP="00860C0D">
            <w:pPr>
              <w:ind w:firstLine="0"/>
              <w:rPr>
                <w:b/>
              </w:rPr>
            </w:pPr>
            <w:r w:rsidRPr="00860C0D">
              <w:rPr>
                <w:b/>
              </w:rPr>
              <w:t>№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  <w:rPr>
                <w:b/>
              </w:rPr>
            </w:pPr>
            <w:r w:rsidRPr="00860C0D">
              <w:rPr>
                <w:b/>
              </w:rPr>
              <w:t>Назначение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1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</w:pPr>
            <w:r>
              <w:t xml:space="preserve">Список каналов для обработки. Для добавления каналов к расчету необходимо сделать </w:t>
            </w:r>
            <w:r>
              <w:rPr>
                <w:lang w:val="en-US"/>
              </w:rPr>
              <w:t>Drag</w:t>
            </w:r>
            <w:r w:rsidRPr="00860C0D">
              <w:t>&amp;</w:t>
            </w:r>
            <w:r>
              <w:rPr>
                <w:lang w:val="en-US"/>
              </w:rPr>
              <w:t>Drop</w:t>
            </w:r>
            <w:r w:rsidRPr="00860C0D">
              <w:t xml:space="preserve"> </w:t>
            </w:r>
            <w:r>
              <w:t>из списка доступных каналов (№4)</w:t>
            </w:r>
            <w:r w:rsidR="00BA1CB6">
              <w:t>. Час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2</w:t>
            </w:r>
          </w:p>
        </w:tc>
        <w:tc>
          <w:tcPr>
            <w:tcW w:w="9037" w:type="dxa"/>
          </w:tcPr>
          <w:p w:rsidR="00860C0D" w:rsidRDefault="00860C0D" w:rsidP="00860C0D">
            <w:pPr>
              <w:ind w:firstLine="0"/>
            </w:pPr>
            <w:r>
              <w:t>Настройка количества точек БПФ при расчете спектров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3</w:t>
            </w:r>
          </w:p>
        </w:tc>
        <w:tc>
          <w:tcPr>
            <w:tcW w:w="9037" w:type="dxa"/>
          </w:tcPr>
          <w:p w:rsidR="00860C0D" w:rsidRDefault="00860C0D" w:rsidP="00860C0D">
            <w:pPr>
              <w:ind w:firstLine="0"/>
            </w:pPr>
            <w:r w:rsidRPr="00860C0D">
              <w:t xml:space="preserve">Включить </w:t>
            </w:r>
            <w:proofErr w:type="spellStart"/>
            <w:r w:rsidRPr="00860C0D">
              <w:t>градуировочную</w:t>
            </w:r>
            <w:proofErr w:type="spellEnd"/>
            <w:r w:rsidRPr="00860C0D">
              <w:t xml:space="preserve"> функцию для учета неравномерности АЧХ при расчете спектров</w:t>
            </w:r>
            <w:r>
              <w:t>. При нажатии отображается диалог с настройкой АЧХ.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4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</w:pPr>
            <w:r>
              <w:t xml:space="preserve">Список доступных сигналов для заполнения операцией </w:t>
            </w:r>
            <w:r>
              <w:rPr>
                <w:lang w:val="en-US"/>
              </w:rPr>
              <w:t>Drag</w:t>
            </w:r>
            <w:r w:rsidRPr="00860C0D">
              <w:t>&amp;</w:t>
            </w:r>
            <w:r>
              <w:rPr>
                <w:lang w:val="en-US"/>
              </w:rPr>
              <w:t>Drop</w:t>
            </w:r>
            <w:r w:rsidRPr="00860C0D">
              <w:t xml:space="preserve"> </w:t>
            </w:r>
            <w:r>
              <w:t>списка обработок (№1). При вводе имени</w:t>
            </w:r>
            <w:r w:rsidRPr="00860C0D">
              <w:t xml:space="preserve">, </w:t>
            </w:r>
            <w:r>
              <w:t>признака «показывать скалярные теги» можно выполнять поиск каналов для обработки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5</w:t>
            </w:r>
          </w:p>
        </w:tc>
        <w:tc>
          <w:tcPr>
            <w:tcW w:w="9037" w:type="dxa"/>
          </w:tcPr>
          <w:p w:rsidR="00893646" w:rsidRDefault="00860C0D" w:rsidP="00893646">
            <w:pPr>
              <w:ind w:firstLine="0"/>
            </w:pPr>
            <w:r>
              <w:t>Настройка расчета уровней</w:t>
            </w:r>
            <w:r w:rsidR="00893646">
              <w:t>:</w:t>
            </w:r>
          </w:p>
          <w:p w:rsidR="00860C0D" w:rsidRPr="00893646" w:rsidRDefault="00893646" w:rsidP="00893646">
            <w:pPr>
              <w:ind w:firstLine="0"/>
            </w:pPr>
            <w:r>
              <w:t xml:space="preserve">- </w:t>
            </w:r>
            <w:r w:rsidR="00860C0D">
              <w:t xml:space="preserve">Задать профиль </w:t>
            </w:r>
            <w:proofErr w:type="spellStart"/>
            <w:r w:rsidR="00860C0D">
              <w:t>уставок</w:t>
            </w:r>
            <w:proofErr w:type="spellEnd"/>
            <w:r w:rsidR="00860C0D">
              <w:t xml:space="preserve"> – открывает диалог настройки </w:t>
            </w:r>
            <w:r>
              <w:t xml:space="preserve">частотного профиля, который в относительных единицах от опорного значения определяет уровень срабатывающих </w:t>
            </w:r>
            <w:proofErr w:type="spellStart"/>
            <w:r>
              <w:t>уставок</w:t>
            </w:r>
            <w:proofErr w:type="spellEnd"/>
            <w:r w:rsidRPr="00893646">
              <w:t>;</w:t>
            </w:r>
          </w:p>
          <w:p w:rsidR="00893646" w:rsidRDefault="00893646" w:rsidP="00893646">
            <w:pPr>
              <w:ind w:firstLine="0"/>
            </w:pPr>
            <w:r w:rsidRPr="00893646">
              <w:t xml:space="preserve">- </w:t>
            </w:r>
            <w:r>
              <w:t xml:space="preserve">Тег опорного уровня. Позволяет управлять значением аварийных </w:t>
            </w:r>
            <w:proofErr w:type="spellStart"/>
            <w:r>
              <w:t>уставок</w:t>
            </w:r>
            <w:proofErr w:type="spellEnd"/>
            <w:r>
              <w:t xml:space="preserve"> в зависимости от определенного канала (уровни </w:t>
            </w:r>
            <w:proofErr w:type="spellStart"/>
            <w:r>
              <w:t>уставок</w:t>
            </w:r>
            <w:proofErr w:type="spellEnd"/>
            <w:r>
              <w:t xml:space="preserve"> будут обновляться вместе с измеряемым сигналом)</w:t>
            </w:r>
          </w:p>
          <w:p w:rsidR="00893646" w:rsidRPr="00893646" w:rsidRDefault="00893646" w:rsidP="00893646">
            <w:pPr>
              <w:ind w:firstLine="0"/>
            </w:pPr>
            <w:r>
              <w:t>- Использовать аварии – включение</w:t>
            </w:r>
            <w:r w:rsidRPr="00893646">
              <w:t xml:space="preserve">/ </w:t>
            </w:r>
            <w:r>
              <w:t xml:space="preserve">отключение контроля </w:t>
            </w:r>
            <w:proofErr w:type="spellStart"/>
            <w:r>
              <w:t>уставок</w:t>
            </w:r>
            <w:proofErr w:type="spellEnd"/>
            <w:r w:rsidRPr="00893646">
              <w:t>;</w:t>
            </w:r>
          </w:p>
          <w:p w:rsidR="00893646" w:rsidRDefault="00893646" w:rsidP="00893646">
            <w:pPr>
              <w:ind w:firstLine="0"/>
            </w:pPr>
            <w:r w:rsidRPr="00893646">
              <w:t xml:space="preserve">- </w:t>
            </w:r>
            <w:r>
              <w:rPr>
                <w:lang w:val="en-US"/>
              </w:rPr>
              <w:t>HH</w:t>
            </w:r>
            <w:r w:rsidRPr="00893646">
              <w:t xml:space="preserve"> </w:t>
            </w:r>
            <w:r>
              <w:rPr>
                <w:lang w:val="en-US"/>
              </w:rPr>
              <w:t>lev</w:t>
            </w:r>
            <w:r w:rsidRPr="00893646">
              <w:t xml:space="preserve">, </w:t>
            </w:r>
            <w:r>
              <w:rPr>
                <w:lang w:val="en-US"/>
              </w:rPr>
              <w:t>H</w:t>
            </w:r>
            <w:r w:rsidRPr="00893646">
              <w:t xml:space="preserve"> </w:t>
            </w:r>
            <w:r>
              <w:rPr>
                <w:lang w:val="en-US"/>
              </w:rPr>
              <w:t>lev</w:t>
            </w:r>
            <w:r w:rsidRPr="00893646">
              <w:t xml:space="preserve"> – </w:t>
            </w:r>
            <w:r>
              <w:t>предупредительный и опасный уровень пульсации по отношению к опорному уровню</w:t>
            </w:r>
          </w:p>
          <w:p w:rsidR="00BA1CB6" w:rsidRPr="00BA1CB6" w:rsidRDefault="00893646" w:rsidP="00893646">
            <w:pPr>
              <w:ind w:firstLine="0"/>
            </w:pPr>
            <w:r>
              <w:rPr>
                <w:lang w:val="en-US"/>
              </w:rPr>
              <w:t>Ref</w:t>
            </w:r>
            <w:r w:rsidRPr="00893646">
              <w:t xml:space="preserve"> </w:t>
            </w:r>
            <w:r>
              <w:t xml:space="preserve">– опорный уровень по отношению к которому идет расчет </w:t>
            </w:r>
            <w:proofErr w:type="spellStart"/>
            <w:r>
              <w:t>уставок</w:t>
            </w:r>
            <w:proofErr w:type="spellEnd"/>
            <w:r>
              <w:t xml:space="preserve"> и диапазон гистограммы отображения</w:t>
            </w:r>
            <w:r w:rsidRPr="00893646">
              <w:t xml:space="preserve">; </w:t>
            </w:r>
            <w:r>
              <w:t>При включении галочки «Тег опорного уровня» появляется дополнительный</w:t>
            </w:r>
            <w:r w:rsidRPr="00893646">
              <w:t xml:space="preserve"> </w:t>
            </w:r>
            <w:proofErr w:type="spellStart"/>
            <w:r>
              <w:rPr>
                <w:lang w:val="en-US"/>
              </w:rPr>
              <w:t>ComboBox</w:t>
            </w:r>
            <w:proofErr w:type="spellEnd"/>
            <w:r w:rsidRPr="00893646">
              <w:t xml:space="preserve"> </w:t>
            </w:r>
            <w:r>
              <w:t>для указания опорного канала</w:t>
            </w:r>
            <w:r w:rsidR="00BA1CB6">
              <w:t xml:space="preserve">, поле </w:t>
            </w:r>
            <w:r w:rsidR="00BA1CB6">
              <w:rPr>
                <w:lang w:val="en-US"/>
              </w:rPr>
              <w:t>Ref</w:t>
            </w:r>
            <w:r w:rsidR="00BA1CB6" w:rsidRPr="00BA1CB6">
              <w:t xml:space="preserve"> </w:t>
            </w:r>
            <w:r w:rsidR="00BA1CB6">
              <w:t>заменяется на Масштаб, который используется для градуировки опорного канала к обрабатываемым каналам.</w:t>
            </w:r>
          </w:p>
          <w:p w:rsidR="00893646" w:rsidRPr="00893646" w:rsidRDefault="00893646" w:rsidP="00893646">
            <w:pPr>
              <w:ind w:firstLine="0"/>
            </w:pP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6</w:t>
            </w:r>
          </w:p>
        </w:tc>
        <w:tc>
          <w:tcPr>
            <w:tcW w:w="9037" w:type="dxa"/>
          </w:tcPr>
          <w:p w:rsidR="00860C0D" w:rsidRPr="00BA1CB6" w:rsidRDefault="00BA1CB6" w:rsidP="00860C0D">
            <w:pPr>
              <w:ind w:firstLine="0"/>
            </w:pPr>
            <w:r>
              <w:t>Элементы для управления списком полос</w:t>
            </w:r>
            <w:r w:rsidRPr="00BA1CB6">
              <w:t>:</w:t>
            </w:r>
          </w:p>
          <w:p w:rsidR="00BA1CB6" w:rsidRPr="00BA1CB6" w:rsidRDefault="00BA1CB6" w:rsidP="00BA1CB6">
            <w:pPr>
              <w:ind w:firstLine="0"/>
            </w:pPr>
            <w:r>
              <w:t xml:space="preserve">- количество полос – при вводе нового значения частотный диапазон измеряемых каналов </w:t>
            </w:r>
            <w:r>
              <w:lastRenderedPageBreak/>
              <w:t>(</w:t>
            </w:r>
            <w:r>
              <w:rPr>
                <w:lang w:val="en-US"/>
              </w:rPr>
              <w:t>Fs</w:t>
            </w:r>
            <w:r w:rsidRPr="00BA1CB6">
              <w:t>/2</w:t>
            </w:r>
            <w:r>
              <w:t>)</w:t>
            </w:r>
            <w:r w:rsidRPr="00BA1CB6">
              <w:t xml:space="preserve"> </w:t>
            </w:r>
            <w:r>
              <w:t>равномерно делится на указанное число полос и отображается в таблице (№8)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lastRenderedPageBreak/>
              <w:t>7</w:t>
            </w:r>
          </w:p>
        </w:tc>
        <w:tc>
          <w:tcPr>
            <w:tcW w:w="9037" w:type="dxa"/>
          </w:tcPr>
          <w:p w:rsidR="00860C0D" w:rsidRPr="00BA1CB6" w:rsidRDefault="00BA1CB6" w:rsidP="00BA1CB6">
            <w:pPr>
              <w:ind w:firstLine="0"/>
            </w:pPr>
            <w:r>
              <w:t xml:space="preserve">Каналы предупреждения – теги в которые будет устанавливаться значение 1 если срабатывает соответствующая </w:t>
            </w:r>
            <w:proofErr w:type="spellStart"/>
            <w:r>
              <w:t>уставка</w:t>
            </w:r>
            <w:proofErr w:type="spellEnd"/>
            <w:r>
              <w:t xml:space="preserve">. Тег </w:t>
            </w:r>
            <w:r>
              <w:rPr>
                <w:lang w:val="en-US"/>
              </w:rPr>
              <w:t>Alive</w:t>
            </w:r>
            <w:r w:rsidRPr="00BA1CB6">
              <w:t xml:space="preserve"> </w:t>
            </w:r>
            <w:r>
              <w:t>предназначен для индикации работоспособности системы. Канал с периодичностью 1 секунда меняет свое значение 0</w:t>
            </w:r>
            <w:r w:rsidRPr="00BA1CB6">
              <w:t>/1</w:t>
            </w:r>
            <w:r>
              <w:t xml:space="preserve"> если система работает.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8</w:t>
            </w:r>
          </w:p>
        </w:tc>
        <w:tc>
          <w:tcPr>
            <w:tcW w:w="9037" w:type="dxa"/>
          </w:tcPr>
          <w:p w:rsidR="00860C0D" w:rsidRDefault="00BA1CB6" w:rsidP="00860C0D">
            <w:pPr>
              <w:ind w:firstLine="0"/>
            </w:pPr>
            <w:r>
              <w:t>Таблица настройки частотных полос заполняется автоматически при вводе количества частотных полос и может быть отредактирована вручную</w:t>
            </w:r>
          </w:p>
        </w:tc>
      </w:tr>
      <w:tr w:rsidR="00BA1CB6" w:rsidTr="00860C0D">
        <w:tc>
          <w:tcPr>
            <w:tcW w:w="959" w:type="dxa"/>
          </w:tcPr>
          <w:p w:rsidR="00BA1CB6" w:rsidRDefault="00BA1CB6" w:rsidP="00860C0D">
            <w:pPr>
              <w:ind w:firstLine="0"/>
            </w:pPr>
            <w:r>
              <w:t>9</w:t>
            </w:r>
          </w:p>
        </w:tc>
        <w:tc>
          <w:tcPr>
            <w:tcW w:w="9037" w:type="dxa"/>
          </w:tcPr>
          <w:p w:rsidR="00BA1CB6" w:rsidRPr="00BA1CB6" w:rsidRDefault="00744894" w:rsidP="00BA1CB6">
            <w:pPr>
              <w:ind w:firstLine="0"/>
            </w:pPr>
            <w:r>
              <w:t xml:space="preserve">При очередной загрузке плагина если опция включена будут созданы теги по каждой частотной полосе обрабатываемых каналов (если используется 4 канала и 6 полос будет создано 24 скалярных канала). Для каждого созданного тега будет производится пересчет </w:t>
            </w:r>
            <w:proofErr w:type="spellStart"/>
            <w:r>
              <w:t>уставок</w:t>
            </w:r>
            <w:proofErr w:type="spellEnd"/>
            <w:r>
              <w:t xml:space="preserve"> в темпе испытания в соответствии с настройками компонента</w:t>
            </w:r>
          </w:p>
        </w:tc>
      </w:tr>
      <w:tr w:rsidR="00BA1CB6" w:rsidTr="00860C0D">
        <w:tc>
          <w:tcPr>
            <w:tcW w:w="959" w:type="dxa"/>
          </w:tcPr>
          <w:p w:rsidR="00BA1CB6" w:rsidRDefault="00BA1CB6" w:rsidP="00860C0D">
            <w:pPr>
              <w:ind w:firstLine="0"/>
            </w:pPr>
            <w:r>
              <w:t>10</w:t>
            </w:r>
          </w:p>
        </w:tc>
        <w:tc>
          <w:tcPr>
            <w:tcW w:w="9037" w:type="dxa"/>
          </w:tcPr>
          <w:p w:rsidR="00BA1CB6" w:rsidRDefault="00744894" w:rsidP="00860C0D">
            <w:pPr>
              <w:ind w:firstLine="0"/>
            </w:pPr>
            <w:proofErr w:type="gramStart"/>
            <w:r>
              <w:t>Тип оценки</w:t>
            </w:r>
            <w:proofErr w:type="gramEnd"/>
            <w:r>
              <w:t xml:space="preserve"> который будет отображаться и устанавливаться в создаваемые теги – амплитудное значение или СКЗ в полосе.</w:t>
            </w:r>
          </w:p>
        </w:tc>
      </w:tr>
    </w:tbl>
    <w:p w:rsidR="00442453" w:rsidRDefault="00442453" w:rsidP="005C0CB6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442453" w:rsidRDefault="003079C0" w:rsidP="00442453">
      <w:pPr>
        <w:keepNext/>
        <w:jc w:val="center"/>
      </w:pPr>
      <w:r>
        <w:object w:dxaOrig="9504" w:dyaOrig="11568">
          <v:shape id="_x0000_i1026" type="#_x0000_t75" style="width:329.9pt;height:401.9pt" o:ole="">
            <v:imagedata r:id="rId16" o:title=""/>
          </v:shape>
          <o:OLEObject Type="Embed" ProgID="Visio.Drawing.15" ShapeID="_x0000_i1026" DrawAspect="Content" ObjectID="_1810129759" r:id="rId17"/>
        </w:object>
      </w:r>
    </w:p>
    <w:p w:rsidR="00442453" w:rsidRPr="00442453" w:rsidRDefault="00442453" w:rsidP="00442453">
      <w:pPr>
        <w:pStyle w:val="a9"/>
      </w:pPr>
      <w:r>
        <w:t xml:space="preserve">Рисунок </w:t>
      </w:r>
      <w:fldSimple w:instr=" SEQ Рисунок \* ARABIC ">
        <w:r w:rsidR="0026239C">
          <w:rPr>
            <w:noProof/>
          </w:rPr>
          <w:t>4</w:t>
        </w:r>
      </w:fldSimple>
      <w:r>
        <w:t xml:space="preserve"> Диалог настройки АЧХ и профиля </w:t>
      </w:r>
      <w:proofErr w:type="spellStart"/>
      <w:r>
        <w:t>уставок</w:t>
      </w:r>
      <w:proofErr w:type="spellEnd"/>
    </w:p>
    <w:p w:rsidR="00442453" w:rsidRPr="00262C3A" w:rsidRDefault="00442453" w:rsidP="00442453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Настройка АЧХ и профиля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уставок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описана в таблице</w:t>
      </w:r>
      <w:r w:rsidRPr="00262C3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:</w:t>
      </w:r>
    </w:p>
    <w:p w:rsidR="00442453" w:rsidRPr="00262C3A" w:rsidRDefault="00442453" w:rsidP="00442453">
      <w:pPr>
        <w:pStyle w:val="a9"/>
        <w:keepNext/>
        <w:ind w:firstLine="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45A93"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>
        <w:t xml:space="preserve">Настройка профиля </w:t>
      </w:r>
      <w:proofErr w:type="spellStart"/>
      <w:r>
        <w:t>уставок</w:t>
      </w:r>
      <w:proofErr w:type="spellEnd"/>
      <w:r>
        <w:t xml:space="preserve"> в таблице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442453" w:rsidRPr="00081F41" w:rsidRDefault="00442453" w:rsidP="0033646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42453" w:rsidTr="0033646B">
        <w:tc>
          <w:tcPr>
            <w:tcW w:w="675" w:type="dxa"/>
          </w:tcPr>
          <w:p w:rsidR="00442453" w:rsidRPr="00081F41" w:rsidRDefault="00442453" w:rsidP="0033646B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442453" w:rsidRPr="00262C3A" w:rsidRDefault="00442453" w:rsidP="0033646B">
            <w:pPr>
              <w:ind w:firstLine="0"/>
            </w:pPr>
            <w:r>
              <w:t>Окно настройки АЧХ каналов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442453" w:rsidRPr="00CD7C95" w:rsidRDefault="00442453" w:rsidP="0033646B">
            <w:pPr>
              <w:ind w:firstLine="0"/>
            </w:pPr>
            <w:r>
              <w:t>График АЧХ интерактивно обновляемый при изменении настроек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442453" w:rsidRPr="00442453" w:rsidRDefault="00442453" w:rsidP="00442453">
            <w:pPr>
              <w:ind w:firstLine="0"/>
            </w:pPr>
            <w:r>
              <w:t xml:space="preserve">Таблица значений. По </w:t>
            </w:r>
            <w:proofErr w:type="spellStart"/>
            <w:r>
              <w:rPr>
                <w:lang w:val="en-US"/>
              </w:rPr>
              <w:t>dbl</w:t>
            </w:r>
            <w:proofErr w:type="spellEnd"/>
            <w:r w:rsidRPr="00442453">
              <w:t xml:space="preserve"> </w:t>
            </w:r>
            <w:r>
              <w:rPr>
                <w:lang w:val="en-US"/>
              </w:rPr>
              <w:t>click</w:t>
            </w:r>
            <w:r w:rsidRPr="00442453">
              <w:t xml:space="preserve"> </w:t>
            </w:r>
            <w:r>
              <w:t xml:space="preserve">в колонке Тип –меняется интерполяция в точке (ступенчатая, линейная, сплайн). При расчете спектра на частоте, </w:t>
            </w:r>
            <w:proofErr w:type="spellStart"/>
            <w:r>
              <w:t>расчитываемое</w:t>
            </w:r>
            <w:proofErr w:type="spellEnd"/>
            <w:r>
              <w:t xml:space="preserve"> значение перемножается с </w:t>
            </w:r>
            <w:r>
              <w:lastRenderedPageBreak/>
              <w:t>значением на графике АЧХ</w:t>
            </w:r>
          </w:p>
        </w:tc>
      </w:tr>
      <w:tr w:rsidR="00442453" w:rsidTr="0033646B">
        <w:tc>
          <w:tcPr>
            <w:tcW w:w="675" w:type="dxa"/>
          </w:tcPr>
          <w:p w:rsidR="00442453" w:rsidRPr="00442453" w:rsidRDefault="00442453" w:rsidP="0033646B">
            <w:pPr>
              <w:ind w:firstLine="0"/>
            </w:pPr>
            <w:r w:rsidRPr="00442453">
              <w:lastRenderedPageBreak/>
              <w:t>4</w:t>
            </w:r>
          </w:p>
        </w:tc>
        <w:tc>
          <w:tcPr>
            <w:tcW w:w="9321" w:type="dxa"/>
          </w:tcPr>
          <w:p w:rsidR="00442453" w:rsidRDefault="00442453" w:rsidP="00442453">
            <w:pPr>
              <w:ind w:firstLine="0"/>
            </w:pPr>
            <w:r>
              <w:t xml:space="preserve">Окно настройки </w:t>
            </w:r>
            <w:r>
              <w:t xml:space="preserve">частотного профиля аварийных </w:t>
            </w:r>
            <w:proofErr w:type="spellStart"/>
            <w:r>
              <w:t>уставок</w:t>
            </w:r>
            <w:proofErr w:type="spellEnd"/>
            <w:r>
              <w:t>.</w:t>
            </w:r>
          </w:p>
          <w:p w:rsidR="00442453" w:rsidRPr="00442453" w:rsidRDefault="00442453" w:rsidP="00442453">
            <w:pPr>
              <w:ind w:firstLine="0"/>
            </w:pPr>
            <w:r>
              <w:t xml:space="preserve">При расчете </w:t>
            </w:r>
            <w:proofErr w:type="spellStart"/>
            <w:r>
              <w:t>уставок</w:t>
            </w:r>
            <w:proofErr w:type="spellEnd"/>
            <w:r>
              <w:t xml:space="preserve"> </w:t>
            </w:r>
            <w:r>
              <w:rPr>
                <w:lang w:val="en-US"/>
              </w:rPr>
              <w:t>HH</w:t>
            </w:r>
            <w:r w:rsidRPr="00442453">
              <w:t xml:space="preserve">, </w:t>
            </w:r>
            <w:r>
              <w:rPr>
                <w:lang w:val="en-US"/>
              </w:rPr>
              <w:t>H</w:t>
            </w:r>
            <w:r w:rsidRPr="00442453">
              <w:t xml:space="preserve">, </w:t>
            </w:r>
            <w:r>
              <w:t xml:space="preserve">Авария значение на графике профиля перемножается с уровнем </w:t>
            </w:r>
            <w:r>
              <w:rPr>
                <w:lang w:val="en-US"/>
              </w:rPr>
              <w:t>HH</w:t>
            </w:r>
            <w:r w:rsidRPr="00442453">
              <w:t xml:space="preserve">, </w:t>
            </w:r>
            <w:r>
              <w:rPr>
                <w:lang w:val="en-US"/>
              </w:rPr>
              <w:t>H</w:t>
            </w:r>
            <w:r w:rsidRPr="00442453">
              <w:t xml:space="preserve">, 1 </w:t>
            </w:r>
            <w:r>
              <w:t>и умножается на опорный уровень (</w:t>
            </w:r>
            <w:r>
              <w:rPr>
                <w:lang w:val="en-US"/>
              </w:rPr>
              <w:t>Ref</w:t>
            </w:r>
            <w:r w:rsidRPr="00442453">
              <w:t xml:space="preserve"> </w:t>
            </w:r>
            <w:r>
              <w:t>или значение опорного тега*Масштаб)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5</w:t>
            </w:r>
          </w:p>
        </w:tc>
        <w:tc>
          <w:tcPr>
            <w:tcW w:w="9321" w:type="dxa"/>
          </w:tcPr>
          <w:p w:rsidR="00442453" w:rsidRPr="00DA4F0C" w:rsidRDefault="00442453" w:rsidP="0033646B">
            <w:pPr>
              <w:ind w:firstLine="0"/>
            </w:pPr>
            <w:r>
              <w:t xml:space="preserve">График профиля </w:t>
            </w:r>
            <w:proofErr w:type="spellStart"/>
            <w:r>
              <w:t>уставок</w:t>
            </w:r>
            <w:proofErr w:type="spellEnd"/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6</w:t>
            </w:r>
          </w:p>
        </w:tc>
        <w:tc>
          <w:tcPr>
            <w:tcW w:w="9321" w:type="dxa"/>
          </w:tcPr>
          <w:p w:rsidR="00442453" w:rsidRDefault="00442453" w:rsidP="0033646B">
            <w:pPr>
              <w:ind w:firstLine="0"/>
            </w:pPr>
            <w:r>
              <w:t>Таблица задания профиля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7</w:t>
            </w:r>
          </w:p>
        </w:tc>
        <w:tc>
          <w:tcPr>
            <w:tcW w:w="9321" w:type="dxa"/>
          </w:tcPr>
          <w:p w:rsidR="00442453" w:rsidRDefault="00442453" w:rsidP="0033646B">
            <w:pPr>
              <w:ind w:firstLine="0"/>
            </w:pPr>
            <w:proofErr w:type="gramStart"/>
            <w:r>
              <w:t>Значения</w:t>
            </w:r>
            <w:proofErr w:type="gramEnd"/>
            <w:r>
              <w:t xml:space="preserve"> которые перемножаются с профилем для определения уровней </w:t>
            </w:r>
            <w:proofErr w:type="spellStart"/>
            <w:r>
              <w:t>уставок</w:t>
            </w:r>
            <w:proofErr w:type="spellEnd"/>
          </w:p>
        </w:tc>
      </w:tr>
    </w:tbl>
    <w:p w:rsidR="00442453" w:rsidRDefault="00442453" w:rsidP="00442453"/>
    <w:p w:rsidR="0026239C" w:rsidRDefault="0026239C" w:rsidP="0026239C">
      <w:pPr>
        <w:pStyle w:val="1"/>
      </w:pPr>
      <w:r>
        <w:t>Матричное отображение</w:t>
      </w:r>
    </w:p>
    <w:p w:rsidR="0026239C" w:rsidRPr="00D45A93" w:rsidRDefault="0026239C" w:rsidP="0026239C">
      <w:r>
        <w:t xml:space="preserve">При расчете полосовых оценок плагин создает каналы, для отображения которых можно воспользоваться </w:t>
      </w:r>
      <w:proofErr w:type="gramStart"/>
      <w:r>
        <w:t xml:space="preserve">компонентом </w:t>
      </w:r>
      <w:r>
        <w:rPr>
          <w:noProof/>
          <w:lang w:eastAsia="ru-RU"/>
        </w:rPr>
        <w:drawing>
          <wp:inline distT="0" distB="0" distL="0" distR="0" wp14:anchorId="39A8FFE9" wp14:editId="2C072F5C">
            <wp:extent cx="171450" cy="142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A93" w:rsidRPr="00D45A93">
        <w:t>.</w:t>
      </w:r>
      <w:proofErr w:type="gramEnd"/>
      <w:r w:rsidR="00D45A93" w:rsidRPr="00D45A93">
        <w:t xml:space="preserve"> </w:t>
      </w:r>
      <w:r w:rsidR="00D45A93">
        <w:t xml:space="preserve">Компонент удобен в связи с возможностью отображения большого списка каналов в компактном и наглядном виде, а </w:t>
      </w:r>
      <w:proofErr w:type="gramStart"/>
      <w:r w:rsidR="00D45A93">
        <w:t>так же</w:t>
      </w:r>
      <w:proofErr w:type="gramEnd"/>
      <w:r w:rsidR="00D45A93">
        <w:t xml:space="preserve"> благодаря автоматическому заполнению.</w:t>
      </w:r>
    </w:p>
    <w:p w:rsidR="0026239C" w:rsidRDefault="00D45A93" w:rsidP="0026239C">
      <w:pPr>
        <w:keepNext/>
        <w:jc w:val="center"/>
        <w:rPr>
          <w:b/>
          <w:bCs/>
          <w:sz w:val="18"/>
          <w:szCs w:val="18"/>
        </w:rPr>
      </w:pPr>
      <w:r>
        <w:object w:dxaOrig="16621" w:dyaOrig="10536">
          <v:shape id="_x0000_i1031" type="#_x0000_t75" style="width:471.25pt;height:298.45pt" o:ole="">
            <v:imagedata r:id="rId19" o:title=""/>
          </v:shape>
          <o:OLEObject Type="Embed" ProgID="Visio.Drawing.15" ShapeID="_x0000_i1031" DrawAspect="Content" ObjectID="_1810129760" r:id="rId20"/>
        </w:object>
      </w:r>
      <w:r w:rsidR="0026239C" w:rsidRPr="0026239C">
        <w:rPr>
          <w:b/>
          <w:bCs/>
          <w:sz w:val="18"/>
          <w:szCs w:val="18"/>
        </w:rPr>
        <w:t xml:space="preserve">Рисунок </w:t>
      </w:r>
      <w:r w:rsidR="0026239C" w:rsidRPr="0026239C">
        <w:rPr>
          <w:b/>
          <w:bCs/>
          <w:sz w:val="18"/>
          <w:szCs w:val="18"/>
        </w:rPr>
        <w:fldChar w:fldCharType="begin"/>
      </w:r>
      <w:r w:rsidR="0026239C" w:rsidRPr="0026239C">
        <w:rPr>
          <w:b/>
          <w:bCs/>
          <w:sz w:val="18"/>
          <w:szCs w:val="18"/>
        </w:rPr>
        <w:instrText xml:space="preserve"> SEQ Рисунок \* ARABIC </w:instrText>
      </w:r>
      <w:r w:rsidR="0026239C" w:rsidRPr="0026239C">
        <w:rPr>
          <w:b/>
          <w:bCs/>
          <w:sz w:val="18"/>
          <w:szCs w:val="18"/>
        </w:rPr>
        <w:fldChar w:fldCharType="separate"/>
      </w:r>
      <w:r w:rsidR="0026239C" w:rsidRPr="0026239C">
        <w:rPr>
          <w:b/>
          <w:bCs/>
          <w:sz w:val="18"/>
          <w:szCs w:val="18"/>
        </w:rPr>
        <w:t>5</w:t>
      </w:r>
      <w:r w:rsidR="0026239C" w:rsidRPr="0026239C">
        <w:rPr>
          <w:b/>
          <w:bCs/>
          <w:sz w:val="18"/>
          <w:szCs w:val="18"/>
        </w:rPr>
        <w:fldChar w:fldCharType="end"/>
      </w:r>
      <w:r w:rsidR="0026239C" w:rsidRPr="0026239C">
        <w:rPr>
          <w:b/>
          <w:bCs/>
          <w:sz w:val="18"/>
          <w:szCs w:val="18"/>
        </w:rPr>
        <w:t xml:space="preserve"> Компонент матричного отображения сигналов</w:t>
      </w:r>
    </w:p>
    <w:p w:rsidR="00D45A93" w:rsidRDefault="0026239C" w:rsidP="00D45A93">
      <w:pPr>
        <w:keepNext/>
        <w:jc w:val="left"/>
        <w:rPr>
          <w:b/>
          <w:bCs/>
          <w:sz w:val="18"/>
          <w:szCs w:val="18"/>
        </w:rPr>
      </w:pPr>
      <w:r w:rsidRPr="0026239C">
        <w:t>Назначение элементов приведено в таблице:</w:t>
      </w:r>
    </w:p>
    <w:p w:rsidR="00D45A93" w:rsidRDefault="00D45A93" w:rsidP="00D45A93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Настройка компонента матричного отображения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17"/>
        <w:gridCol w:w="9179"/>
      </w:tblGrid>
      <w:tr w:rsidR="00D45A93" w:rsidTr="00D45A93">
        <w:tc>
          <w:tcPr>
            <w:tcW w:w="817" w:type="dxa"/>
          </w:tcPr>
          <w:p w:rsidR="00D45A93" w:rsidRPr="00CD7C95" w:rsidRDefault="00D45A93" w:rsidP="00D45A93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179" w:type="dxa"/>
          </w:tcPr>
          <w:p w:rsidR="00D45A93" w:rsidRPr="00081F41" w:rsidRDefault="00D45A93" w:rsidP="00D45A93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lastRenderedPageBreak/>
              <w:t>1</w:t>
            </w:r>
          </w:p>
        </w:tc>
        <w:tc>
          <w:tcPr>
            <w:tcW w:w="9179" w:type="dxa"/>
          </w:tcPr>
          <w:p w:rsidR="00D45A93" w:rsidRDefault="00D45A93" w:rsidP="00D45A93">
            <w:pPr>
              <w:keepNext/>
              <w:ind w:firstLine="0"/>
              <w:jc w:val="left"/>
            </w:pPr>
            <w:r>
              <w:t xml:space="preserve">- Имя группы – название строки. При автоматическом заполнении ячеек таблицы каналами имя группы позволяет сопоставить канал определенной строке. </w:t>
            </w:r>
            <w:proofErr w:type="gramStart"/>
            <w:r>
              <w:t>Например</w:t>
            </w:r>
            <w:proofErr w:type="gramEnd"/>
            <w:r w:rsidRPr="00D45A93">
              <w:t xml:space="preserve">: </w:t>
            </w:r>
            <w:r>
              <w:t xml:space="preserve">в конфигурации присутствуют каналы Камера_01, </w:t>
            </w:r>
            <w:r>
              <w:t>Камера_0</w:t>
            </w:r>
            <w:r>
              <w:t xml:space="preserve">2 и т.д. Если вместо </w:t>
            </w:r>
            <w:r>
              <w:rPr>
                <w:lang w:val="en-US"/>
              </w:rPr>
              <w:t>Group</w:t>
            </w:r>
            <w:r w:rsidRPr="00D45A93">
              <w:t xml:space="preserve"> </w:t>
            </w:r>
            <w:r>
              <w:t>указать Камера, эти каналы автоматически будут сопоставлены строкам.</w:t>
            </w:r>
          </w:p>
          <w:p w:rsidR="00D45A93" w:rsidRPr="00D45A93" w:rsidRDefault="00D45A93" w:rsidP="00D45A93">
            <w:pPr>
              <w:keepNext/>
              <w:ind w:firstLine="0"/>
              <w:jc w:val="left"/>
            </w:pPr>
            <w:r>
              <w:t>- Число групп и номер первого элемента позволяют добавлять новые строки в таблицу с заданными именами.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2</w:t>
            </w:r>
          </w:p>
        </w:tc>
        <w:tc>
          <w:tcPr>
            <w:tcW w:w="9179" w:type="dxa"/>
          </w:tcPr>
          <w:p w:rsidR="00D45A93" w:rsidRDefault="00D45A93" w:rsidP="00D45A93">
            <w:pPr>
              <w:keepNext/>
              <w:ind w:firstLine="0"/>
              <w:jc w:val="left"/>
            </w:pPr>
            <w:r>
              <w:t xml:space="preserve">При настройке столбцов необходимо </w:t>
            </w:r>
            <w:r>
              <w:t>указать</w:t>
            </w:r>
            <w:r>
              <w:t xml:space="preserve"> номер, имя столбца, тип отображаемой оценки</w:t>
            </w:r>
            <w:r w:rsidR="00AB0CB5">
              <w:t>.</w:t>
            </w:r>
          </w:p>
          <w:p w:rsidR="00AB0CB5" w:rsidRPr="00AB0CB5" w:rsidRDefault="00AB0CB5" w:rsidP="00D45A93">
            <w:pPr>
              <w:keepNext/>
              <w:ind w:firstLine="0"/>
              <w:jc w:val="left"/>
            </w:pPr>
            <w:r>
              <w:t>Имя столбца учитывается при поиске тегов. Например, если есть тег Камера_001_</w:t>
            </w:r>
            <w:r>
              <w:rPr>
                <w:lang w:val="en-US"/>
              </w:rPr>
              <w:t>b</w:t>
            </w:r>
            <w:r w:rsidRPr="00AB0CB5">
              <w:t xml:space="preserve">01 </w:t>
            </w:r>
            <w:r>
              <w:t xml:space="preserve">имя столбца </w:t>
            </w:r>
            <w:r>
              <w:rPr>
                <w:lang w:val="en-US"/>
              </w:rPr>
              <w:t>b</w:t>
            </w:r>
            <w:r w:rsidRPr="00AB0CB5">
              <w:t xml:space="preserve">01, </w:t>
            </w:r>
            <w:r>
              <w:t xml:space="preserve">то канал автоматически будет сопоставлен строке с именем Камера_001 и столбцу </w:t>
            </w:r>
            <w:r>
              <w:rPr>
                <w:lang w:val="en-US"/>
              </w:rPr>
              <w:t>b</w:t>
            </w:r>
            <w:r w:rsidRPr="00AB0CB5">
              <w:t>01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3</w:t>
            </w:r>
          </w:p>
        </w:tc>
        <w:tc>
          <w:tcPr>
            <w:tcW w:w="9179" w:type="dxa"/>
          </w:tcPr>
          <w:p w:rsidR="00D45A93" w:rsidRPr="00AB0CB5" w:rsidRDefault="00AB0CB5" w:rsidP="0026239C">
            <w:pPr>
              <w:keepNext/>
              <w:ind w:firstLine="0"/>
              <w:jc w:val="left"/>
            </w:pPr>
            <w:r>
              <w:t xml:space="preserve">При необходимости доступные каналы можно с помощью </w:t>
            </w:r>
            <w:r>
              <w:rPr>
                <w:lang w:val="en-US"/>
              </w:rPr>
              <w:t>Drag</w:t>
            </w:r>
            <w:r w:rsidRPr="00AB0CB5">
              <w:t>&amp;</w:t>
            </w:r>
            <w:r>
              <w:rPr>
                <w:lang w:val="en-US"/>
              </w:rPr>
              <w:t>Drop</w:t>
            </w:r>
            <w:r w:rsidRPr="00AB0CB5">
              <w:t xml:space="preserve"> </w:t>
            </w:r>
            <w:r>
              <w:t>сопоставить ячейкам таблицы (№4)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4</w:t>
            </w:r>
          </w:p>
        </w:tc>
        <w:tc>
          <w:tcPr>
            <w:tcW w:w="9179" w:type="dxa"/>
          </w:tcPr>
          <w:p w:rsidR="00D45A93" w:rsidRDefault="00AB0CB5" w:rsidP="0026239C">
            <w:pPr>
              <w:keepNext/>
              <w:ind w:firstLine="0"/>
              <w:jc w:val="left"/>
            </w:pPr>
            <w:r>
              <w:t>Таблица с отображением индикации имени отображаемого канала и ячейки</w:t>
            </w:r>
          </w:p>
        </w:tc>
      </w:tr>
    </w:tbl>
    <w:p w:rsidR="0026239C" w:rsidRPr="0026239C" w:rsidRDefault="0026239C" w:rsidP="0026239C">
      <w:pPr>
        <w:keepNext/>
        <w:jc w:val="left"/>
      </w:pPr>
    </w:p>
    <w:p w:rsidR="007B744E" w:rsidRDefault="00FD69B4" w:rsidP="007B744E">
      <w:pPr>
        <w:pStyle w:val="1"/>
      </w:pPr>
      <w:r>
        <w:t>Отображение спектра</w:t>
      </w:r>
    </w:p>
    <w:p w:rsidR="00AC5EA7" w:rsidRPr="001A7ACA" w:rsidRDefault="001A7ACA" w:rsidP="007B744E">
      <w:pPr>
        <w:ind w:firstLine="357"/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18B3CB10" wp14:editId="4481E9AC">
            <wp:simplePos x="0" y="0"/>
            <wp:positionH relativeFrom="column">
              <wp:posOffset>2801974</wp:posOffset>
            </wp:positionH>
            <wp:positionV relativeFrom="paragraph">
              <wp:posOffset>628764</wp:posOffset>
            </wp:positionV>
            <wp:extent cx="271780" cy="276860"/>
            <wp:effectExtent l="0" t="0" r="0" b="0"/>
            <wp:wrapThrough wrapText="bothSides">
              <wp:wrapPolygon edited="0">
                <wp:start x="0" y="0"/>
                <wp:lineTo x="0" y="20807"/>
                <wp:lineTo x="19682" y="20807"/>
                <wp:lineTo x="19682" y="0"/>
                <wp:lineTo x="0" y="0"/>
              </wp:wrapPolygon>
            </wp:wrapThrough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9B4">
        <w:t>При добавле</w:t>
      </w:r>
      <w:bookmarkStart w:id="4" w:name="_GoBack"/>
      <w:bookmarkEnd w:id="4"/>
      <w:r w:rsidR="00FD69B4">
        <w:t xml:space="preserve">нии каналов в компонент для расчета пульсаций давлений в конфигурации плагина автоматически создается список </w:t>
      </w:r>
      <w:r>
        <w:t xml:space="preserve">обработок по спектру. Чтобы увидеть список настроенных обработок необходимо зайти в настройку </w:t>
      </w:r>
      <w:r>
        <w:rPr>
          <w:lang w:val="en-US"/>
        </w:rPr>
        <w:t>Recorder</w:t>
      </w:r>
      <w:r w:rsidRPr="001A7ACA">
        <w:t xml:space="preserve">, </w:t>
      </w:r>
      <w:r>
        <w:t>перейти на вкладку каналы и запустить настройку расчетов по кнопке</w:t>
      </w:r>
    </w:p>
    <w:p w:rsidR="001A7ACA" w:rsidRDefault="001A7ACA" w:rsidP="001A7ACA">
      <w:pPr>
        <w:keepNext/>
        <w:ind w:firstLine="357"/>
        <w:jc w:val="center"/>
      </w:pPr>
      <w:r>
        <w:object w:dxaOrig="19092" w:dyaOrig="8232">
          <v:shape id="_x0000_i1029" type="#_x0000_t75" style="width:485.65pt;height:209.45pt" o:ole="">
            <v:imagedata r:id="rId22" o:title=""/>
          </v:shape>
          <o:OLEObject Type="Embed" ProgID="Visio.Drawing.15" ShapeID="_x0000_i1029" DrawAspect="Content" ObjectID="_1810129761" r:id="rId23"/>
        </w:object>
      </w:r>
      <w:r w:rsidRPr="001A7ACA">
        <w:rPr>
          <w:b/>
          <w:bCs/>
          <w:sz w:val="18"/>
          <w:szCs w:val="18"/>
        </w:rPr>
        <w:t xml:space="preserve">Рисунок </w:t>
      </w:r>
      <w:r w:rsidRPr="001A7ACA">
        <w:rPr>
          <w:b/>
          <w:bCs/>
          <w:sz w:val="18"/>
          <w:szCs w:val="18"/>
        </w:rPr>
        <w:fldChar w:fldCharType="begin"/>
      </w:r>
      <w:r w:rsidRPr="001A7ACA">
        <w:rPr>
          <w:b/>
          <w:bCs/>
          <w:sz w:val="18"/>
          <w:szCs w:val="18"/>
        </w:rPr>
        <w:instrText xml:space="preserve"> SEQ Рисунок \* ARABIC </w:instrText>
      </w:r>
      <w:r w:rsidRPr="001A7ACA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6</w:t>
      </w:r>
      <w:r w:rsidRPr="001A7ACA">
        <w:rPr>
          <w:b/>
          <w:bCs/>
          <w:sz w:val="18"/>
          <w:szCs w:val="18"/>
        </w:rPr>
        <w:fldChar w:fldCharType="end"/>
      </w:r>
      <w:r>
        <w:rPr>
          <w:b/>
          <w:bCs/>
          <w:sz w:val="18"/>
          <w:szCs w:val="18"/>
        </w:rPr>
        <w:t xml:space="preserve"> Настройка расчета спектра</w:t>
      </w:r>
    </w:p>
    <w:p w:rsidR="0061036F" w:rsidRDefault="001A7ACA" w:rsidP="001A7ACA">
      <w:pPr>
        <w:pStyle w:val="1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1A7AC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Список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настроенных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алгоримов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может быть отражен в компоненте «Отображение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спектра» </w:t>
      </w:r>
      <w:r>
        <w:rPr>
          <w:noProof/>
          <w:lang w:eastAsia="ru-RU"/>
        </w:rPr>
        <w:drawing>
          <wp:inline distT="0" distB="0" distL="0" distR="0" wp14:anchorId="46EE428D" wp14:editId="3D7BF79C">
            <wp:extent cx="123825" cy="171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Внешний</w:t>
      </w:r>
      <w:proofErr w:type="gramEnd"/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вид компонента с добавленными сигналами и диалог настройки показан на </w: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begin"/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instrText xml:space="preserve"> REF _Ref199514700 \h </w:instrTex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separate"/>
      </w:r>
      <w:r w:rsidR="0026239C" w:rsidRPr="0026239C">
        <w:rPr>
          <w:b w:val="0"/>
          <w:bCs w:val="0"/>
          <w:sz w:val="18"/>
          <w:szCs w:val="18"/>
        </w:rPr>
        <w:t>Рисунок 6</w: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end"/>
      </w:r>
    </w:p>
    <w:p w:rsidR="0026239C" w:rsidRDefault="0026239C" w:rsidP="0026239C">
      <w:pPr>
        <w:keepNext/>
        <w:jc w:val="center"/>
      </w:pPr>
      <w:r>
        <w:object w:dxaOrig="9648" w:dyaOrig="12360">
          <v:shape id="_x0000_i1030" type="#_x0000_t75" style="width:334.45pt;height:428.75pt" o:ole="">
            <v:imagedata r:id="rId25" o:title=""/>
          </v:shape>
          <o:OLEObject Type="Embed" ProgID="Visio.Drawing.15" ShapeID="_x0000_i1030" DrawAspect="Content" ObjectID="_1810129762" r:id="rId26"/>
        </w:object>
      </w:r>
    </w:p>
    <w:p w:rsidR="001A7ACA" w:rsidRPr="0026239C" w:rsidRDefault="0026239C" w:rsidP="0026239C">
      <w:pPr>
        <w:keepNext/>
        <w:jc w:val="center"/>
        <w:rPr>
          <w:b/>
          <w:bCs/>
          <w:sz w:val="18"/>
          <w:szCs w:val="18"/>
        </w:rPr>
      </w:pPr>
      <w:bookmarkStart w:id="5" w:name="_Ref199514700"/>
      <w:r w:rsidRPr="0026239C">
        <w:rPr>
          <w:b/>
          <w:bCs/>
          <w:sz w:val="18"/>
          <w:szCs w:val="18"/>
        </w:rPr>
        <w:t xml:space="preserve">Рисунок </w:t>
      </w:r>
      <w:r w:rsidRPr="0026239C">
        <w:rPr>
          <w:b/>
          <w:bCs/>
          <w:sz w:val="18"/>
          <w:szCs w:val="18"/>
        </w:rPr>
        <w:fldChar w:fldCharType="begin"/>
      </w:r>
      <w:r w:rsidRPr="0026239C">
        <w:rPr>
          <w:b/>
          <w:bCs/>
          <w:sz w:val="18"/>
          <w:szCs w:val="18"/>
        </w:rPr>
        <w:instrText xml:space="preserve"> SEQ Рисунок \* ARABIC </w:instrText>
      </w:r>
      <w:r w:rsidRPr="0026239C">
        <w:rPr>
          <w:b/>
          <w:bCs/>
          <w:sz w:val="18"/>
          <w:szCs w:val="18"/>
        </w:rPr>
        <w:fldChar w:fldCharType="separate"/>
      </w:r>
      <w:r>
        <w:rPr>
          <w:b/>
          <w:bCs/>
          <w:noProof/>
          <w:sz w:val="18"/>
          <w:szCs w:val="18"/>
        </w:rPr>
        <w:t>7</w:t>
      </w:r>
      <w:r w:rsidRPr="0026239C">
        <w:rPr>
          <w:b/>
          <w:bCs/>
          <w:sz w:val="18"/>
          <w:szCs w:val="18"/>
        </w:rPr>
        <w:fldChar w:fldCharType="end"/>
      </w:r>
      <w:bookmarkEnd w:id="5"/>
      <w:r>
        <w:rPr>
          <w:b/>
          <w:bCs/>
          <w:sz w:val="18"/>
          <w:szCs w:val="18"/>
        </w:rPr>
        <w:t xml:space="preserve"> Компонент «Отображение спектра»</w:t>
      </w:r>
    </w:p>
    <w:sectPr w:rsidR="001A7ACA" w:rsidRPr="0026239C" w:rsidSect="004E1379">
      <w:footerReference w:type="default" r:id="rId27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B77" w:rsidRDefault="00663B77" w:rsidP="002D1328">
      <w:pPr>
        <w:spacing w:after="0" w:line="240" w:lineRule="auto"/>
      </w:pPr>
      <w:r>
        <w:separator/>
      </w:r>
    </w:p>
  </w:endnote>
  <w:endnote w:type="continuationSeparator" w:id="0">
    <w:p w:rsidR="00663B77" w:rsidRDefault="00663B77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1163388"/>
      <w:docPartObj>
        <w:docPartGallery w:val="Page Numbers (Bottom of Page)"/>
        <w:docPartUnique/>
      </w:docPartObj>
    </w:sdtPr>
    <w:sdtContent>
      <w:p w:rsidR="009B2465" w:rsidRDefault="009B246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0CB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B2465" w:rsidRDefault="009B246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B77" w:rsidRDefault="00663B77" w:rsidP="002D1328">
      <w:pPr>
        <w:spacing w:after="0" w:line="240" w:lineRule="auto"/>
      </w:pPr>
      <w:r>
        <w:separator/>
      </w:r>
    </w:p>
  </w:footnote>
  <w:footnote w:type="continuationSeparator" w:id="0">
    <w:p w:rsidR="00663B77" w:rsidRDefault="00663B77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A7ACA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25426"/>
    <w:rsid w:val="0023365A"/>
    <w:rsid w:val="00233A47"/>
    <w:rsid w:val="002344BD"/>
    <w:rsid w:val="0024688B"/>
    <w:rsid w:val="00253667"/>
    <w:rsid w:val="00254D22"/>
    <w:rsid w:val="00255EDE"/>
    <w:rsid w:val="00256738"/>
    <w:rsid w:val="0026239C"/>
    <w:rsid w:val="00262C3A"/>
    <w:rsid w:val="0027043B"/>
    <w:rsid w:val="0027142F"/>
    <w:rsid w:val="002A121B"/>
    <w:rsid w:val="002C7BBC"/>
    <w:rsid w:val="002D1328"/>
    <w:rsid w:val="002D2DFE"/>
    <w:rsid w:val="002D3A94"/>
    <w:rsid w:val="002F707B"/>
    <w:rsid w:val="003079C0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2453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036F"/>
    <w:rsid w:val="00613048"/>
    <w:rsid w:val="006159E9"/>
    <w:rsid w:val="00615F59"/>
    <w:rsid w:val="00635CD8"/>
    <w:rsid w:val="00640EE9"/>
    <w:rsid w:val="00663B77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4894"/>
    <w:rsid w:val="007456E2"/>
    <w:rsid w:val="00763DC9"/>
    <w:rsid w:val="0077023F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60C0D"/>
    <w:rsid w:val="008725D6"/>
    <w:rsid w:val="00874202"/>
    <w:rsid w:val="00893646"/>
    <w:rsid w:val="00896D6A"/>
    <w:rsid w:val="008A2E8C"/>
    <w:rsid w:val="008A3003"/>
    <w:rsid w:val="008A3DA9"/>
    <w:rsid w:val="008B1D05"/>
    <w:rsid w:val="008C43AE"/>
    <w:rsid w:val="008C58BB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B2465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B0CB5"/>
    <w:rsid w:val="00AC5EA7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1CB6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D7C95"/>
    <w:rsid w:val="00CF0011"/>
    <w:rsid w:val="00D02206"/>
    <w:rsid w:val="00D36FAB"/>
    <w:rsid w:val="00D44872"/>
    <w:rsid w:val="00D45A93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B06D4"/>
    <w:rsid w:val="00EB4FF8"/>
    <w:rsid w:val="00EB55A0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C3FF9"/>
    <w:rsid w:val="00FD04D7"/>
    <w:rsid w:val="00FD69B4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png"/><Relationship Id="rId26" Type="http://schemas.openxmlformats.org/officeDocument/2006/relationships/package" Target="embeddings/_________Microsoft_Visio7.vsdx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package" Target="embeddings/_________Microsoft_Visio5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6.vsdx"/><Relationship Id="rId28" Type="http://schemas.openxmlformats.org/officeDocument/2006/relationships/fontTable" Target="fontTable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2ADF8-7EED-4DB4-94FD-554FC0828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</Pages>
  <Words>1280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Компонент для работы с пульсациями давлений</vt:lpstr>
    </vt:vector>
  </TitlesOfParts>
  <Company/>
  <LinksUpToDate>false</LinksUpToDate>
  <CharactersWithSpaces>8564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обработки пульсаций давлений</dc:title>
  <dc:creator>ООО Аллод</dc:creator>
  <cp:lastModifiedBy>Skripnik</cp:lastModifiedBy>
  <cp:revision>39</cp:revision>
  <cp:lastPrinted>2017-02-20T19:28:00Z</cp:lastPrinted>
  <dcterms:created xsi:type="dcterms:W3CDTF">2018-03-07T20:02:00Z</dcterms:created>
  <dcterms:modified xsi:type="dcterms:W3CDTF">2025-05-30T14:02:00Z</dcterms:modified>
</cp:coreProperties>
</file>