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773C1" w14:textId="77777777" w:rsidR="00CD69EC" w:rsidRDefault="008942C1" w:rsidP="008942C1">
      <w:pPr>
        <w:pStyle w:val="1"/>
      </w:pPr>
      <w:r>
        <w:t>Введение</w:t>
      </w:r>
    </w:p>
    <w:p w14:paraId="39C09412" w14:textId="77777777" w:rsidR="005A12CE" w:rsidRDefault="008942C1" w:rsidP="0068696B">
      <w:pPr>
        <w:ind w:firstLine="708"/>
      </w:pPr>
      <w:r>
        <w:t>Испытания ударным молотком применяются для измерения амплитудно</w:t>
      </w:r>
      <w:r w:rsidR="0068696B">
        <w:t>-</w:t>
      </w:r>
      <w:r>
        <w:t>част</w:t>
      </w:r>
      <w:r w:rsidR="0068696B">
        <w:t>о</w:t>
      </w:r>
      <w:r>
        <w:t>тных и передаточных характеристик объектов.</w:t>
      </w:r>
      <w:r w:rsidR="005A12CE">
        <w:t xml:space="preserve"> </w:t>
      </w:r>
      <w:r w:rsidR="005A12CE" w:rsidRPr="005A12CE">
        <w:t xml:space="preserve">Ударный молоток создает импульс, который передается материалу, и затем измеряется отклик в виде звука или вибрации. </w:t>
      </w:r>
    </w:p>
    <w:p w14:paraId="2BFD5207" w14:textId="77777777" w:rsidR="005A12CE" w:rsidRDefault="005A12CE" w:rsidP="0068696B">
      <w:pPr>
        <w:ind w:firstLine="708"/>
      </w:pPr>
      <w:r w:rsidRPr="005A12CE">
        <w:t>По этим данным можно судить о прочности и целостности материала.</w:t>
      </w:r>
      <w:r w:rsidRPr="005A12CE">
        <w:br/>
        <w:t>Метод испытаний ударным молотком широко применяется в строительстве, машиностроении, авиационной и автомобильной промышленности, а также в лабораторных условиях для научных исследований и контроля качества продукции.</w:t>
      </w:r>
    </w:p>
    <w:p w14:paraId="3040A811" w14:textId="0B4804D1" w:rsidR="008942C1" w:rsidRDefault="0068696B" w:rsidP="0068696B">
      <w:pPr>
        <w:ind w:firstLine="708"/>
      </w:pPr>
      <w:r>
        <w:t>Преимуществом метода испытаний с помощью ударного молотка является возможность проведения испытаний в полевых условиях и скорость подготовки испытания, поскольку не требует длительной процедуры препарирования объекта испытаний множеством датчиков и развертыванием системы возбуждения объекта модальным вибростендом.</w:t>
      </w:r>
    </w:p>
    <w:p w14:paraId="063A4BE0" w14:textId="77777777" w:rsidR="00905E69" w:rsidRPr="00905E69" w:rsidRDefault="00905E69" w:rsidP="00905E69">
      <w:pPr>
        <w:pStyle w:val="1"/>
      </w:pPr>
      <w:r w:rsidRPr="00905E69">
        <w:t>Назначение программы</w:t>
      </w:r>
    </w:p>
    <w:p w14:paraId="057D971C" w14:textId="77777777" w:rsidR="00905E69" w:rsidRPr="00905E69" w:rsidRDefault="00905E69" w:rsidP="00905E69">
      <w:pPr>
        <w:spacing w:after="0" w:line="360" w:lineRule="auto"/>
        <w:ind w:left="426" w:firstLine="282"/>
      </w:pPr>
      <w:r w:rsidRPr="00905E69">
        <w:t>Данная программа предназначена для анализа вибраций, связанных с лопатками турбин и других вращающихся механизмов. Она позволяет проводить тесты, анализировать частотные характеристики (FRF), работать с профилями и параметрами, а также формировать отчёты.</w:t>
      </w:r>
    </w:p>
    <w:p w14:paraId="64ED7F52" w14:textId="77777777" w:rsidR="00905E69" w:rsidRDefault="00905E69" w:rsidP="0068696B">
      <w:pPr>
        <w:ind w:firstLine="708"/>
      </w:pPr>
    </w:p>
    <w:p w14:paraId="3B7C5FA1" w14:textId="77777777" w:rsidR="0068696B" w:rsidRDefault="0068696B" w:rsidP="0068696B">
      <w:pPr>
        <w:pStyle w:val="1"/>
      </w:pPr>
      <w:r>
        <w:t>Описание метода</w:t>
      </w:r>
    </w:p>
    <w:p w14:paraId="2D6D79F5" w14:textId="77777777" w:rsidR="006A402B" w:rsidRDefault="006A402B" w:rsidP="005A12CE">
      <w:pPr>
        <w:ind w:firstLine="708"/>
      </w:pPr>
      <w:r>
        <w:t>Для получения передаточных характеристик в различных точках исследуемого объекта</w:t>
      </w:r>
    </w:p>
    <w:p w14:paraId="5BEC7701" w14:textId="77777777" w:rsidR="005A12CE" w:rsidRDefault="005A12CE" w:rsidP="005A12CE">
      <w:pPr>
        <w:ind w:firstLine="708"/>
      </w:pPr>
      <w:r>
        <w:t>На объект испытаний устанавливается датчик,</w:t>
      </w:r>
      <w:r w:rsidR="006A402B">
        <w:t xml:space="preserve"> в точк</w:t>
      </w:r>
      <w:r w:rsidR="005744C2">
        <w:t>е</w:t>
      </w:r>
      <w:r w:rsidR="006A402B">
        <w:t xml:space="preserve"> в которой отсутствуют резонансы.</w:t>
      </w:r>
      <w:r>
        <w:t xml:space="preserve"> </w:t>
      </w:r>
      <w:r w:rsidR="006A402B">
        <w:t>В д</w:t>
      </w:r>
      <w:r>
        <w:t xml:space="preserve">альнейшем </w:t>
      </w:r>
      <w:r w:rsidR="006A402B">
        <w:t>сигнал с датчика используется в качестве опорного</w:t>
      </w:r>
      <w:r>
        <w:t>.</w:t>
      </w:r>
    </w:p>
    <w:p w14:paraId="199E5AC0" w14:textId="77777777" w:rsidR="006A402B" w:rsidRPr="005A043D" w:rsidRDefault="005A043D" w:rsidP="00AE4209">
      <w:pPr>
        <w:ind w:firstLine="708"/>
      </w:pPr>
      <w:r>
        <w:t xml:space="preserve">В качестве портативной системы измерения можно использовать </w:t>
      </w:r>
      <w:r>
        <w:rPr>
          <w:lang w:val="en-US"/>
        </w:rPr>
        <w:t>MIC</w:t>
      </w:r>
      <w:r w:rsidRPr="005A043D">
        <w:t xml:space="preserve">-224, </w:t>
      </w:r>
      <w:r>
        <w:rPr>
          <w:lang w:val="en-US"/>
        </w:rPr>
        <w:t>MIC</w:t>
      </w:r>
      <w:r w:rsidRPr="005A043D">
        <w:t xml:space="preserve">-200 </w:t>
      </w:r>
      <w:r>
        <w:t xml:space="preserve">или </w:t>
      </w:r>
      <w:r>
        <w:rPr>
          <w:lang w:val="en-US"/>
        </w:rPr>
        <w:t>MIC</w:t>
      </w:r>
      <w:r w:rsidRPr="005A043D">
        <w:t>-355.</w:t>
      </w:r>
      <w:r w:rsidR="00AE4209">
        <w:t xml:space="preserve"> С помощью модального молотка выполняется серия ударов в каждой исследуемой точке с целью построения передаточной характеристики относительно опорного датчика. ПО позволяет отфильтровать «неудачные» удары, участвующие в расчете передаточной характеристики.</w:t>
      </w:r>
    </w:p>
    <w:p w14:paraId="6B0C351D" w14:textId="77777777" w:rsidR="005A043D" w:rsidRDefault="005A12CE" w:rsidP="005A043D">
      <w:pPr>
        <w:keepNext/>
        <w:jc w:val="center"/>
      </w:pPr>
      <w:r>
        <w:object w:dxaOrig="5208" w:dyaOrig="1740" w14:anchorId="191F67C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1.1pt;height:87.05pt" o:ole="">
            <v:imagedata r:id="rId5" o:title=""/>
          </v:shape>
          <o:OLEObject Type="Embed" ProgID="Visio.Drawing.15" ShapeID="_x0000_i1025" DrawAspect="Content" ObjectID="_1815083430" r:id="rId6"/>
        </w:object>
      </w:r>
    </w:p>
    <w:p w14:paraId="4E5E90AC" w14:textId="22DF8714" w:rsidR="0068696B" w:rsidRDefault="005A043D" w:rsidP="005A043D">
      <w:pPr>
        <w:pStyle w:val="a3"/>
        <w:jc w:val="center"/>
      </w:pPr>
      <w:r>
        <w:t xml:space="preserve">Рисунок </w:t>
      </w:r>
      <w:fldSimple w:instr=" SEQ Рисунок \* ARABIC ">
        <w:r w:rsidR="00587172">
          <w:rPr>
            <w:noProof/>
          </w:rPr>
          <w:t>1</w:t>
        </w:r>
      </w:fldSimple>
      <w:r>
        <w:t xml:space="preserve"> Стуктурная схема системы измерений</w:t>
      </w:r>
    </w:p>
    <w:p w14:paraId="1CE0E922" w14:textId="77777777" w:rsidR="00AE4209" w:rsidRDefault="00AE4209" w:rsidP="00AE4209">
      <w:pPr>
        <w:pStyle w:val="1"/>
      </w:pPr>
      <w:r>
        <w:t>Описание ПО</w:t>
      </w:r>
    </w:p>
    <w:p w14:paraId="7B5C7E3C" w14:textId="77777777" w:rsidR="00AE4209" w:rsidRPr="00E92B45" w:rsidRDefault="00E92B45" w:rsidP="00AE4209">
      <w:r>
        <w:t>Алгоритм измерения передаточной характеристики состоит из этапов</w:t>
      </w:r>
      <w:r w:rsidRPr="00E92B45">
        <w:t>:</w:t>
      </w:r>
    </w:p>
    <w:p w14:paraId="2663CF8A" w14:textId="77777777" w:rsidR="00E92B45" w:rsidRPr="00E92B45" w:rsidRDefault="00E92B45" w:rsidP="00E92B45">
      <w:pPr>
        <w:pStyle w:val="a4"/>
        <w:numPr>
          <w:ilvl w:val="0"/>
          <w:numId w:val="1"/>
        </w:numPr>
        <w:rPr>
          <w:lang w:val="en-US"/>
        </w:rPr>
      </w:pPr>
      <w:r>
        <w:t>Настройка компонента</w:t>
      </w:r>
      <w:r>
        <w:rPr>
          <w:lang w:val="en-US"/>
        </w:rPr>
        <w:t>;</w:t>
      </w:r>
    </w:p>
    <w:p w14:paraId="5E1DB1D4" w14:textId="77777777" w:rsidR="00E92B45" w:rsidRPr="00E92B45" w:rsidRDefault="00E92B45" w:rsidP="00E92B45">
      <w:pPr>
        <w:pStyle w:val="a4"/>
        <w:numPr>
          <w:ilvl w:val="0"/>
          <w:numId w:val="1"/>
        </w:numPr>
        <w:rPr>
          <w:lang w:val="en-US"/>
        </w:rPr>
      </w:pPr>
      <w:r>
        <w:t>Выполнение серии ударов</w:t>
      </w:r>
      <w:r>
        <w:rPr>
          <w:lang w:val="en-US"/>
        </w:rPr>
        <w:t>;</w:t>
      </w:r>
    </w:p>
    <w:p w14:paraId="343C03E8" w14:textId="77777777" w:rsidR="00E92B45" w:rsidRDefault="00E92B45" w:rsidP="00E92B45">
      <w:pPr>
        <w:pStyle w:val="a4"/>
        <w:numPr>
          <w:ilvl w:val="0"/>
          <w:numId w:val="1"/>
        </w:numPr>
      </w:pPr>
      <w:r>
        <w:t>Отбраковка ударов и сохранение передаточной характеристики в БД</w:t>
      </w:r>
      <w:r w:rsidRPr="00E92B45">
        <w:t>;</w:t>
      </w:r>
    </w:p>
    <w:p w14:paraId="7D6EB8B7" w14:textId="77777777" w:rsidR="00E92B45" w:rsidRDefault="00E92B45" w:rsidP="00E92B45">
      <w:pPr>
        <w:pStyle w:val="a4"/>
        <w:numPr>
          <w:ilvl w:val="0"/>
          <w:numId w:val="1"/>
        </w:numPr>
      </w:pPr>
      <w:r>
        <w:t>Сравнение передаточной характеристики удара с БД</w:t>
      </w:r>
      <w:r w:rsidRPr="00E92B45">
        <w:t>;</w:t>
      </w:r>
    </w:p>
    <w:p w14:paraId="1BB131BA" w14:textId="77777777" w:rsidR="00E92B45" w:rsidRDefault="00E92B45" w:rsidP="00EB54DC">
      <w:pPr>
        <w:pStyle w:val="1"/>
      </w:pPr>
      <w:r>
        <w:lastRenderedPageBreak/>
        <w:t>Настройка</w:t>
      </w:r>
    </w:p>
    <w:p w14:paraId="21B8C6AF" w14:textId="11862637" w:rsidR="00553271" w:rsidRDefault="00410665" w:rsidP="000F136D">
      <w:pPr>
        <w:ind w:firstLine="708"/>
      </w:pPr>
      <w:r>
        <w:t xml:space="preserve">Окна обработки ударов и настройки показаны на </w:t>
      </w:r>
      <w:r w:rsidR="00F0711F">
        <w:fldChar w:fldCharType="begin"/>
      </w:r>
      <w:r w:rsidR="00F0711F">
        <w:instrText xml:space="preserve"> REF _Ref161826023 \h </w:instrText>
      </w:r>
      <w:r w:rsidR="00F0711F">
        <w:fldChar w:fldCharType="separate"/>
      </w:r>
      <w:r w:rsidR="00F0711F">
        <w:t xml:space="preserve">Рисунок </w:t>
      </w:r>
      <w:r w:rsidR="00F0711F">
        <w:rPr>
          <w:noProof/>
        </w:rPr>
        <w:t>2</w:t>
      </w:r>
      <w:r w:rsidR="00F0711F">
        <w:fldChar w:fldCharType="end"/>
      </w:r>
      <w:r w:rsidR="00F0711F">
        <w:t xml:space="preserve"> </w:t>
      </w:r>
      <w:r>
        <w:t xml:space="preserve">и </w:t>
      </w:r>
      <w:r w:rsidR="002360CE">
        <w:fldChar w:fldCharType="begin"/>
      </w:r>
      <w:r w:rsidR="002360CE">
        <w:instrText xml:space="preserve"> REF _Ref161651531 \h </w:instrText>
      </w:r>
      <w:r w:rsidR="002360CE">
        <w:fldChar w:fldCharType="separate"/>
      </w:r>
      <w:r w:rsidR="00F66BEF">
        <w:t xml:space="preserve">Рисунок </w:t>
      </w:r>
      <w:r w:rsidR="00F66BEF">
        <w:rPr>
          <w:noProof/>
        </w:rPr>
        <w:t>3</w:t>
      </w:r>
      <w:r w:rsidR="002360CE">
        <w:fldChar w:fldCharType="end"/>
      </w:r>
      <w:r w:rsidR="002360CE">
        <w:t>. Назначение элементов окон представлены в таблице</w:t>
      </w:r>
      <w:r w:rsidR="002360CE" w:rsidRPr="002360CE">
        <w:t>:</w:t>
      </w:r>
    </w:p>
    <w:p w14:paraId="48AADBA6" w14:textId="77777777" w:rsidR="002360CE" w:rsidRPr="002360CE" w:rsidRDefault="002360CE" w:rsidP="002360CE">
      <w:pPr>
        <w:pStyle w:val="a3"/>
        <w:keepNext/>
        <w:jc w:val="right"/>
      </w:pPr>
      <w:r>
        <w:t xml:space="preserve">Таблица </w:t>
      </w:r>
      <w:fldSimple w:instr=" SEQ Таблица \* ARABIC ">
        <w:r w:rsidR="00F66BEF">
          <w:rPr>
            <w:noProof/>
          </w:rPr>
          <w:t>1</w:t>
        </w:r>
      </w:fldSimple>
      <w:r w:rsidRPr="002360CE">
        <w:t xml:space="preserve"> </w:t>
      </w:r>
      <w:r>
        <w:t>Назначение элементов окна построения передаточных характеристик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6656"/>
      </w:tblGrid>
      <w:tr w:rsidR="002360CE" w:rsidRPr="002360CE" w14:paraId="071A1A44" w14:textId="77777777" w:rsidTr="00553271">
        <w:tc>
          <w:tcPr>
            <w:tcW w:w="562" w:type="dxa"/>
          </w:tcPr>
          <w:p w14:paraId="5DB9525C" w14:textId="77777777" w:rsidR="002360CE" w:rsidRPr="00483EC2" w:rsidRDefault="00483EC2" w:rsidP="009F30A9">
            <w:pPr>
              <w:rPr>
                <w:b/>
              </w:rPr>
            </w:pPr>
            <w:r w:rsidRPr="00483EC2">
              <w:rPr>
                <w:b/>
              </w:rPr>
              <w:t>№</w:t>
            </w:r>
          </w:p>
        </w:tc>
        <w:tc>
          <w:tcPr>
            <w:tcW w:w="2127" w:type="dxa"/>
          </w:tcPr>
          <w:p w14:paraId="29997235" w14:textId="77777777" w:rsidR="002360CE" w:rsidRPr="00483EC2" w:rsidRDefault="00483EC2" w:rsidP="009F30A9">
            <w:pPr>
              <w:rPr>
                <w:b/>
              </w:rPr>
            </w:pPr>
            <w:r w:rsidRPr="00483EC2">
              <w:rPr>
                <w:b/>
              </w:rPr>
              <w:t>Наименование</w:t>
            </w:r>
          </w:p>
        </w:tc>
        <w:tc>
          <w:tcPr>
            <w:tcW w:w="6656" w:type="dxa"/>
          </w:tcPr>
          <w:p w14:paraId="7EBF2C79" w14:textId="77777777" w:rsidR="002360CE" w:rsidRPr="00483EC2" w:rsidRDefault="00483EC2" w:rsidP="009F30A9">
            <w:pPr>
              <w:rPr>
                <w:b/>
              </w:rPr>
            </w:pPr>
            <w:r w:rsidRPr="00483EC2">
              <w:rPr>
                <w:b/>
              </w:rPr>
              <w:t>Назначение</w:t>
            </w:r>
          </w:p>
        </w:tc>
      </w:tr>
      <w:tr w:rsidR="002360CE" w:rsidRPr="002360CE" w14:paraId="4B09FE2F" w14:textId="77777777" w:rsidTr="00553271">
        <w:tc>
          <w:tcPr>
            <w:tcW w:w="562" w:type="dxa"/>
          </w:tcPr>
          <w:p w14:paraId="0F6E635F" w14:textId="77777777" w:rsidR="002360CE" w:rsidRPr="002360CE" w:rsidRDefault="00483EC2" w:rsidP="009F30A9">
            <w:r>
              <w:t>1</w:t>
            </w:r>
          </w:p>
        </w:tc>
        <w:tc>
          <w:tcPr>
            <w:tcW w:w="2127" w:type="dxa"/>
          </w:tcPr>
          <w:p w14:paraId="18E6DDA0" w14:textId="77777777" w:rsidR="002360CE" w:rsidRPr="002360CE" w:rsidRDefault="00483EC2" w:rsidP="009F30A9">
            <w:r>
              <w:t>График отображения удара</w:t>
            </w:r>
          </w:p>
        </w:tc>
        <w:tc>
          <w:tcPr>
            <w:tcW w:w="6656" w:type="dxa"/>
          </w:tcPr>
          <w:p w14:paraId="6BD0F9BF" w14:textId="3889BBF2" w:rsidR="002360CE" w:rsidRPr="002360CE" w:rsidRDefault="00483EC2" w:rsidP="00483EC2">
            <w:r>
              <w:t>Синим цветом отображается осциллограмма импульса удара, зеленым – отклик. Оранжевым цветом отображается весовая функция (2).</w:t>
            </w:r>
          </w:p>
        </w:tc>
      </w:tr>
      <w:tr w:rsidR="002360CE" w:rsidRPr="002360CE" w14:paraId="3A5C53A5" w14:textId="77777777" w:rsidTr="00553271">
        <w:tc>
          <w:tcPr>
            <w:tcW w:w="562" w:type="dxa"/>
          </w:tcPr>
          <w:p w14:paraId="59693D32" w14:textId="77777777" w:rsidR="002360CE" w:rsidRPr="002360CE" w:rsidRDefault="00483EC2" w:rsidP="009F30A9">
            <w:r>
              <w:t>2</w:t>
            </w:r>
          </w:p>
        </w:tc>
        <w:tc>
          <w:tcPr>
            <w:tcW w:w="2127" w:type="dxa"/>
          </w:tcPr>
          <w:p w14:paraId="355D8520" w14:textId="77777777" w:rsidR="002360CE" w:rsidRPr="002360CE" w:rsidRDefault="00483EC2" w:rsidP="009F30A9">
            <w:r>
              <w:t>Управление весовым окном</w:t>
            </w:r>
          </w:p>
        </w:tc>
        <w:tc>
          <w:tcPr>
            <w:tcW w:w="6656" w:type="dxa"/>
          </w:tcPr>
          <w:p w14:paraId="5FC8EDEC" w14:textId="7F844E8F" w:rsidR="002360CE" w:rsidRPr="00483EC2" w:rsidRDefault="00483EC2" w:rsidP="009F30A9">
            <w:pPr>
              <w:rPr>
                <w:b/>
              </w:rPr>
            </w:pPr>
            <w:r>
              <w:t>При включении опции «весовое окно», отображается функция весового окна (оранжевым цветом), длительность и крутизну которой можно регулировать интерактивно, перетаскивая маркеры старта и стопа. При этом интерактивно обновляется расчет спектральных характеристик (</w:t>
            </w:r>
            <w:r>
              <w:rPr>
                <w:lang w:val="en-US"/>
              </w:rPr>
              <w:t>FRF</w:t>
            </w:r>
            <w:r w:rsidRPr="00EC5A21">
              <w:t xml:space="preserve">/ </w:t>
            </w:r>
            <w:r>
              <w:t>Когерентность)</w:t>
            </w:r>
          </w:p>
        </w:tc>
      </w:tr>
      <w:tr w:rsidR="002360CE" w:rsidRPr="002360CE" w14:paraId="3410C798" w14:textId="77777777" w:rsidTr="00553271">
        <w:tc>
          <w:tcPr>
            <w:tcW w:w="562" w:type="dxa"/>
          </w:tcPr>
          <w:p w14:paraId="62BBB0A1" w14:textId="025AF30F" w:rsidR="002360CE" w:rsidRPr="002360CE" w:rsidRDefault="00EC5A21" w:rsidP="009F30A9">
            <w:r>
              <w:t>3</w:t>
            </w:r>
          </w:p>
        </w:tc>
        <w:tc>
          <w:tcPr>
            <w:tcW w:w="2127" w:type="dxa"/>
          </w:tcPr>
          <w:p w14:paraId="5573F93D" w14:textId="17AF44F8" w:rsidR="002360CE" w:rsidRPr="002360CE" w:rsidRDefault="00421CD2" w:rsidP="009F30A9">
            <w:r>
              <w:t>Выбор</w:t>
            </w:r>
            <w:r w:rsidR="00483EC2">
              <w:t xml:space="preserve"> спектральных функций</w:t>
            </w:r>
          </w:p>
        </w:tc>
        <w:tc>
          <w:tcPr>
            <w:tcW w:w="6656" w:type="dxa"/>
          </w:tcPr>
          <w:p w14:paraId="3CC0D06E" w14:textId="64AA8668" w:rsidR="00597429" w:rsidRPr="00597429" w:rsidRDefault="00597429" w:rsidP="00340CC2">
            <w:r>
              <w:t>Кнопка 1 удаляет выбраный удар из обработки</w:t>
            </w:r>
            <w:r w:rsidRPr="00597429">
              <w:t xml:space="preserve"> (</w:t>
            </w:r>
            <w:r>
              <w:t>кнопка 6 убирает из обработки без удаления</w:t>
            </w:r>
            <w:r w:rsidRPr="00597429">
              <w:t>);</w:t>
            </w:r>
          </w:p>
          <w:p w14:paraId="5D2D7073" w14:textId="0094F601" w:rsidR="002360CE" w:rsidRDefault="00340CC2" w:rsidP="00340CC2">
            <w:r>
              <w:t xml:space="preserve"> Отображение спектра</w:t>
            </w:r>
            <w:r w:rsidRPr="00340CC2">
              <w:t xml:space="preserve">/ </w:t>
            </w:r>
            <w:r>
              <w:t>передаточной</w:t>
            </w:r>
            <w:r w:rsidRPr="00340CC2">
              <w:t xml:space="preserve"> (</w:t>
            </w:r>
            <w:r>
              <w:t xml:space="preserve">в зависимости от элемента </w:t>
            </w:r>
            <w:r w:rsidR="002A4110">
              <w:t>5</w:t>
            </w:r>
            <w:r w:rsidRPr="00340CC2">
              <w:t>)</w:t>
            </w:r>
            <w:r>
              <w:t xml:space="preserve"> характеристик</w:t>
            </w:r>
            <w:r w:rsidR="002A4110">
              <w:t>и</w:t>
            </w:r>
            <w:r>
              <w:t xml:space="preserve">. </w:t>
            </w:r>
            <w:r w:rsidR="002A4110">
              <w:t>Толстой линией</w:t>
            </w:r>
            <w:r>
              <w:t xml:space="preserve"> отображается усредненная по серии ударов передаточная характеристика.</w:t>
            </w:r>
          </w:p>
          <w:p w14:paraId="1CECBF11" w14:textId="77777777" w:rsidR="00340CC2" w:rsidRDefault="00340CC2" w:rsidP="00340CC2">
            <w:r>
              <w:t xml:space="preserve"> Желтым цветом отображается функция когерентности. Когерентность в измеряемом диапазоне ниже 0,7 обычно говорит о низкой корреляции воздействия и отклика и может служить основанием для отбраковки удара.</w:t>
            </w:r>
          </w:p>
          <w:p w14:paraId="26B8CA36" w14:textId="77777777" w:rsidR="00421CD2" w:rsidRDefault="00421CD2" w:rsidP="00340CC2">
            <w:r>
              <w:t xml:space="preserve"> Кнопка 3 вызывает построение отчета по лопатке</w:t>
            </w:r>
            <w:r w:rsidRPr="00421CD2">
              <w:t>;</w:t>
            </w:r>
          </w:p>
          <w:p w14:paraId="394ABD35" w14:textId="77777777" w:rsidR="00421CD2" w:rsidRDefault="00421CD2" w:rsidP="00340CC2">
            <w:r w:rsidRPr="00421CD2">
              <w:t xml:space="preserve"> </w:t>
            </w:r>
            <w:r>
              <w:t>Кнопка 4 вызывает построение отчета по турбине</w:t>
            </w:r>
            <w:r w:rsidRPr="00421CD2">
              <w:t>;</w:t>
            </w:r>
          </w:p>
          <w:p w14:paraId="72AF7C83" w14:textId="77777777" w:rsidR="00421CD2" w:rsidRDefault="00597429" w:rsidP="00340CC2">
            <w:r>
              <w:t xml:space="preserve"> Элемент 7 – переключает отображаемый и обрабатываемый удар</w:t>
            </w:r>
            <w:r w:rsidRPr="00597429">
              <w:t>;</w:t>
            </w:r>
          </w:p>
          <w:p w14:paraId="333FDD12" w14:textId="76F19426" w:rsidR="00597429" w:rsidRPr="00597429" w:rsidRDefault="00597429" w:rsidP="00340CC2">
            <w:r w:rsidRPr="00597429">
              <w:t xml:space="preserve"> </w:t>
            </w:r>
            <w:r>
              <w:t>Элемент 8 включает</w:t>
            </w:r>
            <w:r w:rsidRPr="00597429">
              <w:t xml:space="preserve">/ </w:t>
            </w:r>
            <w:r>
              <w:t>выключает оконную функция для фильтрации исходного сигнала</w:t>
            </w:r>
            <w:r w:rsidRPr="00597429">
              <w:t>;</w:t>
            </w:r>
          </w:p>
        </w:tc>
      </w:tr>
      <w:tr w:rsidR="002A4110" w:rsidRPr="002360CE" w14:paraId="05BF5967" w14:textId="77777777" w:rsidTr="00553271">
        <w:tc>
          <w:tcPr>
            <w:tcW w:w="562" w:type="dxa"/>
          </w:tcPr>
          <w:p w14:paraId="171FFE9C" w14:textId="18D570C7" w:rsidR="002A4110" w:rsidRDefault="002A4110" w:rsidP="009F30A9">
            <w:r>
              <w:t>4</w:t>
            </w:r>
          </w:p>
        </w:tc>
        <w:tc>
          <w:tcPr>
            <w:tcW w:w="2127" w:type="dxa"/>
          </w:tcPr>
          <w:p w14:paraId="41775B0C" w14:textId="587B3884" w:rsidR="002A4110" w:rsidRDefault="006A7AA8" w:rsidP="009F30A9">
            <w:r>
              <w:t>Окно отображения частотных характеристик</w:t>
            </w:r>
          </w:p>
        </w:tc>
        <w:tc>
          <w:tcPr>
            <w:tcW w:w="6656" w:type="dxa"/>
          </w:tcPr>
          <w:p w14:paraId="1AECB3ED" w14:textId="722F6BD6" w:rsidR="002A4110" w:rsidRPr="00340FC6" w:rsidRDefault="006A7AA8" w:rsidP="00975616">
            <w:r>
              <w:t xml:space="preserve">На графике отображается выбраная частотная характеристика по указанным в п.8 каналам. По двойному клику в области окна производится возврат к преднастроенному масштабу. При перемещении курсора в окне 8 отображаются параметры сигналов - </w:t>
            </w:r>
            <w:r>
              <w:rPr>
                <w:lang w:val="en-US"/>
              </w:rPr>
              <w:t>x</w:t>
            </w:r>
            <w:r w:rsidRPr="006A7AA8">
              <w:t xml:space="preserve">, </w:t>
            </w:r>
            <w:r>
              <w:rPr>
                <w:lang w:val="en-US"/>
              </w:rPr>
              <w:t>y</w:t>
            </w:r>
            <w:r w:rsidRPr="006A7AA8">
              <w:t xml:space="preserve"> </w:t>
            </w:r>
            <w:r>
              <w:t>значения частотной характеристики в точке на которую установлен курсор. Если курсор находится в области преднастроенного частотного тона (отображается серым цветом (5 на рисунке 2)</w:t>
            </w:r>
            <w:r w:rsidR="007D03BE">
              <w:t>), в 8.3 отображается результат вычисления коэффициента демпфирования (</w:t>
            </w:r>
            <m:oMath>
              <m:r>
                <m:rPr>
                  <m:sty m:val="p"/>
                </m:rPr>
                <w:rPr>
                  <w:rFonts w:ascii="Cambria Math" w:hAnsi="Cambria Math" w:cs="Arial"/>
                  <w:color w:val="333333"/>
                  <w:sz w:val="21"/>
                  <w:szCs w:val="21"/>
                  <w:shd w:val="clear" w:color="auto" w:fill="FFFFFF"/>
                </w:rPr>
                <m:t>ε</m:t>
              </m:r>
              <m:r>
                <m:rPr>
                  <m:sty m:val="p"/>
                </m:rPr>
                <w:rPr>
                  <w:rFonts w:ascii="Cambria Math" w:hAnsi="Cambria Math" w:cs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 w:cs="Cambria Math"/>
                      <w:lang w:val="en-US"/>
                    </w:rPr>
                    <m:t>f</m:t>
                  </m:r>
                  <m:r>
                    <w:rPr>
                      <w:rFonts w:ascii="Cambria Math" w:hAnsi="Cambria Math" w:cs="Cambria Math"/>
                    </w:rPr>
                    <m:t>1</m:t>
                  </m:r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/>
                      <w:lang w:val="en-US"/>
                    </w:rPr>
                    <m:t>f</m:t>
                  </m:r>
                  <m:r>
                    <w:rPr>
                      <w:rFonts w:ascii="Cambria Math" w:hAnsi="Cambria Math" w:cs="Cambria Math"/>
                    </w:rPr>
                    <m:t>2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2F</m:t>
                  </m:r>
                </m:den>
              </m:f>
            </m:oMath>
            <w:r w:rsidR="007D03BE">
              <w:t>)</w:t>
            </w:r>
            <w:r w:rsidR="00340FC6" w:rsidRPr="00340FC6">
              <w:t xml:space="preserve">, </w:t>
            </w:r>
            <w:r w:rsidR="00340FC6">
              <w:t xml:space="preserve">где </w:t>
            </w:r>
            <w:r w:rsidR="00340FC6">
              <w:rPr>
                <w:lang w:val="en-US"/>
              </w:rPr>
              <w:t>f</w:t>
            </w:r>
            <w:r w:rsidR="00340FC6" w:rsidRPr="00340FC6">
              <w:t xml:space="preserve">1 </w:t>
            </w:r>
            <w:r w:rsidR="00340FC6">
              <w:t xml:space="preserve">и </w:t>
            </w:r>
            <w:r w:rsidR="00340FC6">
              <w:rPr>
                <w:lang w:val="en-US"/>
              </w:rPr>
              <w:t>f</w:t>
            </w:r>
            <w:r w:rsidR="00340FC6" w:rsidRPr="00340FC6">
              <w:t xml:space="preserve">2 </w:t>
            </w:r>
            <w:r w:rsidR="00340FC6">
              <w:t xml:space="preserve">значение частоты с амплитудой на уровне 0,5 от уровня амплитуды экстремума, </w:t>
            </w:r>
            <w:r w:rsidR="00340FC6">
              <w:rPr>
                <w:lang w:val="en-US"/>
              </w:rPr>
              <w:t>F</w:t>
            </w:r>
            <w:r w:rsidR="00340FC6" w:rsidRPr="00340FC6">
              <w:t xml:space="preserve"> </w:t>
            </w:r>
            <w:r w:rsidR="00340FC6">
              <w:t>–</w:t>
            </w:r>
            <w:r w:rsidR="00340FC6" w:rsidRPr="00340FC6">
              <w:t xml:space="preserve"> </w:t>
            </w:r>
            <w:r w:rsidR="00340FC6">
              <w:t>частота которой соответствует экстремум</w:t>
            </w:r>
            <w:r w:rsidR="00BF4954">
              <w:t>.</w:t>
            </w:r>
          </w:p>
        </w:tc>
      </w:tr>
      <w:tr w:rsidR="00BF4954" w:rsidRPr="002360CE" w14:paraId="6FE9657F" w14:textId="77777777" w:rsidTr="00553271">
        <w:tc>
          <w:tcPr>
            <w:tcW w:w="562" w:type="dxa"/>
          </w:tcPr>
          <w:p w14:paraId="0FCE26D0" w14:textId="67E79AC4" w:rsidR="00BF4954" w:rsidRPr="00BF4954" w:rsidRDefault="00BF4954" w:rsidP="009F30A9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27" w:type="dxa"/>
          </w:tcPr>
          <w:p w14:paraId="72B3A671" w14:textId="4BE805FA" w:rsidR="00BF4954" w:rsidRPr="00DA2169" w:rsidRDefault="00DA2169" w:rsidP="009F30A9">
            <w:r>
              <w:t>Частотная полоса</w:t>
            </w:r>
          </w:p>
        </w:tc>
        <w:tc>
          <w:tcPr>
            <w:tcW w:w="6656" w:type="dxa"/>
          </w:tcPr>
          <w:p w14:paraId="710535AF" w14:textId="118EFFF4" w:rsidR="00BF4954" w:rsidRDefault="00DA2169" w:rsidP="00975616">
            <w:r>
              <w:t xml:space="preserve">Серым цветом показана заданная в настройках частотная полоса, зеленым – флаг с характеристиками полосы (главная частота </w:t>
            </w:r>
            <w:r>
              <w:rPr>
                <w:lang w:val="en-US"/>
              </w:rPr>
              <w:t>F</w:t>
            </w:r>
            <w:r>
              <w:t xml:space="preserve">, значения сигналов в точке </w:t>
            </w:r>
            <w:r>
              <w:rPr>
                <w:lang w:val="en-US"/>
              </w:rPr>
              <w:t>F</w:t>
            </w:r>
            <w:r>
              <w:t>)</w:t>
            </w:r>
          </w:p>
        </w:tc>
      </w:tr>
      <w:tr w:rsidR="00DA2169" w:rsidRPr="002360CE" w14:paraId="3C256A82" w14:textId="77777777" w:rsidTr="00553271">
        <w:tc>
          <w:tcPr>
            <w:tcW w:w="562" w:type="dxa"/>
          </w:tcPr>
          <w:p w14:paraId="546D596F" w14:textId="0273D340" w:rsidR="00DA2169" w:rsidRDefault="00DA2169" w:rsidP="009F30A9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127" w:type="dxa"/>
          </w:tcPr>
          <w:p w14:paraId="020CECD1" w14:textId="5EDF232F" w:rsidR="00DA2169" w:rsidRPr="00DA2169" w:rsidRDefault="00DA2169" w:rsidP="009F30A9">
            <w:r>
              <w:t>Триггерный порог</w:t>
            </w:r>
          </w:p>
        </w:tc>
        <w:tc>
          <w:tcPr>
            <w:tcW w:w="6656" w:type="dxa"/>
          </w:tcPr>
          <w:p w14:paraId="44E5BA35" w14:textId="1A9F4545" w:rsidR="00DA2169" w:rsidRDefault="00DA2169" w:rsidP="00975616">
            <w:r>
              <w:t>Отображается красной пунктирной линией. Может перемещаться с помощью мыши. Позволяет указать уровень который должен пересечь сигнал, чтобы зафиксировать экстремум.</w:t>
            </w:r>
          </w:p>
        </w:tc>
      </w:tr>
      <w:tr w:rsidR="00BF4954" w:rsidRPr="002360CE" w14:paraId="7A457D15" w14:textId="77777777" w:rsidTr="00553271">
        <w:tc>
          <w:tcPr>
            <w:tcW w:w="562" w:type="dxa"/>
          </w:tcPr>
          <w:p w14:paraId="4389E805" w14:textId="5EFBD614" w:rsidR="00BF4954" w:rsidRPr="00BF4954" w:rsidRDefault="00597429" w:rsidP="009F30A9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27" w:type="dxa"/>
          </w:tcPr>
          <w:p w14:paraId="1C96EE78" w14:textId="3AEFA037" w:rsidR="00BF4954" w:rsidRPr="00597429" w:rsidRDefault="00597429" w:rsidP="009F30A9">
            <w:r>
              <w:t>Выбор лопатки</w:t>
            </w:r>
          </w:p>
        </w:tc>
        <w:tc>
          <w:tcPr>
            <w:tcW w:w="6656" w:type="dxa"/>
          </w:tcPr>
          <w:p w14:paraId="4216EAE8" w14:textId="1E2ACE6C" w:rsidR="00BF4954" w:rsidRDefault="00597429" w:rsidP="00597429">
            <w:r>
              <w:t xml:space="preserve">Выбор обрабатываемой лопатки с помощью </w:t>
            </w:r>
            <w:r>
              <w:rPr>
                <w:lang w:val="en-US"/>
              </w:rPr>
              <w:t>SpinBtn</w:t>
            </w:r>
            <w:r w:rsidRPr="00597429">
              <w:t>;</w:t>
            </w:r>
          </w:p>
          <w:p w14:paraId="3E16FF6C" w14:textId="77777777" w:rsidR="00597429" w:rsidRDefault="00597429" w:rsidP="00597429">
            <w:r>
              <w:t>В окно Статус показывается состояние лопатки</w:t>
            </w:r>
            <w:r w:rsidRPr="00597429">
              <w:t xml:space="preserve">: </w:t>
            </w:r>
            <w:r>
              <w:t>Годен</w:t>
            </w:r>
            <w:r w:rsidRPr="00597429">
              <w:t xml:space="preserve">/ </w:t>
            </w:r>
            <w:r>
              <w:t>не годен</w:t>
            </w:r>
            <w:r w:rsidRPr="00597429">
              <w:t xml:space="preserve">/ </w:t>
            </w:r>
            <w:r>
              <w:t>не испытан</w:t>
            </w:r>
            <w:r w:rsidRPr="00597429">
              <w:t>;</w:t>
            </w:r>
          </w:p>
          <w:p w14:paraId="65474596" w14:textId="28330AE4" w:rsidR="00597429" w:rsidRPr="00597429" w:rsidRDefault="00597429" w:rsidP="00597429">
            <w:r>
              <w:t>Демпфирование – частота, индекс точки и значение демпфирования в полосе</w:t>
            </w:r>
            <w:r w:rsidRPr="00597429">
              <w:t>;</w:t>
            </w:r>
          </w:p>
        </w:tc>
      </w:tr>
      <w:tr w:rsidR="00553271" w:rsidRPr="002360CE" w14:paraId="349020B1" w14:textId="77777777" w:rsidTr="00553271">
        <w:tc>
          <w:tcPr>
            <w:tcW w:w="562" w:type="dxa"/>
          </w:tcPr>
          <w:p w14:paraId="6CEE6D1C" w14:textId="77777777" w:rsidR="00553271" w:rsidRPr="002360CE" w:rsidRDefault="00553271" w:rsidP="009F30A9">
            <w:r>
              <w:t>8</w:t>
            </w:r>
          </w:p>
        </w:tc>
        <w:tc>
          <w:tcPr>
            <w:tcW w:w="2127" w:type="dxa"/>
          </w:tcPr>
          <w:p w14:paraId="11DCB499" w14:textId="0C9190C8" w:rsidR="00553271" w:rsidRPr="00597429" w:rsidRDefault="00597429" w:rsidP="009F30A9">
            <w:r>
              <w:t>Выбор активного сигнала</w:t>
            </w:r>
          </w:p>
        </w:tc>
        <w:tc>
          <w:tcPr>
            <w:tcW w:w="6656" w:type="dxa"/>
          </w:tcPr>
          <w:p w14:paraId="4BB6881A" w14:textId="4487BB2C" w:rsidR="00A13AD1" w:rsidRPr="00597429" w:rsidRDefault="00597429" w:rsidP="00597429">
            <w:r>
              <w:t>Выбрать сигнал можно кликом по сигналу, если необходимо отобразить сигналы по нескольким каналам, то необходимо установить галочки напротив каналов</w:t>
            </w:r>
            <w:r w:rsidRPr="00597429">
              <w:t>;</w:t>
            </w:r>
          </w:p>
        </w:tc>
      </w:tr>
    </w:tbl>
    <w:p w14:paraId="70EFB2E8" w14:textId="6274B471" w:rsidR="00597429" w:rsidRDefault="00597429">
      <w:pPr>
        <w:jc w:val="left"/>
        <w:rPr>
          <w:i/>
          <w:iCs/>
          <w:color w:val="44546A" w:themeColor="text2"/>
          <w:sz w:val="18"/>
          <w:szCs w:val="18"/>
        </w:rPr>
      </w:pPr>
    </w:p>
    <w:p w14:paraId="49BF1A3D" w14:textId="40E37441" w:rsidR="00F520B9" w:rsidRDefault="00F520B9" w:rsidP="00F520B9">
      <w:pPr>
        <w:pStyle w:val="a3"/>
        <w:keepNext/>
        <w:jc w:val="right"/>
      </w:pPr>
      <w:r>
        <w:t xml:space="preserve">Таблица </w:t>
      </w:r>
      <w:fldSimple w:instr=" SEQ Таблица \* ARABIC ">
        <w:r w:rsidR="00F66BEF">
          <w:rPr>
            <w:noProof/>
          </w:rPr>
          <w:t>2</w:t>
        </w:r>
      </w:fldSimple>
      <w:r>
        <w:t xml:space="preserve"> Назначение элементов окна настройки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62"/>
        <w:gridCol w:w="2127"/>
        <w:gridCol w:w="6656"/>
      </w:tblGrid>
      <w:tr w:rsidR="00F520B9" w14:paraId="5D9FE5E7" w14:textId="77777777" w:rsidTr="00F520B9">
        <w:tc>
          <w:tcPr>
            <w:tcW w:w="562" w:type="dxa"/>
          </w:tcPr>
          <w:p w14:paraId="435E67FB" w14:textId="77777777" w:rsidR="00F520B9" w:rsidRPr="00483EC2" w:rsidRDefault="00F520B9" w:rsidP="00F520B9">
            <w:pPr>
              <w:rPr>
                <w:b/>
              </w:rPr>
            </w:pPr>
            <w:r w:rsidRPr="00483EC2">
              <w:rPr>
                <w:b/>
              </w:rPr>
              <w:t>№</w:t>
            </w:r>
          </w:p>
        </w:tc>
        <w:tc>
          <w:tcPr>
            <w:tcW w:w="2127" w:type="dxa"/>
          </w:tcPr>
          <w:p w14:paraId="17C7EF83" w14:textId="77777777" w:rsidR="00F520B9" w:rsidRPr="00483EC2" w:rsidRDefault="00F520B9" w:rsidP="00F520B9">
            <w:pPr>
              <w:rPr>
                <w:b/>
              </w:rPr>
            </w:pPr>
            <w:r w:rsidRPr="00483EC2">
              <w:rPr>
                <w:b/>
              </w:rPr>
              <w:t>Наименование</w:t>
            </w:r>
          </w:p>
        </w:tc>
        <w:tc>
          <w:tcPr>
            <w:tcW w:w="6656" w:type="dxa"/>
          </w:tcPr>
          <w:p w14:paraId="6C3C3A92" w14:textId="77777777" w:rsidR="00F520B9" w:rsidRPr="00483EC2" w:rsidRDefault="00F520B9" w:rsidP="00F520B9">
            <w:pPr>
              <w:rPr>
                <w:b/>
              </w:rPr>
            </w:pPr>
            <w:r w:rsidRPr="00483EC2">
              <w:rPr>
                <w:b/>
              </w:rPr>
              <w:t>Назначение</w:t>
            </w:r>
          </w:p>
        </w:tc>
      </w:tr>
      <w:tr w:rsidR="00F520B9" w14:paraId="28FE66EA" w14:textId="77777777" w:rsidTr="00F520B9">
        <w:tc>
          <w:tcPr>
            <w:tcW w:w="562" w:type="dxa"/>
          </w:tcPr>
          <w:p w14:paraId="5A43BA4A" w14:textId="77777777" w:rsidR="00F520B9" w:rsidRDefault="00F520B9" w:rsidP="00F520B9">
            <w:r>
              <w:t>1</w:t>
            </w:r>
          </w:p>
        </w:tc>
        <w:tc>
          <w:tcPr>
            <w:tcW w:w="2127" w:type="dxa"/>
          </w:tcPr>
          <w:p w14:paraId="734E8DE2" w14:textId="77777777" w:rsidR="00F520B9" w:rsidRDefault="00755B10" w:rsidP="00F520B9">
            <w:r>
              <w:t>Список доступных сигналов</w:t>
            </w:r>
          </w:p>
        </w:tc>
        <w:tc>
          <w:tcPr>
            <w:tcW w:w="6656" w:type="dxa"/>
          </w:tcPr>
          <w:p w14:paraId="27A6119C" w14:textId="77777777" w:rsidR="00F520B9" w:rsidRPr="00755B10" w:rsidRDefault="00755B10" w:rsidP="00755B10">
            <w:r>
              <w:t xml:space="preserve">Список сигналов для обработки. При перемещении сигнала с помощью </w:t>
            </w:r>
            <w:r>
              <w:rPr>
                <w:lang w:val="en-US"/>
              </w:rPr>
              <w:t>Drag</w:t>
            </w:r>
            <w:r w:rsidRPr="00755B10">
              <w:t>&amp;</w:t>
            </w:r>
            <w:r>
              <w:rPr>
                <w:lang w:val="en-US"/>
              </w:rPr>
              <w:t>Drop</w:t>
            </w:r>
            <w:r w:rsidRPr="00755B10">
              <w:t xml:space="preserve"> </w:t>
            </w:r>
            <w:r>
              <w:t>в список обработок (3) изначально добавляется Тахо сигнал (воздействие). Сигналы отклика добавляются к Тахо сигналу в качестве дочерних элементов.</w:t>
            </w:r>
          </w:p>
        </w:tc>
      </w:tr>
      <w:tr w:rsidR="00F520B9" w14:paraId="3885CAB2" w14:textId="77777777" w:rsidTr="00F520B9">
        <w:tc>
          <w:tcPr>
            <w:tcW w:w="562" w:type="dxa"/>
          </w:tcPr>
          <w:p w14:paraId="42BEDF4C" w14:textId="77777777" w:rsidR="00F520B9" w:rsidRDefault="00F520B9" w:rsidP="00F520B9">
            <w:r>
              <w:t>2</w:t>
            </w:r>
          </w:p>
        </w:tc>
        <w:tc>
          <w:tcPr>
            <w:tcW w:w="2127" w:type="dxa"/>
          </w:tcPr>
          <w:p w14:paraId="2F893A9B" w14:textId="77777777" w:rsidR="00F520B9" w:rsidRDefault="00755B10" w:rsidP="00F520B9">
            <w:r>
              <w:t>Фильтр по имени</w:t>
            </w:r>
          </w:p>
        </w:tc>
        <w:tc>
          <w:tcPr>
            <w:tcW w:w="6656" w:type="dxa"/>
          </w:tcPr>
          <w:p w14:paraId="3E9A1789" w14:textId="77777777" w:rsidR="00F520B9" w:rsidRDefault="00755B10" w:rsidP="00755B10">
            <w:r>
              <w:t>При наборе строки в списке сигналов (1) остаются элементы в имени которых содержится подстрока.</w:t>
            </w:r>
          </w:p>
        </w:tc>
      </w:tr>
      <w:tr w:rsidR="00F520B9" w14:paraId="7407174C" w14:textId="77777777" w:rsidTr="00F520B9">
        <w:tc>
          <w:tcPr>
            <w:tcW w:w="562" w:type="dxa"/>
          </w:tcPr>
          <w:p w14:paraId="7FBDE607" w14:textId="77777777" w:rsidR="00F520B9" w:rsidRDefault="00F520B9" w:rsidP="00F520B9">
            <w:r>
              <w:t>3</w:t>
            </w:r>
          </w:p>
        </w:tc>
        <w:tc>
          <w:tcPr>
            <w:tcW w:w="2127" w:type="dxa"/>
          </w:tcPr>
          <w:p w14:paraId="332E92CE" w14:textId="77777777" w:rsidR="00F520B9" w:rsidRDefault="00755B10" w:rsidP="00F520B9">
            <w:r>
              <w:t>Список обработок</w:t>
            </w:r>
          </w:p>
        </w:tc>
        <w:tc>
          <w:tcPr>
            <w:tcW w:w="6656" w:type="dxa"/>
          </w:tcPr>
          <w:p w14:paraId="1CC2B0D8" w14:textId="77777777" w:rsidR="00F520B9" w:rsidRPr="00755B10" w:rsidRDefault="00755B10" w:rsidP="00F520B9">
            <w:pPr>
              <w:rPr>
                <w:lang w:val="en-US"/>
              </w:rPr>
            </w:pPr>
            <w:r>
              <w:t xml:space="preserve">Для добавления новых сигналов необходимо перетащить сигналы из списка доступных сигналов (1) с помощью </w:t>
            </w:r>
            <w:r>
              <w:rPr>
                <w:lang w:val="en-US"/>
              </w:rPr>
              <w:t xml:space="preserve">D&amp;Drop. </w:t>
            </w:r>
            <w:r>
              <w:t xml:space="preserve">Выбранные элементы можно удалять клавишей </w:t>
            </w:r>
            <w:r>
              <w:rPr>
                <w:lang w:val="en-US"/>
              </w:rPr>
              <w:t>del.</w:t>
            </w:r>
          </w:p>
        </w:tc>
      </w:tr>
      <w:tr w:rsidR="00F520B9" w14:paraId="626B7152" w14:textId="77777777" w:rsidTr="00F520B9">
        <w:tc>
          <w:tcPr>
            <w:tcW w:w="562" w:type="dxa"/>
          </w:tcPr>
          <w:p w14:paraId="4F15ADBA" w14:textId="77777777" w:rsidR="00F520B9" w:rsidRDefault="00F520B9" w:rsidP="00F520B9">
            <w:r>
              <w:t>4</w:t>
            </w:r>
          </w:p>
        </w:tc>
        <w:tc>
          <w:tcPr>
            <w:tcW w:w="2127" w:type="dxa"/>
          </w:tcPr>
          <w:p w14:paraId="0DB6A0CD" w14:textId="77777777" w:rsidR="00F520B9" w:rsidRPr="00755B10" w:rsidRDefault="00755B10" w:rsidP="00755B10">
            <w:r>
              <w:t>Имя Тахо сигнала</w:t>
            </w:r>
          </w:p>
        </w:tc>
        <w:tc>
          <w:tcPr>
            <w:tcW w:w="6656" w:type="dxa"/>
          </w:tcPr>
          <w:p w14:paraId="32437EFD" w14:textId="77777777" w:rsidR="00F520B9" w:rsidRDefault="00755B10" w:rsidP="00755B10">
            <w:r>
              <w:t>При выборе элемента в дереве обработок (3) в элементе отображается имя корневого элемента.</w:t>
            </w:r>
          </w:p>
        </w:tc>
      </w:tr>
      <w:tr w:rsidR="00F520B9" w14:paraId="65B9C227" w14:textId="77777777" w:rsidTr="00F520B9">
        <w:tc>
          <w:tcPr>
            <w:tcW w:w="562" w:type="dxa"/>
          </w:tcPr>
          <w:p w14:paraId="4EE74695" w14:textId="77777777" w:rsidR="00F520B9" w:rsidRDefault="00F520B9" w:rsidP="00F520B9">
            <w:r>
              <w:t>5</w:t>
            </w:r>
          </w:p>
        </w:tc>
        <w:tc>
          <w:tcPr>
            <w:tcW w:w="2127" w:type="dxa"/>
          </w:tcPr>
          <w:p w14:paraId="198B9C45" w14:textId="77777777" w:rsidR="00F520B9" w:rsidRDefault="00755B10" w:rsidP="00F520B9">
            <w:r>
              <w:t>Настройка детектора удара</w:t>
            </w:r>
          </w:p>
        </w:tc>
        <w:tc>
          <w:tcPr>
            <w:tcW w:w="6656" w:type="dxa"/>
          </w:tcPr>
          <w:p w14:paraId="7CF8A209" w14:textId="77777777" w:rsidR="00F520B9" w:rsidRDefault="00755B10" w:rsidP="00755B10">
            <w:r>
              <w:t>1 Амплитуда сигнала. Уровень при превышении которого срабатывает детектор удара. Интервала обработки определяется правилом</w:t>
            </w:r>
            <w:r w:rsidRPr="00755B10">
              <w:t xml:space="preserve">: </w:t>
            </w:r>
            <w:r>
              <w:t xml:space="preserve">максимальное значение амплитуды после срабатывания триггера принимается за </w:t>
            </w:r>
            <w:r>
              <w:rPr>
                <w:lang w:val="en-US"/>
              </w:rPr>
              <w:t>T</w:t>
            </w:r>
            <w:r w:rsidRPr="00755B10">
              <w:t xml:space="preserve">0, </w:t>
            </w:r>
            <w:r>
              <w:t xml:space="preserve">далее производится отступ влево от </w:t>
            </w:r>
            <w:r>
              <w:rPr>
                <w:lang w:val="en-US"/>
              </w:rPr>
              <w:t>T</w:t>
            </w:r>
            <w:r w:rsidRPr="00755B10">
              <w:t xml:space="preserve">0 </w:t>
            </w:r>
            <w:r>
              <w:t>на время «Отступ слева» (2) и от него производится отступ вправо равный длительности интервала (3)</w:t>
            </w:r>
          </w:p>
          <w:p w14:paraId="1BF6CA40" w14:textId="49014DC2" w:rsidR="00EE5D57" w:rsidRPr="00EE5D57" w:rsidRDefault="00EE5D57" w:rsidP="00755B10">
            <w:r w:rsidRPr="00EE5D57">
              <w:t xml:space="preserve">4 – </w:t>
            </w:r>
            <w:r>
              <w:t>открыть диалог настройки базы данных испытания</w:t>
            </w:r>
            <w:r w:rsidRPr="00EE5D57">
              <w:t>;</w:t>
            </w:r>
          </w:p>
        </w:tc>
      </w:tr>
      <w:tr w:rsidR="00755B10" w14:paraId="2D59C43C" w14:textId="77777777" w:rsidTr="00F520B9">
        <w:tc>
          <w:tcPr>
            <w:tcW w:w="562" w:type="dxa"/>
          </w:tcPr>
          <w:p w14:paraId="225A4842" w14:textId="77777777" w:rsidR="00755B10" w:rsidRDefault="00755B10" w:rsidP="00F520B9">
            <w:r>
              <w:t>6</w:t>
            </w:r>
          </w:p>
        </w:tc>
        <w:tc>
          <w:tcPr>
            <w:tcW w:w="2127" w:type="dxa"/>
          </w:tcPr>
          <w:p w14:paraId="7C92C9A4" w14:textId="77777777" w:rsidR="00755B10" w:rsidRDefault="00F14FF2" w:rsidP="00F520B9">
            <w:r>
              <w:t>Кнопка «Обновить»</w:t>
            </w:r>
          </w:p>
        </w:tc>
        <w:tc>
          <w:tcPr>
            <w:tcW w:w="6656" w:type="dxa"/>
          </w:tcPr>
          <w:p w14:paraId="264E853A" w14:textId="77777777" w:rsidR="00755B10" w:rsidRDefault="00F14FF2" w:rsidP="00F14FF2">
            <w:r>
              <w:t>Переносит настройки из диалогов в выбранные элементы обработки</w:t>
            </w:r>
          </w:p>
        </w:tc>
      </w:tr>
      <w:tr w:rsidR="00755B10" w14:paraId="25D460AA" w14:textId="77777777" w:rsidTr="00F520B9">
        <w:tc>
          <w:tcPr>
            <w:tcW w:w="562" w:type="dxa"/>
          </w:tcPr>
          <w:p w14:paraId="67C9F42E" w14:textId="77777777" w:rsidR="00755B10" w:rsidRDefault="00755B10" w:rsidP="00F520B9">
            <w:r>
              <w:t>7</w:t>
            </w:r>
          </w:p>
        </w:tc>
        <w:tc>
          <w:tcPr>
            <w:tcW w:w="2127" w:type="dxa"/>
          </w:tcPr>
          <w:p w14:paraId="49A9865E" w14:textId="77777777" w:rsidR="00755B10" w:rsidRDefault="00F14FF2" w:rsidP="00F520B9">
            <w:r>
              <w:t>Настройки расчета спектра</w:t>
            </w:r>
          </w:p>
        </w:tc>
        <w:tc>
          <w:tcPr>
            <w:tcW w:w="6656" w:type="dxa"/>
          </w:tcPr>
          <w:p w14:paraId="07948F15" w14:textId="77777777" w:rsidR="00755B10" w:rsidRDefault="00F14FF2" w:rsidP="00755B10">
            <w:r>
              <w:t xml:space="preserve">7.1 Размер блока </w:t>
            </w:r>
            <w:r>
              <w:rPr>
                <w:lang w:val="en-US"/>
              </w:rPr>
              <w:t>FFT</w:t>
            </w:r>
            <w:r w:rsidRPr="00F14FF2">
              <w:t xml:space="preserve"> – </w:t>
            </w:r>
            <w:r>
              <w:t>коли-во точек кратное степени 2;</w:t>
            </w:r>
          </w:p>
          <w:p w14:paraId="6941BE51" w14:textId="77777777" w:rsidR="00F14FF2" w:rsidRPr="005C3A05" w:rsidRDefault="00F14FF2" w:rsidP="00755B10">
            <w:r>
              <w:t xml:space="preserve">7.2 Смещение блока при расчете. Используется при усреднении (включена опция </w:t>
            </w:r>
            <w:r>
              <w:rPr>
                <w:lang w:val="en-US"/>
              </w:rPr>
              <w:t>Welch</w:t>
            </w:r>
            <w:r w:rsidRPr="00F14FF2">
              <w:t xml:space="preserve"> (7.6)</w:t>
            </w:r>
            <w:r>
              <w:t>)</w:t>
            </w:r>
            <w:r w:rsidRPr="00F14FF2">
              <w:t xml:space="preserve">. </w:t>
            </w:r>
            <w:r>
              <w:t>Например</w:t>
            </w:r>
            <w:r w:rsidR="005C3A05">
              <w:t>,</w:t>
            </w:r>
            <w:r>
              <w:t xml:space="preserve"> если смещение в 2 раза меньше порции </w:t>
            </w:r>
            <w:r>
              <w:rPr>
                <w:lang w:val="en-US"/>
              </w:rPr>
              <w:t>FFT</w:t>
            </w:r>
            <w:r w:rsidR="005C3A05">
              <w:t xml:space="preserve">, это значит что обработка ведется с 5-и процентным перекрытием и удастся посчитать больше порций </w:t>
            </w:r>
            <w:r w:rsidR="005C3A05">
              <w:rPr>
                <w:lang w:val="en-US"/>
              </w:rPr>
              <w:t>FFT</w:t>
            </w:r>
            <w:r w:rsidR="005C3A05" w:rsidRPr="005C3A05">
              <w:t xml:space="preserve">. </w:t>
            </w:r>
            <w:r w:rsidR="005C3A05">
              <w:t>Количество блоков с длиной «Размер блока» (7.1), с учетом «Смещения блока» (7.2) укладывающихся в «Длительность» (5.3) удара</w:t>
            </w:r>
            <w:r w:rsidR="005C3A05" w:rsidRPr="005C3A05">
              <w:t>;</w:t>
            </w:r>
          </w:p>
          <w:p w14:paraId="1A2F1147" w14:textId="77777777" w:rsidR="00F14FF2" w:rsidRPr="005C3A05" w:rsidRDefault="00F14FF2" w:rsidP="00755B10">
            <w:r>
              <w:t xml:space="preserve">7.3 </w:t>
            </w:r>
            <w:r w:rsidR="005C3A05">
              <w:t>Разрешение спектра – справочное поле определяется по формуле «Частота дискретизации»</w:t>
            </w:r>
            <w:r w:rsidR="005C3A05" w:rsidRPr="005C3A05">
              <w:t>/</w:t>
            </w:r>
            <w:r w:rsidR="005C3A05">
              <w:t>«Размер блока»</w:t>
            </w:r>
            <w:r w:rsidR="005C3A05" w:rsidRPr="005C3A05">
              <w:t>;</w:t>
            </w:r>
          </w:p>
          <w:p w14:paraId="1AB6A132" w14:textId="77777777" w:rsidR="00F14FF2" w:rsidRPr="00EB54DC" w:rsidRDefault="00F14FF2" w:rsidP="00755B10">
            <w:r>
              <w:t xml:space="preserve">7.4 </w:t>
            </w:r>
            <w:r w:rsidR="00EB54DC">
              <w:t>Размер блока автоматически высчитывается исходя из частоты дискретизации и размера блока</w:t>
            </w:r>
            <w:r w:rsidR="00EB54DC" w:rsidRPr="00EB54DC">
              <w:t>;</w:t>
            </w:r>
          </w:p>
          <w:p w14:paraId="6B52AAD1" w14:textId="77777777" w:rsidR="00F14FF2" w:rsidRPr="00EB54DC" w:rsidRDefault="00F14FF2" w:rsidP="00F14FF2">
            <w:r>
              <w:t xml:space="preserve">7.5 </w:t>
            </w:r>
            <w:r w:rsidR="00EB54DC">
              <w:t xml:space="preserve">Оценка – тип характеристики при расчете </w:t>
            </w:r>
            <w:r w:rsidR="00EB54DC">
              <w:rPr>
                <w:lang w:val="en-US"/>
              </w:rPr>
              <w:t>FRF</w:t>
            </w:r>
          </w:p>
          <w:p w14:paraId="5D7001D8" w14:textId="77777777" w:rsidR="00F14FF2" w:rsidRPr="00EB54DC" w:rsidRDefault="00F14FF2" w:rsidP="00F14FF2">
            <w:r>
              <w:t xml:space="preserve">7.6 </w:t>
            </w:r>
            <w:r w:rsidR="00EB54DC">
              <w:t xml:space="preserve">Усреднение при расчете </w:t>
            </w:r>
            <w:r w:rsidR="00EB54DC">
              <w:rPr>
                <w:lang w:val="en-US"/>
              </w:rPr>
              <w:t>FRF</w:t>
            </w:r>
            <w:r w:rsidR="00EB54DC" w:rsidRPr="00EB54DC">
              <w:t xml:space="preserve">. </w:t>
            </w:r>
            <w:r w:rsidR="00EB54DC">
              <w:t>Число блоков высчитывается автоматически по размеру блока, длительности удара, смещению порции.</w:t>
            </w:r>
          </w:p>
          <w:p w14:paraId="2D03A74B" w14:textId="77777777" w:rsidR="00F14FF2" w:rsidRPr="00EB54DC" w:rsidRDefault="00F14FF2" w:rsidP="00F14FF2">
            <w:r>
              <w:t xml:space="preserve">7.7 </w:t>
            </w:r>
            <w:r w:rsidR="00EB54DC">
              <w:t>Число ударов – количество импульсов которое участвует в усреднении передаточной характеристики</w:t>
            </w:r>
            <w:r w:rsidR="00EB54DC" w:rsidRPr="00EB54DC">
              <w:t>;</w:t>
            </w:r>
          </w:p>
          <w:p w14:paraId="0035AA56" w14:textId="77777777" w:rsidR="00F14FF2" w:rsidRPr="005C3A05" w:rsidRDefault="00F14FF2" w:rsidP="00F14FF2">
            <w:r>
              <w:t>7.8 Дополнять нулями</w:t>
            </w:r>
            <w:r w:rsidRPr="005C3A05">
              <w:t>;</w:t>
            </w:r>
          </w:p>
        </w:tc>
      </w:tr>
      <w:tr w:rsidR="00755B10" w14:paraId="30EC0463" w14:textId="77777777" w:rsidTr="00F520B9">
        <w:tc>
          <w:tcPr>
            <w:tcW w:w="562" w:type="dxa"/>
          </w:tcPr>
          <w:p w14:paraId="5F8D0ECF" w14:textId="77777777" w:rsidR="00755B10" w:rsidRDefault="00755B10" w:rsidP="00F520B9">
            <w:r>
              <w:t>8</w:t>
            </w:r>
          </w:p>
        </w:tc>
        <w:tc>
          <w:tcPr>
            <w:tcW w:w="2127" w:type="dxa"/>
          </w:tcPr>
          <w:p w14:paraId="417DF424" w14:textId="77777777" w:rsidR="00755B10" w:rsidRPr="00EB54DC" w:rsidRDefault="00EB54DC" w:rsidP="00F520B9">
            <w:r>
              <w:t>Отображение результатов расчета</w:t>
            </w:r>
          </w:p>
        </w:tc>
        <w:tc>
          <w:tcPr>
            <w:tcW w:w="6656" w:type="dxa"/>
          </w:tcPr>
          <w:p w14:paraId="180BD3DC" w14:textId="77777777" w:rsidR="00EB54DC" w:rsidRPr="00EB54DC" w:rsidRDefault="00EB54DC" w:rsidP="00755B10">
            <w:r>
              <w:t>8.1 Логарифмические оси для отображения спектральных характеристик</w:t>
            </w:r>
            <w:r w:rsidRPr="00EB54DC">
              <w:t>;</w:t>
            </w:r>
          </w:p>
          <w:p w14:paraId="18CB5D0A" w14:textId="77777777" w:rsidR="00EB54DC" w:rsidRPr="00EB54DC" w:rsidRDefault="00EB54DC" w:rsidP="00755B10">
            <w:r>
              <w:t xml:space="preserve">8.2 Масштаб осей. Переход к масштабу по умолчанию по </w:t>
            </w:r>
            <w:r>
              <w:rPr>
                <w:lang w:val="en-US"/>
              </w:rPr>
              <w:t>dblClick</w:t>
            </w:r>
            <w:r w:rsidRPr="00EB54DC">
              <w:t>.</w:t>
            </w:r>
          </w:p>
          <w:p w14:paraId="4CBD125D" w14:textId="77777777" w:rsidR="00EB54DC" w:rsidRPr="00E455B6" w:rsidRDefault="00EB54DC" w:rsidP="00755B10">
            <w:r>
              <w:t>8.3 Критерий отбраковки ударов</w:t>
            </w:r>
            <w:r w:rsidRPr="00E455B6">
              <w:t>;</w:t>
            </w:r>
          </w:p>
          <w:p w14:paraId="0C764970" w14:textId="77777777" w:rsidR="00755B10" w:rsidRDefault="00EB54DC" w:rsidP="00755B10">
            <w:r>
              <w:t xml:space="preserve">8.4 Сохранять </w:t>
            </w:r>
            <w:r>
              <w:rPr>
                <w:lang w:val="en-US"/>
              </w:rPr>
              <w:t>T</w:t>
            </w:r>
            <w:r w:rsidRPr="00EB54DC">
              <w:t xml:space="preserve">0 </w:t>
            </w:r>
            <w:r>
              <w:t xml:space="preserve">для ударов. При нажатии кнопки сохранить замер </w:t>
            </w:r>
            <w:r>
              <w:rPr>
                <w:lang w:val="en-US"/>
              </w:rPr>
              <w:t>mera</w:t>
            </w:r>
            <w:r w:rsidRPr="00EB54DC">
              <w:t xml:space="preserve"> </w:t>
            </w:r>
            <w:r>
              <w:t xml:space="preserve">файл может содержать астрономическое время. Если опция отключена время не сохраняется, для удобства сравнения ударных импульсов в </w:t>
            </w:r>
            <w:r>
              <w:rPr>
                <w:lang w:val="en-US"/>
              </w:rPr>
              <w:t>Win</w:t>
            </w:r>
            <w:r>
              <w:t>ПОС.</w:t>
            </w:r>
          </w:p>
        </w:tc>
      </w:tr>
      <w:tr w:rsidR="00755B10" w14:paraId="4CBD54DA" w14:textId="77777777" w:rsidTr="00F520B9">
        <w:tc>
          <w:tcPr>
            <w:tcW w:w="562" w:type="dxa"/>
          </w:tcPr>
          <w:p w14:paraId="6971145E" w14:textId="77777777" w:rsidR="00755B10" w:rsidRDefault="00755B10" w:rsidP="00F520B9"/>
        </w:tc>
        <w:tc>
          <w:tcPr>
            <w:tcW w:w="2127" w:type="dxa"/>
          </w:tcPr>
          <w:p w14:paraId="32274226" w14:textId="77777777" w:rsidR="00755B10" w:rsidRDefault="00755B10" w:rsidP="00F520B9"/>
        </w:tc>
        <w:tc>
          <w:tcPr>
            <w:tcW w:w="6656" w:type="dxa"/>
          </w:tcPr>
          <w:p w14:paraId="27218A24" w14:textId="77777777" w:rsidR="00755B10" w:rsidRDefault="00755B10" w:rsidP="00755B10"/>
        </w:tc>
      </w:tr>
    </w:tbl>
    <w:p w14:paraId="166D1DDE" w14:textId="77777777" w:rsidR="00F520B9" w:rsidRPr="002360CE" w:rsidRDefault="00F520B9" w:rsidP="009F30A9">
      <w:pPr>
        <w:ind w:firstLine="708"/>
      </w:pPr>
    </w:p>
    <w:p w14:paraId="731F8BFC" w14:textId="48F82CA6" w:rsidR="00410665" w:rsidRDefault="00421CD2" w:rsidP="00410665">
      <w:pPr>
        <w:keepNext/>
        <w:jc w:val="center"/>
      </w:pPr>
      <w:r>
        <w:object w:dxaOrig="21980" w:dyaOrig="10600" w14:anchorId="37F1B80E">
          <v:shape id="_x0000_i1026" type="#_x0000_t75" style="width:467.1pt;height:225.1pt" o:ole="">
            <v:imagedata r:id="rId7" o:title=""/>
          </v:shape>
          <o:OLEObject Type="Embed" ProgID="Visio.Drawing.15" ShapeID="_x0000_i1026" DrawAspect="Content" ObjectID="_1815083431" r:id="rId8"/>
        </w:object>
      </w:r>
    </w:p>
    <w:p w14:paraId="1C4A478C" w14:textId="6C1744C5" w:rsidR="00410665" w:rsidRDefault="00410665" w:rsidP="006A1710">
      <w:pPr>
        <w:pStyle w:val="a3"/>
        <w:jc w:val="center"/>
      </w:pPr>
      <w:bookmarkStart w:id="0" w:name="_Ref161826023"/>
      <w:r>
        <w:t xml:space="preserve">Рисунок </w:t>
      </w:r>
      <w:fldSimple w:instr=" SEQ Рисунок \* ARABIC ">
        <w:r w:rsidR="00587172">
          <w:rPr>
            <w:noProof/>
          </w:rPr>
          <w:t>2</w:t>
        </w:r>
      </w:fldSimple>
      <w:bookmarkEnd w:id="0"/>
      <w:r>
        <w:t xml:space="preserve"> Вид компонента для измерения передаточной характеристики</w:t>
      </w:r>
    </w:p>
    <w:p w14:paraId="68A78938" w14:textId="57D7DF8D" w:rsidR="002360CE" w:rsidRDefault="00EE5D57" w:rsidP="002360CE">
      <w:pPr>
        <w:pStyle w:val="a3"/>
        <w:keepNext/>
        <w:jc w:val="center"/>
      </w:pPr>
      <w:r>
        <w:object w:dxaOrig="16810" w:dyaOrig="10090" w14:anchorId="5A9D3433">
          <v:shape id="_x0000_i1027" type="#_x0000_t75" style="width:467.55pt;height:280.7pt" o:ole="">
            <v:imagedata r:id="rId9" o:title=""/>
          </v:shape>
          <o:OLEObject Type="Embed" ProgID="Visio.Drawing.15" ShapeID="_x0000_i1027" DrawAspect="Content" ObjectID="_1815083432" r:id="rId10"/>
        </w:object>
      </w:r>
    </w:p>
    <w:p w14:paraId="7E480E7E" w14:textId="107DA632" w:rsidR="00E92B45" w:rsidRPr="00E92B45" w:rsidRDefault="002360CE" w:rsidP="002360CE">
      <w:pPr>
        <w:pStyle w:val="a3"/>
        <w:jc w:val="center"/>
      </w:pPr>
      <w:bookmarkStart w:id="1" w:name="_Ref161651531"/>
      <w:r>
        <w:t xml:space="preserve">Рисунок </w:t>
      </w:r>
      <w:fldSimple w:instr=" SEQ Рисунок \* ARABIC ">
        <w:r w:rsidR="00587172">
          <w:rPr>
            <w:noProof/>
          </w:rPr>
          <w:t>3</w:t>
        </w:r>
      </w:fldSimple>
      <w:bookmarkEnd w:id="1"/>
      <w:r>
        <w:t xml:space="preserve"> Диалог настройки компонента анализа ударов</w:t>
      </w:r>
    </w:p>
    <w:p w14:paraId="0B2B265D" w14:textId="08DEE3DD" w:rsidR="000F136D" w:rsidRDefault="00B40537" w:rsidP="000F136D">
      <w:pPr>
        <w:keepNext/>
        <w:jc w:val="center"/>
      </w:pPr>
      <w:r>
        <w:br w:type="page"/>
      </w:r>
    </w:p>
    <w:p w14:paraId="7D523556" w14:textId="3D2B6644" w:rsidR="00C83F2B" w:rsidRDefault="00C83F2B" w:rsidP="00FC0E14">
      <w:pPr>
        <w:pStyle w:val="a3"/>
        <w:jc w:val="center"/>
      </w:pPr>
    </w:p>
    <w:p w14:paraId="6407CD73" w14:textId="0414F8AA" w:rsidR="000F136D" w:rsidRDefault="000F136D" w:rsidP="000F136D">
      <w:pPr>
        <w:pStyle w:val="1"/>
      </w:pPr>
      <w:r>
        <w:t>База данных испытаний</w:t>
      </w:r>
    </w:p>
    <w:p w14:paraId="339452B9" w14:textId="38E8D493" w:rsidR="000F136D" w:rsidRDefault="000F136D" w:rsidP="000F136D">
      <w:pPr>
        <w:ind w:firstLine="360"/>
      </w:pPr>
      <w:r>
        <w:t xml:space="preserve">База данных испытаний реализована в виде структуры каталогов, расположена по пути </w:t>
      </w:r>
      <w:r>
        <w:rPr>
          <w:lang w:val="en-US"/>
        </w:rPr>
        <w:t>C</w:t>
      </w:r>
      <w:r w:rsidRPr="000F136D">
        <w:t>:\</w:t>
      </w:r>
      <w:r>
        <w:rPr>
          <w:lang w:val="en-US"/>
        </w:rPr>
        <w:t>Mera</w:t>
      </w:r>
      <w:r w:rsidRPr="000F136D">
        <w:t xml:space="preserve"> </w:t>
      </w:r>
      <w:r>
        <w:rPr>
          <w:lang w:val="en-US"/>
        </w:rPr>
        <w:t>files</w:t>
      </w:r>
      <w:r w:rsidRPr="000F136D">
        <w:t>\</w:t>
      </w:r>
      <w:r>
        <w:rPr>
          <w:lang w:val="en-US"/>
        </w:rPr>
        <w:t>BladeMdb</w:t>
      </w:r>
      <w:r w:rsidRPr="000F136D">
        <w:t>\</w:t>
      </w:r>
    </w:p>
    <w:p w14:paraId="572FCD7D" w14:textId="21B78015" w:rsidR="00DD3C23" w:rsidRDefault="00DD3C23" w:rsidP="000F136D">
      <w:pPr>
        <w:ind w:firstLine="360"/>
      </w:pPr>
      <w:r>
        <w:t xml:space="preserve">Каждому объекту базы данных сопоставляется каталог с именем совпадающим с именем объекта и файл описатель в формате </w:t>
      </w:r>
      <w:r>
        <w:rPr>
          <w:lang w:val="en-US"/>
        </w:rPr>
        <w:t>xml</w:t>
      </w:r>
      <w:r w:rsidRPr="00DD3C23">
        <w:t>.</w:t>
      </w:r>
    </w:p>
    <w:p w14:paraId="17B9707C" w14:textId="76217DBF" w:rsidR="00DD3C23" w:rsidRDefault="00DD3C23" w:rsidP="000F136D">
      <w:pPr>
        <w:ind w:firstLine="360"/>
      </w:pPr>
      <w:r>
        <w:t xml:space="preserve">В корневом каталоге хранится описатель базы данных </w:t>
      </w:r>
      <w:r w:rsidRPr="00DD3C23">
        <w:t>bladeMdb.xml</w:t>
      </w:r>
      <w:r>
        <w:t>. Файл содержит настройки типов турбин, ступеней и соответствующих лопаток</w:t>
      </w:r>
      <w:r w:rsidRPr="00DD3C23">
        <w:t>;</w:t>
      </w:r>
    </w:p>
    <w:p w14:paraId="7DE21087" w14:textId="600EDF55" w:rsidR="00DD3C23" w:rsidRDefault="00DD3C23" w:rsidP="000F136D">
      <w:pPr>
        <w:ind w:firstLine="360"/>
      </w:pPr>
      <w:r>
        <w:t xml:space="preserve">В каталогах турбин, ступеней и лопаток содержатся свойства и результаты испытаний конкретных образцов испытаний и отчеты в формате </w:t>
      </w:r>
      <w:r w:rsidRPr="00587172">
        <w:t>.</w:t>
      </w:r>
      <w:r>
        <w:rPr>
          <w:lang w:val="en-US"/>
        </w:rPr>
        <w:t>xlsx</w:t>
      </w:r>
      <w:r w:rsidRPr="00DD3C23">
        <w:t>.</w:t>
      </w:r>
      <w:r>
        <w:t xml:space="preserve"> </w:t>
      </w:r>
    </w:p>
    <w:p w14:paraId="359AAB41" w14:textId="296E8757" w:rsidR="00587172" w:rsidRPr="001C1AFD" w:rsidRDefault="00587172" w:rsidP="000F136D">
      <w:pPr>
        <w:ind w:firstLine="360"/>
      </w:pPr>
      <w:r>
        <w:t xml:space="preserve">При построении отчета по турбине используется шаблон расположенный в каталоге </w:t>
      </w:r>
      <w:r>
        <w:rPr>
          <w:lang w:val="en-US"/>
        </w:rPr>
        <w:t>C</w:t>
      </w:r>
      <w:r w:rsidRPr="00587172">
        <w:t>:\</w:t>
      </w:r>
      <w:r>
        <w:rPr>
          <w:lang w:val="en-US"/>
        </w:rPr>
        <w:t>Mera</w:t>
      </w:r>
      <w:r w:rsidRPr="00587172">
        <w:t xml:space="preserve"> </w:t>
      </w:r>
      <w:r>
        <w:rPr>
          <w:lang w:val="en-US"/>
        </w:rPr>
        <w:t>files</w:t>
      </w:r>
      <w:r w:rsidRPr="00587172">
        <w:t>\</w:t>
      </w:r>
      <w:r>
        <w:rPr>
          <w:lang w:val="en-US"/>
        </w:rPr>
        <w:t>BladeMdb</w:t>
      </w:r>
      <w:r w:rsidRPr="00587172">
        <w:t>\</w:t>
      </w:r>
      <w:r>
        <w:rPr>
          <w:lang w:val="en-US"/>
        </w:rPr>
        <w:t>Templates</w:t>
      </w:r>
      <w:r w:rsidRPr="00587172">
        <w:t>\</w:t>
      </w:r>
      <w:r>
        <w:rPr>
          <w:lang w:val="en-US"/>
        </w:rPr>
        <w:t>Report</w:t>
      </w:r>
      <w:r w:rsidRPr="00587172">
        <w:t>_</w:t>
      </w:r>
      <w:r>
        <w:rPr>
          <w:lang w:val="en-US"/>
        </w:rPr>
        <w:t>tmpl</w:t>
      </w:r>
      <w:r w:rsidRPr="00587172">
        <w:t>.</w:t>
      </w:r>
      <w:r>
        <w:rPr>
          <w:lang w:val="en-US"/>
        </w:rPr>
        <w:t>xlsx</w:t>
      </w:r>
      <w:r w:rsidRPr="00587172">
        <w:t>.</w:t>
      </w:r>
      <w:r w:rsidR="001C1AFD" w:rsidRPr="001C1AFD">
        <w:t xml:space="preserve"> </w:t>
      </w:r>
      <w:r w:rsidR="001C1AFD">
        <w:t xml:space="preserve">Пример шаблона показан на </w:t>
      </w:r>
      <w:r w:rsidR="001C1AFD">
        <w:fldChar w:fldCharType="begin"/>
      </w:r>
      <w:r w:rsidR="001C1AFD">
        <w:instrText xml:space="preserve"> REF _Ref204468590 \h </w:instrText>
      </w:r>
      <w:r w:rsidR="001C1AFD">
        <w:fldChar w:fldCharType="separate"/>
      </w:r>
      <w:r w:rsidR="001C1AFD">
        <w:t xml:space="preserve">Рисунок </w:t>
      </w:r>
      <w:r w:rsidR="001C1AFD">
        <w:rPr>
          <w:noProof/>
        </w:rPr>
        <w:t>4</w:t>
      </w:r>
      <w:r w:rsidR="001C1AFD">
        <w:fldChar w:fldCharType="end"/>
      </w:r>
      <w:r w:rsidR="001C1AFD">
        <w:t>.</w:t>
      </w:r>
    </w:p>
    <w:p w14:paraId="288C97C9" w14:textId="406D9E63" w:rsidR="001C1AFD" w:rsidRPr="001C1AFD" w:rsidRDefault="001C1AFD" w:rsidP="000F136D">
      <w:pPr>
        <w:ind w:firstLine="360"/>
      </w:pPr>
      <w:r>
        <w:t>При построении отчета выполняется поиск областей в которых должна располагаться информация (настройки объектов, тонов, результаты обработки лопаток)</w:t>
      </w:r>
      <w:r w:rsidRPr="001C1AFD">
        <w:t>;</w:t>
      </w:r>
    </w:p>
    <w:p w14:paraId="2EC0D18E" w14:textId="77777777" w:rsidR="00587172" w:rsidRDefault="00587172" w:rsidP="00587172">
      <w:pPr>
        <w:keepNext/>
        <w:ind w:firstLine="360"/>
      </w:pPr>
      <w:r>
        <w:object w:dxaOrig="13660" w:dyaOrig="9370" w14:anchorId="143321B5">
          <v:shape id="_x0000_i1028" type="#_x0000_t75" style="width:467.1pt;height:320.35pt" o:ole="">
            <v:imagedata r:id="rId11" o:title=""/>
          </v:shape>
          <o:OLEObject Type="Embed" ProgID="Visio.Drawing.15" ShapeID="_x0000_i1028" DrawAspect="Content" ObjectID="_1815083433" r:id="rId12"/>
        </w:object>
      </w:r>
    </w:p>
    <w:p w14:paraId="3B47FF92" w14:textId="4516CEC5" w:rsidR="00587172" w:rsidRPr="00CB13A0" w:rsidRDefault="00587172" w:rsidP="00587172">
      <w:pPr>
        <w:pStyle w:val="a3"/>
        <w:jc w:val="center"/>
      </w:pPr>
      <w:bookmarkStart w:id="2" w:name="_Ref204468590"/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bookmarkEnd w:id="2"/>
      <w:r w:rsidRPr="00587172">
        <w:t xml:space="preserve"> </w:t>
      </w:r>
      <w:r>
        <w:t>Шаблон протокола по турбине</w:t>
      </w:r>
      <w:r w:rsidR="00CB13A0" w:rsidRPr="00CB13A0">
        <w:t>;</w:t>
      </w:r>
    </w:p>
    <w:p w14:paraId="1B7241CF" w14:textId="77777777" w:rsidR="000F136D" w:rsidRDefault="000F136D" w:rsidP="000F136D">
      <w:pPr>
        <w:keepNext/>
        <w:jc w:val="center"/>
      </w:pPr>
      <w:r>
        <w:object w:dxaOrig="17700" w:dyaOrig="11680" w14:anchorId="52B240F1">
          <v:shape id="_x0000_i1029" type="#_x0000_t75" style="width:366.4pt;height:241.95pt" o:ole="">
            <v:imagedata r:id="rId13" o:title=""/>
          </v:shape>
          <o:OLEObject Type="Embed" ProgID="Visio.Drawing.15" ShapeID="_x0000_i1029" DrawAspect="Content" ObjectID="_1815083434" r:id="rId14"/>
        </w:object>
      </w:r>
    </w:p>
    <w:p w14:paraId="27C88565" w14:textId="3B99C037" w:rsidR="000F136D" w:rsidRPr="000F136D" w:rsidRDefault="000F136D" w:rsidP="000F136D">
      <w:pPr>
        <w:pStyle w:val="1"/>
        <w:numPr>
          <w:ilvl w:val="0"/>
          <w:numId w:val="0"/>
        </w:numPr>
        <w:ind w:left="360"/>
        <w:jc w:val="center"/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</w:pP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t xml:space="preserve">Рисунок </w:t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fldChar w:fldCharType="begin"/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instrText xml:space="preserve"> SEQ Рисунок \* ARABIC </w:instrText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fldChar w:fldCharType="separate"/>
      </w:r>
      <w:r w:rsidR="00587172">
        <w:rPr>
          <w:rFonts w:asciiTheme="minorHAnsi" w:eastAsiaTheme="minorHAnsi" w:hAnsiTheme="minorHAnsi" w:cstheme="minorBidi"/>
          <w:b w:val="0"/>
          <w:i/>
          <w:iCs/>
          <w:noProof/>
          <w:color w:val="44546A" w:themeColor="text2"/>
          <w:sz w:val="18"/>
          <w:szCs w:val="18"/>
        </w:rPr>
        <w:t>5</w:t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fldChar w:fldCharType="end"/>
      </w:r>
      <w:r w:rsidRPr="000F136D"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t xml:space="preserve"> </w:t>
      </w:r>
      <w:r>
        <w:rPr>
          <w:rFonts w:asciiTheme="minorHAnsi" w:eastAsiaTheme="minorHAnsi" w:hAnsiTheme="minorHAnsi" w:cstheme="minorBidi"/>
          <w:b w:val="0"/>
          <w:i/>
          <w:iCs/>
          <w:color w:val="44546A" w:themeColor="text2"/>
          <w:sz w:val="18"/>
          <w:szCs w:val="18"/>
        </w:rPr>
        <w:t>Настройка база данных испытаний</w:t>
      </w:r>
    </w:p>
    <w:p w14:paraId="55D53201" w14:textId="69D83DD2" w:rsidR="00C83F2B" w:rsidRDefault="00EB54DC" w:rsidP="00EB54DC">
      <w:pPr>
        <w:pStyle w:val="1"/>
      </w:pPr>
      <w:r w:rsidRPr="00EB54DC">
        <w:t>Алгоритм работы</w:t>
      </w:r>
      <w:r w:rsidR="00C83F2B" w:rsidRPr="00C83F2B">
        <w:t>:</w:t>
      </w:r>
    </w:p>
    <w:p w14:paraId="6EEC43AD" w14:textId="77777777" w:rsidR="008302A4" w:rsidRPr="008302A4" w:rsidRDefault="008302A4" w:rsidP="008302A4">
      <w:pPr>
        <w:rPr>
          <w:lang w:val="en-US"/>
        </w:rPr>
      </w:pPr>
      <w:r>
        <w:t>Произвести настройку компонента</w:t>
      </w:r>
      <w:r>
        <w:rPr>
          <w:lang w:val="en-US"/>
        </w:rPr>
        <w:t>:</w:t>
      </w:r>
    </w:p>
    <w:p w14:paraId="78ED3297" w14:textId="77777777" w:rsidR="00EB54DC" w:rsidRDefault="00EB54DC" w:rsidP="00E01FA6">
      <w:pPr>
        <w:pStyle w:val="a4"/>
        <w:numPr>
          <w:ilvl w:val="0"/>
          <w:numId w:val="3"/>
        </w:numPr>
      </w:pPr>
      <w:r>
        <w:t>Добавить компонент обработки ударов</w:t>
      </w:r>
      <w:r>
        <w:rPr>
          <w:lang w:val="en-US"/>
        </w:rPr>
        <w:t>;</w:t>
      </w:r>
      <w:r w:rsidRPr="00EB54DC">
        <w:rPr>
          <w:noProof/>
          <w:lang w:eastAsia="ru-RU"/>
        </w:rPr>
        <w:t xml:space="preserve"> </w:t>
      </w:r>
      <w:r w:rsidR="007907FD">
        <w:rPr>
          <w:noProof/>
          <w:lang w:eastAsia="ru-RU"/>
        </w:rPr>
        <w:drawing>
          <wp:inline distT="0" distB="0" distL="0" distR="0" wp14:anchorId="542787E4" wp14:editId="0B95258D">
            <wp:extent cx="223969" cy="196343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193" cy="23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B6AD" w14:textId="77777777" w:rsidR="00E01FA6" w:rsidRPr="00EB54DC" w:rsidRDefault="007907FD" w:rsidP="00E01FA6">
      <w:pPr>
        <w:pStyle w:val="a4"/>
        <w:numPr>
          <w:ilvl w:val="0"/>
          <w:numId w:val="3"/>
        </w:numPr>
      </w:pPr>
      <w:r>
        <w:t>Нажать правой кнопкой на компоненте и зайти в настройку.</w:t>
      </w:r>
    </w:p>
    <w:p w14:paraId="1BFEF360" w14:textId="547E0F4E" w:rsidR="00EB54DC" w:rsidRPr="007907FD" w:rsidRDefault="007907FD" w:rsidP="00E01FA6">
      <w:pPr>
        <w:pStyle w:val="a4"/>
        <w:numPr>
          <w:ilvl w:val="0"/>
          <w:numId w:val="3"/>
        </w:numPr>
      </w:pPr>
      <w:r>
        <w:t>Добавить в список обработок канал</w:t>
      </w:r>
      <w:r w:rsidR="0081594F" w:rsidRPr="0081594F">
        <w:t>,</w:t>
      </w:r>
      <w:r>
        <w:t xml:space="preserve"> к которому подключен ударный молоток в корневой узел (3.1)</w:t>
      </w:r>
      <w:r w:rsidRPr="007907FD">
        <w:t>;</w:t>
      </w:r>
    </w:p>
    <w:p w14:paraId="1ECB6C44" w14:textId="77777777" w:rsidR="007907FD" w:rsidRPr="007907FD" w:rsidRDefault="007907FD" w:rsidP="00E01FA6">
      <w:pPr>
        <w:pStyle w:val="a4"/>
        <w:numPr>
          <w:ilvl w:val="0"/>
          <w:numId w:val="3"/>
        </w:numPr>
      </w:pPr>
      <w:r>
        <w:t>Настроить амплитуду детектирования, длительность удара, отступ слева</w:t>
      </w:r>
      <w:r w:rsidR="00CE76FB">
        <w:t xml:space="preserve"> (</w:t>
      </w:r>
      <w:r w:rsidR="00CE76FB">
        <w:fldChar w:fldCharType="begin"/>
      </w:r>
      <w:r w:rsidR="00CE76FB">
        <w:instrText xml:space="preserve"> REF _Ref161678076 \h </w:instrText>
      </w:r>
      <w:r w:rsidR="00CE76FB">
        <w:fldChar w:fldCharType="separate"/>
      </w:r>
      <w:r w:rsidR="00F66BEF">
        <w:t xml:space="preserve">Рисунок </w:t>
      </w:r>
      <w:r w:rsidR="00F66BEF">
        <w:rPr>
          <w:noProof/>
        </w:rPr>
        <w:t>4</w:t>
      </w:r>
      <w:r w:rsidR="00CE76FB">
        <w:fldChar w:fldCharType="end"/>
      </w:r>
      <w:r w:rsidR="00CE76FB">
        <w:t>)</w:t>
      </w:r>
      <w:r w:rsidRPr="007907FD">
        <w:t>;</w:t>
      </w:r>
    </w:p>
    <w:p w14:paraId="7D051DA1" w14:textId="77777777" w:rsidR="00CE76FB" w:rsidRDefault="008302A4" w:rsidP="00CE76FB">
      <w:pPr>
        <w:keepNext/>
        <w:ind w:left="708"/>
        <w:jc w:val="center"/>
      </w:pPr>
      <w:r>
        <w:object w:dxaOrig="5196" w:dyaOrig="3264" w14:anchorId="73CE3F07">
          <v:shape id="_x0000_i1030" type="#_x0000_t75" style="width:260.2pt;height:163.15pt" o:ole="">
            <v:imagedata r:id="rId16" o:title=""/>
          </v:shape>
          <o:OLEObject Type="Embed" ProgID="Visio.Drawing.15" ShapeID="_x0000_i1030" DrawAspect="Content" ObjectID="_1815083435" r:id="rId17"/>
        </w:object>
      </w:r>
    </w:p>
    <w:p w14:paraId="484E9AC8" w14:textId="67171478" w:rsidR="007907FD" w:rsidRPr="00CE76FB" w:rsidRDefault="00CE76FB" w:rsidP="00CE76FB">
      <w:pPr>
        <w:pStyle w:val="a3"/>
        <w:jc w:val="center"/>
      </w:pPr>
      <w:bookmarkStart w:id="3" w:name="_Ref161678076"/>
      <w:r>
        <w:t xml:space="preserve">Рисунок </w:t>
      </w:r>
      <w:fldSimple w:instr=" SEQ Рисунок \* ARABIC ">
        <w:r w:rsidR="00587172">
          <w:rPr>
            <w:noProof/>
          </w:rPr>
          <w:t>6</w:t>
        </w:r>
      </w:fldSimple>
      <w:bookmarkEnd w:id="3"/>
      <w:r>
        <w:rPr>
          <w:lang w:val="en-US"/>
        </w:rPr>
        <w:t xml:space="preserve"> </w:t>
      </w:r>
      <w:r>
        <w:t>Длительность удара</w:t>
      </w:r>
    </w:p>
    <w:p w14:paraId="0A94B6B6" w14:textId="77777777" w:rsidR="00CE76FB" w:rsidRDefault="00CE76FB" w:rsidP="00CE76FB">
      <w:pPr>
        <w:pStyle w:val="a4"/>
        <w:numPr>
          <w:ilvl w:val="0"/>
          <w:numId w:val="3"/>
        </w:numPr>
      </w:pPr>
      <w:r>
        <w:t>Настроить амплитуду детектирования, длительность удара, отступ слева (</w:t>
      </w:r>
      <w:r>
        <w:fldChar w:fldCharType="begin"/>
      </w:r>
      <w:r>
        <w:instrText xml:space="preserve"> REF _Ref161678076 \h </w:instrText>
      </w:r>
      <w:r>
        <w:fldChar w:fldCharType="separate"/>
      </w:r>
      <w:r w:rsidR="00F66BEF">
        <w:t xml:space="preserve">Рисунок </w:t>
      </w:r>
      <w:r w:rsidR="00F66BEF">
        <w:rPr>
          <w:noProof/>
        </w:rPr>
        <w:t>4</w:t>
      </w:r>
      <w:r>
        <w:fldChar w:fldCharType="end"/>
      </w:r>
      <w:r>
        <w:t>)</w:t>
      </w:r>
      <w:r w:rsidRPr="007907FD">
        <w:t>;</w:t>
      </w:r>
    </w:p>
    <w:p w14:paraId="0632259C" w14:textId="2E4397D8" w:rsidR="00201CEB" w:rsidRDefault="00CE76FB" w:rsidP="00CE76FB">
      <w:pPr>
        <w:pStyle w:val="a4"/>
        <w:numPr>
          <w:ilvl w:val="0"/>
          <w:numId w:val="3"/>
        </w:numPr>
      </w:pPr>
      <w:r>
        <w:t>Настроить параметры вычисления спектра</w:t>
      </w:r>
      <w:r w:rsidRPr="00CE76FB">
        <w:t xml:space="preserve">: </w:t>
      </w:r>
      <w:r>
        <w:t>размер блока, смещение блока, число ударов</w:t>
      </w:r>
      <w:r w:rsidR="007E685C" w:rsidRPr="007E685C">
        <w:t>;</w:t>
      </w:r>
    </w:p>
    <w:p w14:paraId="4CD97BB5" w14:textId="12A4D7E9" w:rsidR="00201CEB" w:rsidRDefault="00201CEB" w:rsidP="00201CEB">
      <w:pPr>
        <w:ind w:firstLine="708"/>
      </w:pPr>
      <w:r>
        <w:t xml:space="preserve">Произвести серию ударов. При обнаружении удара обновляется счетчик «Удар №», отображается осциллограмма и спектр удара. </w:t>
      </w:r>
      <w:r w:rsidR="008302A4">
        <w:t>При ударе молотком часто возникает повторный удар (отскок молотка от испытываемого объекта). Паразитный удар и отклик можно зафильтровать с помощью оконной функции (перетащить мышкой элементы в окне с временной реализацией). При этом для удара используется прямоугольное окно, а для отклика экспоненциальное.</w:t>
      </w:r>
    </w:p>
    <w:p w14:paraId="48319951" w14:textId="77777777" w:rsidR="007E685C" w:rsidRDefault="007E685C" w:rsidP="007E685C">
      <w:pPr>
        <w:ind w:firstLine="708"/>
      </w:pPr>
    </w:p>
    <w:p w14:paraId="19A738FE" w14:textId="1A887E14" w:rsidR="007E685C" w:rsidRDefault="007E685C" w:rsidP="007E685C">
      <w:pPr>
        <w:ind w:firstLine="708"/>
      </w:pPr>
      <w:r>
        <w:t>При поиске экстремумов применяется алгоритм</w:t>
      </w:r>
      <w:r w:rsidRPr="007E685C">
        <w:t>:</w:t>
      </w:r>
    </w:p>
    <w:p w14:paraId="015985A2" w14:textId="50C97733" w:rsidR="007E685C" w:rsidRDefault="007E685C" w:rsidP="007E685C">
      <w:pPr>
        <w:pStyle w:val="a4"/>
        <w:numPr>
          <w:ilvl w:val="0"/>
          <w:numId w:val="11"/>
        </w:numPr>
      </w:pPr>
      <w:r>
        <w:t>Производится вычисление экстремумов по активному сигналу. Активный сигнал задается в окне 8</w:t>
      </w:r>
      <w:r w:rsidRPr="007E685C">
        <w:t>;</w:t>
      </w:r>
    </w:p>
    <w:p w14:paraId="5BEEBC5D" w14:textId="3A65A121" w:rsidR="007E685C" w:rsidRPr="005C30F2" w:rsidRDefault="007E685C" w:rsidP="007E685C">
      <w:pPr>
        <w:pStyle w:val="a4"/>
        <w:numPr>
          <w:ilvl w:val="0"/>
          <w:numId w:val="11"/>
        </w:numPr>
      </w:pPr>
      <w:r>
        <w:t xml:space="preserve">При поиске экстремума производится сравнение сигнала </w:t>
      </w:r>
      <w:r>
        <w:rPr>
          <w:lang w:val="en-US"/>
        </w:rPr>
        <w:t>FRF</w:t>
      </w:r>
      <w:r>
        <w:t xml:space="preserve"> с уровнем</w:t>
      </w:r>
      <w:r w:rsidR="005C30F2">
        <w:t>,</w:t>
      </w:r>
      <w:r>
        <w:t xml:space="preserve"> заданным</w:t>
      </w:r>
      <w:r w:rsidRPr="007E685C">
        <w:t xml:space="preserve"> </w:t>
      </w:r>
      <w:r>
        <w:t>с помощью Триггера (элемент 6</w:t>
      </w:r>
      <w:r w:rsidRPr="005C30F2">
        <w:t xml:space="preserve"> </w:t>
      </w:r>
      <w:r>
        <w:t>на рис.2)</w:t>
      </w:r>
      <w:r w:rsidRPr="005C30F2">
        <w:t>;</w:t>
      </w:r>
      <w:r w:rsidR="005C30F2">
        <w:t xml:space="preserve"> Если произошло превышение уровня включается поиск максимума в полосе</w:t>
      </w:r>
      <w:r w:rsidR="005C30F2" w:rsidRPr="005C30F2">
        <w:t xml:space="preserve"> </w:t>
      </w:r>
      <w:r w:rsidR="005C30F2">
        <w:rPr>
          <w:lang w:val="en-US"/>
        </w:rPr>
        <w:t>f</w:t>
      </w:r>
      <w:r w:rsidR="005C30F2" w:rsidRPr="005C30F2">
        <w:t>1..</w:t>
      </w:r>
      <w:r w:rsidR="005C30F2">
        <w:rPr>
          <w:lang w:val="en-US"/>
        </w:rPr>
        <w:t>f</w:t>
      </w:r>
      <w:r w:rsidR="005C30F2" w:rsidRPr="005C30F2">
        <w:t xml:space="preserve">2, </w:t>
      </w:r>
      <w:r w:rsidR="005C30F2">
        <w:t xml:space="preserve">где </w:t>
      </w:r>
      <w:r w:rsidR="005C30F2">
        <w:rPr>
          <w:lang w:val="en-US"/>
        </w:rPr>
        <w:t>f</w:t>
      </w:r>
      <w:r w:rsidR="005C30F2" w:rsidRPr="005C30F2">
        <w:t xml:space="preserve">1 </w:t>
      </w:r>
      <w:r w:rsidR="005C30F2">
        <w:t xml:space="preserve">и </w:t>
      </w:r>
      <w:r w:rsidR="005C30F2">
        <w:rPr>
          <w:lang w:val="en-US"/>
        </w:rPr>
        <w:t>f</w:t>
      </w:r>
      <w:r w:rsidR="005C30F2" w:rsidRPr="005C30F2">
        <w:t xml:space="preserve">2 </w:t>
      </w:r>
      <w:r w:rsidR="005C30F2">
        <w:t xml:space="preserve">точки пересечения </w:t>
      </w:r>
      <w:r w:rsidR="005C30F2">
        <w:rPr>
          <w:lang w:val="en-US"/>
        </w:rPr>
        <w:t>FRF</w:t>
      </w:r>
      <w:r w:rsidR="005C30F2" w:rsidRPr="005C30F2">
        <w:t xml:space="preserve"> </w:t>
      </w:r>
      <w:r w:rsidR="005C30F2">
        <w:t>и триггера</w:t>
      </w:r>
      <w:r w:rsidR="005C30F2" w:rsidRPr="005C30F2">
        <w:t>;</w:t>
      </w:r>
    </w:p>
    <w:p w14:paraId="571B8849" w14:textId="3ACFD7BA" w:rsidR="005C30F2" w:rsidRDefault="005C30F2" w:rsidP="007E685C">
      <w:pPr>
        <w:pStyle w:val="a4"/>
        <w:numPr>
          <w:ilvl w:val="0"/>
          <w:numId w:val="11"/>
        </w:numPr>
      </w:pPr>
      <w:r>
        <w:t>Список найденных экстремумов сравнивается с экстремумами в частотных полосах заданных в БДИ для выбранного типа лопатки</w:t>
      </w:r>
      <w:r w:rsidRPr="005C30F2">
        <w:t>;</w:t>
      </w:r>
      <w:r w:rsidR="000F136D">
        <w:t xml:space="preserve"> При сравнении экстремумы сопоставляются по номеру, т.е. первый найденный экстремум по частоте должен попасть в первую частотную полосу. Если частота хотя бы одного экстремума не совпала с настроенными тонами, лопатка бракуется</w:t>
      </w:r>
      <w:r w:rsidR="000F136D" w:rsidRPr="000F136D">
        <w:t>;</w:t>
      </w:r>
    </w:p>
    <w:p w14:paraId="5293CF50" w14:textId="56D31799" w:rsidR="000F136D" w:rsidRPr="007E685C" w:rsidRDefault="000F136D" w:rsidP="007E685C">
      <w:pPr>
        <w:pStyle w:val="a4"/>
        <w:numPr>
          <w:ilvl w:val="0"/>
          <w:numId w:val="11"/>
        </w:numPr>
      </w:pPr>
      <w:r>
        <w:t>Для найденных тонов вычисляется демпфирование</w:t>
      </w:r>
      <w:r w:rsidRPr="000F136D">
        <w:t>;</w:t>
      </w:r>
    </w:p>
    <w:p w14:paraId="488B0A85" w14:textId="5641AA0E" w:rsidR="008302A4" w:rsidRDefault="007E685C" w:rsidP="001C1AFD">
      <w:pPr>
        <w:ind w:firstLine="708"/>
      </w:pPr>
      <w:r>
        <w:t>Расчет демпфирования осуществляется по формуле</w:t>
      </w:r>
      <w:r w:rsidRPr="007E685C">
        <w:t>:</w:t>
      </w:r>
      <w:r>
        <w:t xml:space="preserve"> </w:t>
      </w:r>
      <m:oMath>
        <m:r>
          <m:rPr>
            <m:sty m:val="p"/>
          </m:rPr>
          <w:rPr>
            <w:rFonts w:ascii="Cambria Math" w:hAnsi="Cambria Math" w:cs="Arial"/>
            <w:color w:val="333333"/>
            <w:sz w:val="21"/>
            <w:szCs w:val="21"/>
            <w:shd w:val="clear" w:color="auto" w:fill="FFFFFF"/>
          </w:rPr>
          <m:t>ε</m:t>
        </m:r>
        <m:r>
          <m:rPr>
            <m:sty m:val="p"/>
          </m:rPr>
          <w:rPr>
            <w:rFonts w:ascii="Cambria Math" w:hAnsi="Cambria Math" w:cs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cs="Cambria Math"/>
                <w:lang w:val="en-US"/>
              </w:rPr>
              <m:t>f</m:t>
            </m:r>
            <m:r>
              <w:rPr>
                <w:rFonts w:ascii="Cambria Math" w:hAnsi="Cambria Math" w:cs="Cambria Math"/>
              </w:rPr>
              <m:t>1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-</m:t>
            </m:r>
            <m:r>
              <w:rPr>
                <w:rFonts w:ascii="Cambria Math" w:hAnsi="Cambria Math" w:cs="Cambria Math"/>
                <w:lang w:val="en-US"/>
              </w:rPr>
              <m:t>f</m:t>
            </m:r>
            <m:r>
              <w:rPr>
                <w:rFonts w:ascii="Cambria Math" w:hAnsi="Cambria Math" w:cs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2F</m:t>
            </m:r>
          </m:den>
        </m:f>
      </m:oMath>
      <w:r>
        <w:t>)</w:t>
      </w:r>
      <w:r w:rsidRPr="00340FC6">
        <w:t xml:space="preserve">, </w:t>
      </w:r>
      <w:r>
        <w:t xml:space="preserve">где </w:t>
      </w:r>
      <w:r>
        <w:rPr>
          <w:lang w:val="en-US"/>
        </w:rPr>
        <w:t>f</w:t>
      </w:r>
      <w:r w:rsidRPr="00340FC6">
        <w:t xml:space="preserve">1 </w:t>
      </w:r>
      <w:r>
        <w:t xml:space="preserve">и </w:t>
      </w:r>
      <w:r>
        <w:rPr>
          <w:lang w:val="en-US"/>
        </w:rPr>
        <w:t>f</w:t>
      </w:r>
      <w:r w:rsidRPr="00340FC6">
        <w:t xml:space="preserve">2 </w:t>
      </w:r>
      <w:r>
        <w:t xml:space="preserve">значение частоты с амплитудой на уровне 0,5 от уровня амплитуды экстремума, </w:t>
      </w:r>
      <w:r>
        <w:rPr>
          <w:lang w:val="en-US"/>
        </w:rPr>
        <w:t>F</w:t>
      </w:r>
      <w:r w:rsidRPr="00340FC6">
        <w:t xml:space="preserve"> </w:t>
      </w:r>
      <w:r>
        <w:t>–</w:t>
      </w:r>
      <w:r w:rsidRPr="00340FC6">
        <w:t xml:space="preserve"> </w:t>
      </w:r>
      <w:r>
        <w:t>частота которой соответствует экстремум.</w:t>
      </w:r>
      <w:r w:rsidR="00A35D09" w:rsidRPr="00A35D09">
        <w:rPr>
          <w:noProof/>
        </w:rPr>
        <w:t xml:space="preserve"> </w:t>
      </w:r>
    </w:p>
    <w:p w14:paraId="368465EB" w14:textId="56D7D778" w:rsidR="00A35D09" w:rsidRPr="00274A60" w:rsidRDefault="00A35D09" w:rsidP="001C1AFD">
      <w:pPr>
        <w:ind w:firstLine="708"/>
      </w:pPr>
      <w:r>
        <w:t>Расчет когерентности по серии ударов</w:t>
      </w:r>
      <w:r w:rsidRPr="00A35D09">
        <w:t>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xy</m:t>
            </m:r>
          </m:sub>
        </m:sSub>
        <m:r>
          <m:rPr>
            <m:sty m:val="p"/>
          </m:rPr>
          <w:rPr>
            <w:rFonts w:ascii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sz w:val="24"/>
                <w:szCs w:val="24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xy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e>
            </m:d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xx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  <w:sz w:val="24"/>
                <w:szCs w:val="24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yy</m:t>
                </m:r>
              </m:sub>
            </m:sSub>
          </m:den>
        </m:f>
      </m:oMath>
      <w:r w:rsidR="00274A60" w:rsidRPr="00274A60">
        <w:rPr>
          <w:rFonts w:eastAsiaTheme="minorEastAsia"/>
          <w:sz w:val="24"/>
          <w:szCs w:val="24"/>
        </w:rPr>
        <w:t xml:space="preserve">, </w:t>
      </w:r>
    </w:p>
    <w:p w14:paraId="268FE961" w14:textId="28BA7F25" w:rsidR="00274A60" w:rsidRPr="008D35C4" w:rsidRDefault="008D35C4" w:rsidP="008D35C4">
      <w:pPr>
        <w:autoSpaceDE w:val="0"/>
        <w:autoSpaceDN w:val="0"/>
        <w:adjustRightInd w:val="0"/>
        <w:spacing w:after="0" w:line="240" w:lineRule="auto"/>
        <w:ind w:firstLine="708"/>
      </w:pPr>
      <w:r>
        <w:rPr>
          <w:rFonts w:ascii="Tahoma" w:hAnsi="Tahoma" w:cs="Tahoma"/>
          <w:noProof/>
          <w:position w:val="27"/>
          <w:szCs w:val="24"/>
        </w:rPr>
        <w:drawing>
          <wp:anchor distT="0" distB="0" distL="114300" distR="114300" simplePos="0" relativeHeight="251658240" behindDoc="0" locked="0" layoutInCell="1" allowOverlap="1" wp14:anchorId="02EE7D0B" wp14:editId="4DBC05D0">
            <wp:simplePos x="0" y="0"/>
            <wp:positionH relativeFrom="column">
              <wp:posOffset>1749256</wp:posOffset>
            </wp:positionH>
            <wp:positionV relativeFrom="paragraph">
              <wp:posOffset>350664</wp:posOffset>
            </wp:positionV>
            <wp:extent cx="1143000" cy="266700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1594F">
        <w:rPr>
          <w:lang w:val="en-US"/>
        </w:rPr>
        <w:t>C</w:t>
      </w:r>
      <w:r w:rsidR="00274A60" w:rsidRPr="008D35C4">
        <w:t>xy</w:t>
      </w:r>
      <w:r w:rsidR="00274A60" w:rsidRPr="00AF6F1C">
        <w:t xml:space="preserve"> </w:t>
      </w:r>
      <w:r w:rsidR="00274A60">
        <w:t>–</w:t>
      </w:r>
      <w:r w:rsidR="00274A60" w:rsidRPr="00AF6F1C">
        <w:t xml:space="preserve"> </w:t>
      </w:r>
      <w:r w:rsidR="00274A60">
        <w:t xml:space="preserve">кроссспектр, </w:t>
      </w:r>
      <w:r w:rsidR="00274A60" w:rsidRPr="008D35C4">
        <w:t>Sxx</w:t>
      </w:r>
      <w:r w:rsidR="00274A60" w:rsidRPr="00AF6F1C">
        <w:t xml:space="preserve"> </w:t>
      </w:r>
      <w:r w:rsidR="00274A60">
        <w:t xml:space="preserve">и </w:t>
      </w:r>
      <w:r w:rsidR="00274A60" w:rsidRPr="008D35C4">
        <w:t>Syy</w:t>
      </w:r>
      <w:r w:rsidR="00274A60" w:rsidRPr="00AF6F1C">
        <w:t xml:space="preserve"> </w:t>
      </w:r>
      <w:r w:rsidR="00274A60">
        <w:t>–</w:t>
      </w:r>
      <w:r w:rsidR="00274A60" w:rsidRPr="00AF6F1C">
        <w:t xml:space="preserve"> </w:t>
      </w:r>
      <w:r w:rsidR="00274A60">
        <w:t>автоспектр от исходных сигналов. Значение спектра для каждого сигнала это вектора вида (</w:t>
      </w:r>
      <w:r w:rsidR="00274A60" w:rsidRPr="008D35C4">
        <w:t>R</w:t>
      </w:r>
      <w:r w:rsidR="00274A60" w:rsidRPr="00AF6F1C">
        <w:t xml:space="preserve">; </w:t>
      </w:r>
      <w:r w:rsidR="00274A60" w:rsidRPr="008D35C4">
        <w:t>i</w:t>
      </w:r>
      <w:r w:rsidR="00274A60" w:rsidRPr="00AF6F1C">
        <w:t>*</w:t>
      </w:r>
      <w:r w:rsidR="00274A60" w:rsidRPr="008D35C4">
        <w:t>Im</w:t>
      </w:r>
      <w:r w:rsidR="00274A60">
        <w:t>)</w:t>
      </w:r>
      <w:r w:rsidR="00274A60" w:rsidRPr="00274A60">
        <w:t>.</w:t>
      </w:r>
      <w:r w:rsidR="00274A60" w:rsidRPr="00AF6F1C">
        <w:t xml:space="preserve"> </w:t>
      </w:r>
      <w:r w:rsidR="00274A60" w:rsidRPr="008D35C4">
        <w:t>Sxx</w:t>
      </w:r>
      <w:r w:rsidR="00274A60" w:rsidRPr="00AF6F1C">
        <w:t xml:space="preserve"> </w:t>
      </w:r>
      <w:r w:rsidR="00274A60">
        <w:t xml:space="preserve">и </w:t>
      </w:r>
      <w:r w:rsidR="00274A60" w:rsidRPr="008D35C4">
        <w:t>Syy</w:t>
      </w:r>
      <w:r w:rsidR="00274A60" w:rsidRPr="00AF6F1C">
        <w:t xml:space="preserve"> </w:t>
      </w:r>
      <w:r w:rsidR="00274A60">
        <w:t>могут быть найдены как модули соответствующих векторов</w:t>
      </w:r>
    </w:p>
    <w:p w14:paraId="79F8E6F5" w14:textId="16F05717" w:rsidR="00274A60" w:rsidRDefault="00274A60" w:rsidP="008D35C4">
      <w:pPr>
        <w:framePr w:w="1800" w:h="420" w:hRule="exact" w:wrap="auto" w:vAnchor="text" w:hAnchor="margin" w:x="1" w:y="1"/>
        <w:autoSpaceDE w:val="0"/>
        <w:autoSpaceDN w:val="0"/>
        <w:adjustRightInd w:val="0"/>
        <w:spacing w:after="0" w:line="240" w:lineRule="auto"/>
        <w:rPr>
          <w:rFonts w:ascii="Tahoma" w:hAnsi="Tahoma" w:cs="Tahoma"/>
          <w:szCs w:val="24"/>
        </w:rPr>
      </w:pPr>
    </w:p>
    <w:p w14:paraId="2D138A5F" w14:textId="2CB5C193" w:rsidR="00274A60" w:rsidRPr="008D35C4" w:rsidRDefault="008D35C4" w:rsidP="008D35C4">
      <w:r>
        <w:rPr>
          <w:noProof/>
        </w:rPr>
        <w:drawing>
          <wp:anchor distT="0" distB="0" distL="114300" distR="114300" simplePos="0" relativeHeight="251659264" behindDoc="0" locked="0" layoutInCell="1" allowOverlap="1" wp14:anchorId="4C1AC52F" wp14:editId="3560D2A3">
            <wp:simplePos x="0" y="0"/>
            <wp:positionH relativeFrom="column">
              <wp:posOffset>5239329</wp:posOffset>
            </wp:positionH>
            <wp:positionV relativeFrom="paragraph">
              <wp:posOffset>191810</wp:posOffset>
            </wp:positionV>
            <wp:extent cx="816015" cy="321162"/>
            <wp:effectExtent l="0" t="0" r="3175" b="317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015" cy="321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55A9E" w14:textId="6C44F69C" w:rsidR="00274A60" w:rsidRDefault="00274A60" w:rsidP="008D35C4">
      <w:r>
        <w:t xml:space="preserve">После расчета </w:t>
      </w:r>
      <w:r>
        <w:rPr>
          <w:lang w:val="en-US"/>
        </w:rPr>
        <w:t>Sxx</w:t>
      </w:r>
      <w:r w:rsidRPr="000A774C">
        <w:t xml:space="preserve"> </w:t>
      </w:r>
      <w:r>
        <w:t xml:space="preserve">и </w:t>
      </w:r>
      <w:r>
        <w:rPr>
          <w:lang w:val="en-US"/>
        </w:rPr>
        <w:t>Syy</w:t>
      </w:r>
      <w:r w:rsidRPr="000A774C">
        <w:t xml:space="preserve"> </w:t>
      </w:r>
      <w:r>
        <w:t xml:space="preserve">в моменты </w:t>
      </w:r>
      <w:r>
        <w:rPr>
          <w:lang w:val="en-US"/>
        </w:rPr>
        <w:t>t</w:t>
      </w:r>
      <w:r w:rsidRPr="000A774C">
        <w:t xml:space="preserve">1 </w:t>
      </w:r>
      <w:r>
        <w:t xml:space="preserve">и </w:t>
      </w:r>
      <w:r>
        <w:rPr>
          <w:lang w:val="en-US"/>
        </w:rPr>
        <w:t>t</w:t>
      </w:r>
      <w:r w:rsidRPr="000A774C">
        <w:t xml:space="preserve">2 </w:t>
      </w:r>
      <w:r>
        <w:t xml:space="preserve">требуется произвести усреднение </w:t>
      </w:r>
      <w:r>
        <w:rPr>
          <w:lang w:val="en-US"/>
        </w:rPr>
        <w:t>Sxx</w:t>
      </w:r>
      <w:r w:rsidRPr="000A774C">
        <w:t xml:space="preserve"> </w:t>
      </w:r>
      <w:r>
        <w:t xml:space="preserve">и </w:t>
      </w:r>
      <w:r>
        <w:rPr>
          <w:lang w:val="en-US"/>
        </w:rPr>
        <w:t>Syy</w:t>
      </w:r>
    </w:p>
    <w:p w14:paraId="60641370" w14:textId="77777777" w:rsidR="00274A60" w:rsidRDefault="00274A60" w:rsidP="0081594F">
      <w:pPr>
        <w:ind w:firstLine="708"/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eastAsia="ru-RU"/>
        </w:rPr>
        <w:t xml:space="preserve">Для расчета числителя формулы когерентности </w:t>
      </w:r>
      <w:r w:rsidRPr="000D4129">
        <w:rPr>
          <w:rFonts w:ascii="Calibri" w:eastAsia="Times New Roman" w:hAnsi="Calibri" w:cs="Calibri"/>
          <w:color w:val="000000"/>
          <w:lang w:eastAsia="ru-RU"/>
        </w:rPr>
        <w:t>Sxy</w:t>
      </w:r>
      <w:r>
        <w:rPr>
          <w:rFonts w:ascii="Calibri" w:eastAsia="Times New Roman" w:hAnsi="Calibri" w:cs="Calibri"/>
          <w:color w:val="000000"/>
          <w:lang w:eastAsia="ru-RU"/>
        </w:rPr>
        <w:t xml:space="preserve"> необходимо посчитать комплексное произведение </w:t>
      </w:r>
      <w:r>
        <w:rPr>
          <w:rFonts w:ascii="Calibri" w:eastAsia="Times New Roman" w:hAnsi="Calibri" w:cs="Calibri"/>
          <w:color w:val="000000"/>
          <w:lang w:val="en-US" w:eastAsia="ru-RU"/>
        </w:rPr>
        <w:t>s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1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>
        <w:rPr>
          <w:rFonts w:ascii="Calibri" w:eastAsia="Times New Roman" w:hAnsi="Calibri" w:cs="Calibri"/>
          <w:color w:val="000000"/>
          <w:lang w:val="en-US" w:eastAsia="ru-RU"/>
        </w:rPr>
        <w:t>s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2 </w:t>
      </w:r>
      <w:r>
        <w:rPr>
          <w:rFonts w:ascii="Calibri" w:eastAsia="Times New Roman" w:hAnsi="Calibri" w:cs="Calibri"/>
          <w:color w:val="000000"/>
          <w:lang w:eastAsia="ru-RU"/>
        </w:rPr>
        <w:t xml:space="preserve">в моменты времени </w:t>
      </w:r>
      <w:r>
        <w:rPr>
          <w:rFonts w:ascii="Calibri" w:eastAsia="Times New Roman" w:hAnsi="Calibri" w:cs="Calibri"/>
          <w:color w:val="000000"/>
          <w:lang w:val="en-US" w:eastAsia="ru-RU"/>
        </w:rPr>
        <w:t>t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1 </w:t>
      </w:r>
      <w:r>
        <w:rPr>
          <w:rFonts w:ascii="Calibri" w:eastAsia="Times New Roman" w:hAnsi="Calibri" w:cs="Calibri"/>
          <w:color w:val="000000"/>
          <w:lang w:eastAsia="ru-RU"/>
        </w:rPr>
        <w:t xml:space="preserve">и </w:t>
      </w:r>
      <w:r>
        <w:rPr>
          <w:rFonts w:ascii="Calibri" w:eastAsia="Times New Roman" w:hAnsi="Calibri" w:cs="Calibri"/>
          <w:color w:val="000000"/>
          <w:lang w:val="en-US" w:eastAsia="ru-RU"/>
        </w:rPr>
        <w:t>t</w:t>
      </w:r>
      <w:r w:rsidRPr="000D4129">
        <w:rPr>
          <w:rFonts w:ascii="Calibri" w:eastAsia="Times New Roman" w:hAnsi="Calibri" w:cs="Calibri"/>
          <w:color w:val="000000"/>
          <w:lang w:eastAsia="ru-RU"/>
        </w:rPr>
        <w:t>2.</w:t>
      </w:r>
    </w:p>
    <w:p w14:paraId="7A4AA519" w14:textId="62F5DD0C" w:rsidR="00274A60" w:rsidRPr="0081594F" w:rsidRDefault="00274A60" w:rsidP="008D35C4">
      <w:pPr>
        <w:rPr>
          <w:rFonts w:ascii="Calibri" w:eastAsia="Times New Roman" w:hAnsi="Calibri" w:cs="Calibri"/>
          <w:color w:val="000000"/>
          <w:lang w:eastAsia="ru-RU"/>
        </w:rPr>
      </w:pPr>
      <w:r>
        <w:rPr>
          <w:rFonts w:ascii="Calibri" w:eastAsia="Times New Roman" w:hAnsi="Calibri" w:cs="Calibri"/>
          <w:color w:val="000000"/>
          <w:lang w:val="en-US" w:eastAsia="ru-RU"/>
        </w:rPr>
        <w:t>Cxy</w:t>
      </w:r>
      <w:r w:rsidRPr="000D4129">
        <w:rPr>
          <w:rFonts w:ascii="Calibri" w:eastAsia="Times New Roman" w:hAnsi="Calibri" w:cs="Calibri"/>
          <w:color w:val="000000"/>
          <w:lang w:eastAsia="ru-RU"/>
        </w:rPr>
        <w:t>=</w:t>
      </w:r>
      <w:r>
        <w:rPr>
          <w:rFonts w:ascii="Calibri" w:eastAsia="Times New Roman" w:hAnsi="Calibri" w:cs="Calibri"/>
          <w:color w:val="000000"/>
          <w:lang w:val="en-US" w:eastAsia="ru-RU"/>
        </w:rPr>
        <w:t>Sx</w:t>
      </w:r>
      <w:r w:rsidRPr="000D4129">
        <w:rPr>
          <w:rFonts w:ascii="Calibri" w:eastAsia="Times New Roman" w:hAnsi="Calibri" w:cs="Calibri"/>
          <w:color w:val="000000"/>
          <w:lang w:eastAsia="ru-RU"/>
        </w:rPr>
        <w:t>*(</w:t>
      </w:r>
      <w:r>
        <w:rPr>
          <w:rFonts w:ascii="Calibri" w:eastAsia="Times New Roman" w:hAnsi="Calibri" w:cs="Calibri"/>
          <w:color w:val="000000"/>
          <w:lang w:val="en-US" w:eastAsia="ru-RU"/>
        </w:rPr>
        <w:t>Sy</w:t>
      </w:r>
      <w:r w:rsidRPr="000D4129">
        <w:rPr>
          <w:rFonts w:ascii="Calibri" w:eastAsia="Times New Roman" w:hAnsi="Calibri" w:cs="Calibri"/>
          <w:color w:val="000000"/>
          <w:lang w:eastAsia="ru-RU"/>
        </w:rPr>
        <w:t>’)=(</w:t>
      </w:r>
      <w:r>
        <w:rPr>
          <w:rFonts w:ascii="Calibri" w:eastAsia="Times New Roman" w:hAnsi="Calibri" w:cs="Calibri"/>
          <w:color w:val="000000"/>
          <w:lang w:val="en-US" w:eastAsia="ru-RU"/>
        </w:rPr>
        <w:t>RxRy</w:t>
      </w:r>
      <w:r w:rsidRPr="000D4129">
        <w:rPr>
          <w:rFonts w:ascii="Calibri" w:eastAsia="Times New Roman" w:hAnsi="Calibri" w:cs="Calibri"/>
          <w:color w:val="000000"/>
          <w:lang w:eastAsia="ru-RU"/>
        </w:rPr>
        <w:t>+</w:t>
      </w:r>
      <w:r w:rsidRPr="000D4129">
        <w:rPr>
          <w:rFonts w:ascii="Calibri" w:eastAsia="Times New Roman" w:hAnsi="Calibri" w:cs="Calibri"/>
          <w:color w:val="000000"/>
          <w:lang w:val="en-US" w:eastAsia="ru-RU"/>
        </w:rPr>
        <w:t>i</w:t>
      </w:r>
      <w:r w:rsidRPr="000D4129">
        <w:rPr>
          <w:rFonts w:ascii="Calibri" w:eastAsia="Times New Roman" w:hAnsi="Calibri" w:cs="Calibri"/>
          <w:color w:val="000000"/>
          <w:lang w:eastAsia="ru-RU"/>
        </w:rPr>
        <w:t>1</w:t>
      </w:r>
      <w:r w:rsidRPr="000D4129">
        <w:rPr>
          <w:rFonts w:ascii="Calibri" w:eastAsia="Times New Roman" w:hAnsi="Calibri" w:cs="Calibri"/>
          <w:color w:val="000000"/>
          <w:lang w:val="en-US" w:eastAsia="ru-RU"/>
        </w:rPr>
        <w:t>i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2; </w:t>
      </w:r>
      <w:r>
        <w:rPr>
          <w:rFonts w:ascii="Calibri" w:eastAsia="Times New Roman" w:hAnsi="Calibri" w:cs="Calibri"/>
          <w:color w:val="000000"/>
          <w:lang w:val="en-US" w:eastAsia="ru-RU"/>
        </w:rPr>
        <w:t>IxRy</w:t>
      </w:r>
      <w:r w:rsidRPr="000D4129">
        <w:rPr>
          <w:rFonts w:ascii="Calibri" w:eastAsia="Times New Roman" w:hAnsi="Calibri" w:cs="Calibri"/>
          <w:color w:val="000000"/>
          <w:lang w:eastAsia="ru-RU"/>
        </w:rPr>
        <w:t>-</w:t>
      </w:r>
      <w:r>
        <w:rPr>
          <w:rFonts w:ascii="Calibri" w:eastAsia="Times New Roman" w:hAnsi="Calibri" w:cs="Calibri"/>
          <w:color w:val="000000"/>
          <w:lang w:val="en-US" w:eastAsia="ru-RU"/>
        </w:rPr>
        <w:t>IyRx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), </w:t>
      </w:r>
      <w:r>
        <w:rPr>
          <w:rFonts w:ascii="Calibri" w:eastAsia="Times New Roman" w:hAnsi="Calibri" w:cs="Calibri"/>
          <w:color w:val="000000"/>
          <w:lang w:eastAsia="ru-RU"/>
        </w:rPr>
        <w:t>где</w:t>
      </w:r>
      <w:r w:rsidRPr="000D4129">
        <w:rPr>
          <w:rFonts w:ascii="Calibri" w:eastAsia="Times New Roman" w:hAnsi="Calibri" w:cs="Calibri"/>
          <w:color w:val="000000"/>
          <w:lang w:eastAsia="ru-RU"/>
        </w:rPr>
        <w:t xml:space="preserve"> (</w:t>
      </w:r>
      <w:r>
        <w:rPr>
          <w:rFonts w:ascii="Calibri" w:eastAsia="Times New Roman" w:hAnsi="Calibri" w:cs="Calibri"/>
          <w:color w:val="000000"/>
          <w:lang w:val="en-US" w:eastAsia="ru-RU"/>
        </w:rPr>
        <w:t>Sy</w:t>
      </w:r>
      <w:r w:rsidRPr="000D4129">
        <w:rPr>
          <w:rFonts w:ascii="Calibri" w:eastAsia="Times New Roman" w:hAnsi="Calibri" w:cs="Calibri"/>
          <w:color w:val="000000"/>
          <w:lang w:eastAsia="ru-RU"/>
        </w:rPr>
        <w:t>)</w:t>
      </w:r>
      <w:r w:rsidR="008D35C4" w:rsidRPr="008D35C4">
        <w:rPr>
          <w:rFonts w:ascii="Calibri" w:eastAsia="Times New Roman" w:hAnsi="Calibri" w:cs="Calibri"/>
          <w:color w:val="000000"/>
          <w:lang w:eastAsia="ru-RU"/>
        </w:rPr>
        <w:t xml:space="preserve"> </w:t>
      </w:r>
      <w:r>
        <w:rPr>
          <w:rFonts w:ascii="Calibri" w:eastAsia="Times New Roman" w:hAnsi="Calibri" w:cs="Calibri"/>
          <w:color w:val="000000"/>
          <w:lang w:eastAsia="ru-RU"/>
        </w:rPr>
        <w:t xml:space="preserve">комплексно сопряженный вектор с </w:t>
      </w:r>
      <w:r>
        <w:rPr>
          <w:rFonts w:ascii="Calibri" w:eastAsia="Times New Roman" w:hAnsi="Calibri" w:cs="Calibri"/>
          <w:color w:val="000000"/>
          <w:lang w:val="en-US" w:eastAsia="ru-RU"/>
        </w:rPr>
        <w:t>Sy</w:t>
      </w:r>
      <w:r w:rsidR="0081594F" w:rsidRPr="0081594F">
        <w:rPr>
          <w:rFonts w:ascii="Calibri" w:eastAsia="Times New Roman" w:hAnsi="Calibri" w:cs="Calibri"/>
          <w:color w:val="000000"/>
          <w:lang w:eastAsia="ru-RU"/>
        </w:rPr>
        <w:t>.</w:t>
      </w:r>
    </w:p>
    <w:p w14:paraId="18781AAE" w14:textId="32E7DD9B" w:rsidR="00274A60" w:rsidRPr="00274A60" w:rsidRDefault="00274A60" w:rsidP="0081594F">
      <w:pPr>
        <w:ind w:firstLine="708"/>
      </w:pPr>
      <w:r>
        <w:t xml:space="preserve">После расчета </w:t>
      </w:r>
      <w:r>
        <w:rPr>
          <w:lang w:val="en-US"/>
        </w:rPr>
        <w:t>Cxy</w:t>
      </w:r>
      <w:r w:rsidRPr="000630BA">
        <w:t xml:space="preserve"> </w:t>
      </w:r>
      <w:r>
        <w:t xml:space="preserve">в моменты времени </w:t>
      </w:r>
      <w:r>
        <w:rPr>
          <w:lang w:val="en-US"/>
        </w:rPr>
        <w:t>t</w:t>
      </w:r>
      <w:r w:rsidRPr="000630BA">
        <w:t xml:space="preserve">1 </w:t>
      </w:r>
      <w:r>
        <w:t xml:space="preserve">и </w:t>
      </w:r>
      <w:r>
        <w:rPr>
          <w:lang w:val="en-US"/>
        </w:rPr>
        <w:t>t</w:t>
      </w:r>
      <w:r w:rsidRPr="000630BA">
        <w:t xml:space="preserve">2, </w:t>
      </w:r>
      <w:r>
        <w:t>С</w:t>
      </w:r>
      <w:r>
        <w:rPr>
          <w:lang w:val="en-US"/>
        </w:rPr>
        <w:t>xy</w:t>
      </w:r>
      <w:r w:rsidRPr="000630BA">
        <w:t xml:space="preserve"> </w:t>
      </w:r>
      <w:r>
        <w:t>усредняется в векторной форме, после чего вычисляется модуль</w:t>
      </w:r>
      <w:r w:rsidRPr="000630BA">
        <w:t xml:space="preserve"> </w:t>
      </w:r>
      <w:r>
        <w:rPr>
          <w:lang w:val="en-US"/>
        </w:rPr>
        <w:t>modCxy</w:t>
      </w:r>
      <w:r w:rsidRPr="000630BA">
        <w:t>.</w:t>
      </w:r>
    </w:p>
    <w:sectPr w:rsidR="00274A60" w:rsidRPr="00274A60" w:rsidSect="00553271">
      <w:pgSz w:w="11906" w:h="16838"/>
      <w:pgMar w:top="709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92D3E"/>
    <w:multiLevelType w:val="hybridMultilevel"/>
    <w:tmpl w:val="957AEE6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CA4CEC"/>
    <w:multiLevelType w:val="hybridMultilevel"/>
    <w:tmpl w:val="45704888"/>
    <w:lvl w:ilvl="0" w:tplc="5B12288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22E3EB4"/>
    <w:multiLevelType w:val="hybridMultilevel"/>
    <w:tmpl w:val="A0987418"/>
    <w:lvl w:ilvl="0" w:tplc="D6B46740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351703C3"/>
    <w:multiLevelType w:val="hybridMultilevel"/>
    <w:tmpl w:val="1792A412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92726B3"/>
    <w:multiLevelType w:val="hybridMultilevel"/>
    <w:tmpl w:val="64744768"/>
    <w:lvl w:ilvl="0" w:tplc="AE86BAAE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362043"/>
    <w:multiLevelType w:val="hybridMultilevel"/>
    <w:tmpl w:val="91F28076"/>
    <w:lvl w:ilvl="0" w:tplc="AEDA898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6CD276C6"/>
    <w:multiLevelType w:val="hybridMultilevel"/>
    <w:tmpl w:val="C344871A"/>
    <w:lvl w:ilvl="0" w:tplc="AEDA898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CE11969"/>
    <w:multiLevelType w:val="hybridMultilevel"/>
    <w:tmpl w:val="CE16B086"/>
    <w:lvl w:ilvl="0" w:tplc="9B4C5DC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7"/>
  </w:num>
  <w:num w:numId="5">
    <w:abstractNumId w:val="3"/>
  </w:num>
  <w:num w:numId="6">
    <w:abstractNumId w:val="4"/>
  </w:num>
  <w:num w:numId="7">
    <w:abstractNumId w:val="4"/>
  </w:num>
  <w:num w:numId="8">
    <w:abstractNumId w:val="5"/>
  </w:num>
  <w:num w:numId="9">
    <w:abstractNumId w:val="2"/>
  </w:num>
  <w:num w:numId="10">
    <w:abstractNumId w:val="4"/>
  </w:num>
  <w:num w:numId="11">
    <w:abstractNumId w:val="1"/>
  </w:num>
  <w:num w:numId="12">
    <w:abstractNumId w:val="4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798F"/>
    <w:rsid w:val="000F136D"/>
    <w:rsid w:val="001C1AFD"/>
    <w:rsid w:val="00201CEB"/>
    <w:rsid w:val="00205DE2"/>
    <w:rsid w:val="00211126"/>
    <w:rsid w:val="002360CE"/>
    <w:rsid w:val="00274A60"/>
    <w:rsid w:val="002A4110"/>
    <w:rsid w:val="00340CC2"/>
    <w:rsid w:val="00340FC6"/>
    <w:rsid w:val="00360929"/>
    <w:rsid w:val="003A345D"/>
    <w:rsid w:val="00410665"/>
    <w:rsid w:val="00421CD2"/>
    <w:rsid w:val="004517F1"/>
    <w:rsid w:val="00483EC2"/>
    <w:rsid w:val="004B5C0C"/>
    <w:rsid w:val="00553271"/>
    <w:rsid w:val="00554499"/>
    <w:rsid w:val="005744C2"/>
    <w:rsid w:val="005856F2"/>
    <w:rsid w:val="00587172"/>
    <w:rsid w:val="00597429"/>
    <w:rsid w:val="005A043D"/>
    <w:rsid w:val="005A12CE"/>
    <w:rsid w:val="005C30F2"/>
    <w:rsid w:val="005C3A05"/>
    <w:rsid w:val="005D0D94"/>
    <w:rsid w:val="0068696B"/>
    <w:rsid w:val="00690292"/>
    <w:rsid w:val="006A1710"/>
    <w:rsid w:val="006A402B"/>
    <w:rsid w:val="006A7AA8"/>
    <w:rsid w:val="00745DAD"/>
    <w:rsid w:val="00755B10"/>
    <w:rsid w:val="00765016"/>
    <w:rsid w:val="007907FD"/>
    <w:rsid w:val="007D03BE"/>
    <w:rsid w:val="007E685C"/>
    <w:rsid w:val="0081594F"/>
    <w:rsid w:val="008302A4"/>
    <w:rsid w:val="008942C1"/>
    <w:rsid w:val="008B798F"/>
    <w:rsid w:val="008D35C4"/>
    <w:rsid w:val="00905E69"/>
    <w:rsid w:val="00975616"/>
    <w:rsid w:val="009E2254"/>
    <w:rsid w:val="009F30A9"/>
    <w:rsid w:val="00A13AD1"/>
    <w:rsid w:val="00A35D09"/>
    <w:rsid w:val="00AE4209"/>
    <w:rsid w:val="00B12ACA"/>
    <w:rsid w:val="00B40537"/>
    <w:rsid w:val="00B422ED"/>
    <w:rsid w:val="00BF4954"/>
    <w:rsid w:val="00C32363"/>
    <w:rsid w:val="00C83F2B"/>
    <w:rsid w:val="00CB13A0"/>
    <w:rsid w:val="00CD69EC"/>
    <w:rsid w:val="00CE76FB"/>
    <w:rsid w:val="00DA2169"/>
    <w:rsid w:val="00DD3C23"/>
    <w:rsid w:val="00E01FA6"/>
    <w:rsid w:val="00E455B6"/>
    <w:rsid w:val="00E92B45"/>
    <w:rsid w:val="00EB54DC"/>
    <w:rsid w:val="00EC5A21"/>
    <w:rsid w:val="00EE587B"/>
    <w:rsid w:val="00EE5D57"/>
    <w:rsid w:val="00F0711F"/>
    <w:rsid w:val="00F14FF2"/>
    <w:rsid w:val="00F17447"/>
    <w:rsid w:val="00F520B9"/>
    <w:rsid w:val="00F66BEF"/>
    <w:rsid w:val="00FC0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EAFD53"/>
  <w15:chartTrackingRefBased/>
  <w15:docId w15:val="{979EA175-69AF-41ED-B5BD-A9F527003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30A9"/>
    <w:pPr>
      <w:jc w:val="both"/>
    </w:pPr>
  </w:style>
  <w:style w:type="paragraph" w:styleId="1">
    <w:name w:val="heading 1"/>
    <w:basedOn w:val="a"/>
    <w:next w:val="a"/>
    <w:link w:val="10"/>
    <w:uiPriority w:val="9"/>
    <w:qFormat/>
    <w:rsid w:val="00E92B45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942C1"/>
    <w:rPr>
      <w:rFonts w:asciiTheme="majorHAnsi" w:eastAsiaTheme="majorEastAsia" w:hAnsiTheme="majorHAnsi" w:cstheme="majorBidi"/>
      <w:b/>
      <w:color w:val="000000" w:themeColor="text1"/>
      <w:sz w:val="40"/>
      <w:szCs w:val="32"/>
    </w:rPr>
  </w:style>
  <w:style w:type="paragraph" w:styleId="a3">
    <w:name w:val="caption"/>
    <w:basedOn w:val="a"/>
    <w:next w:val="a"/>
    <w:uiPriority w:val="35"/>
    <w:unhideWhenUsed/>
    <w:qFormat/>
    <w:rsid w:val="005A043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E92B45"/>
    <w:pPr>
      <w:ind w:left="720"/>
      <w:contextualSpacing/>
    </w:pPr>
  </w:style>
  <w:style w:type="table" w:styleId="a5">
    <w:name w:val="Table Grid"/>
    <w:basedOn w:val="a1"/>
    <w:uiPriority w:val="39"/>
    <w:rsid w:val="002360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uiPriority w:val="99"/>
    <w:semiHidden/>
    <w:unhideWhenUsed/>
    <w:rsid w:val="00F66B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F66B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package" Target="embeddings/Microsoft_Visio_Drawing3.vsdx"/><Relationship Id="rId17" Type="http://schemas.openxmlformats.org/officeDocument/2006/relationships/package" Target="embeddings/Microsoft_Visio_Drawing5.vsdx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image" Target="media/image6.png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Drawing4.vsdx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</Pages>
  <Words>1734</Words>
  <Characters>9886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Skripnik</dc:creator>
  <cp:keywords/>
  <dc:description/>
  <cp:lastModifiedBy>Oburec Oburec</cp:lastModifiedBy>
  <cp:revision>20</cp:revision>
  <cp:lastPrinted>2024-03-19T13:30:00Z</cp:lastPrinted>
  <dcterms:created xsi:type="dcterms:W3CDTF">2025-07-25T20:59:00Z</dcterms:created>
  <dcterms:modified xsi:type="dcterms:W3CDTF">2025-07-26T22:04:00Z</dcterms:modified>
</cp:coreProperties>
</file>