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228600</wp:posOffset>
            </wp:positionH>
            <wp:positionV relativeFrom="page">
              <wp:posOffset>100714</wp:posOffset>
            </wp:positionV>
            <wp:extent cx="1471613" cy="6041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2709" r="2709" t="0"/>
                    <a:stretch>
                      <a:fillRect/>
                    </a:stretch>
                  </pic:blipFill>
                  <pic:spPr>
                    <a:xfrm>
                      <a:off x="0" y="0"/>
                      <a:ext cx="1471613" cy="604136"/>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29 July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sidDel="00000000" w:rsidR="00000000" w:rsidRPr="00000000">
              <w:rPr>
                <w:rtl w:val="0"/>
              </w:rPr>
              <w:t xml:space="preserve">OBUVARSHINI O</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sidDel="00000000" w:rsidR="00000000" w:rsidRPr="00000000">
              <w:rPr>
                <w:rtl w:val="0"/>
              </w:rPr>
              <w:t xml:space="preserve">GLOBAL AI EDUCATION</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pStyle w:val="Heading3"/>
        <w:keepNext w:val="0"/>
        <w:keepLines w:val="0"/>
        <w:spacing w:line="240" w:lineRule="auto"/>
        <w:rPr>
          <w:sz w:val="26"/>
          <w:szCs w:val="26"/>
        </w:rPr>
      </w:pPr>
      <w:bookmarkStart w:colFirst="0" w:colLast="0" w:name="_racv9lbqlh9k" w:id="0"/>
      <w:bookmarkEnd w:id="0"/>
      <w:r w:rsidDel="00000000" w:rsidR="00000000" w:rsidRPr="00000000">
        <w:rPr>
          <w:sz w:val="26"/>
          <w:szCs w:val="26"/>
          <w:rtl w:val="0"/>
        </w:rPr>
        <w:t xml:space="preserve">Activity 1: Interactive and Visually Appealing Dashboards</w:t>
      </w:r>
    </w:p>
    <w:p w:rsidR="00000000" w:rsidDel="00000000" w:rsidP="00000000" w:rsidRDefault="00000000" w:rsidRPr="00000000" w14:paraId="0000000D">
      <w:pPr>
        <w:spacing w:after="240" w:before="240" w:line="24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2794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27559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55900"/>
                    </a:xfrm>
                    <a:prstGeom prst="rect"/>
                    <a:ln/>
                  </pic:spPr>
                </pic:pic>
              </a:graphicData>
            </a:graphic>
          </wp:inline>
        </w:drawing>
      </w:r>
      <w:r w:rsidDel="00000000" w:rsidR="00000000" w:rsidRPr="00000000">
        <w:rPr>
          <w:rtl w:val="0"/>
        </w:rPr>
        <w:t xml:space="preserve">The AI Adoption Journey line chart demonstrates a steady increase in school AI adoption, student AI usage, and teacher AI usage from 2015 to 2026. This highlights the growing importance of AI technologies in modern education systems worldwide.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comparative bar chart reveals that students consistently show slightly higher AI usage rates than teachers across most countries, indicating faster adoption of emerging AI tools among learners.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regional comparison donut chart illustrates that AI adoption is distributed across all major regions, confirming that AI integration in education is a global phenomenon rather than being limited to specific continents.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AI Tools comparison chart highlights the usage distribution of ChatGPT, Google Gemini, Microsoft Copilot, and Khanmigo. ChatGPT emerges as the most widely used AI tool, reflecting its popularity in educational activities.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growth visualization shows increasing AI adoption in both urban and rural communities over time, demonstrating improved accessibility and narrowing of the digital divide in education.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Through interactive filters and visual controls, users can dynamically explore AI adoption trends by country, region, year, and educational category, enabling deeper analysis and data-driven educational insights.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rPr>
          <w:sz w:val="46"/>
          <w:szCs w:val="46"/>
        </w:rPr>
      </w:pPr>
      <w:bookmarkStart w:colFirst="0" w:colLast="0" w:name="_10u60ypc8f89" w:id="1"/>
      <w:bookmarkEnd w:id="1"/>
      <w:r w:rsidDel="00000000" w:rsidR="00000000" w:rsidRPr="00000000">
        <w:rPr>
          <w:sz w:val="46"/>
          <w:szCs w:val="46"/>
          <w:rtl w:val="0"/>
        </w:rPr>
        <w:t xml:space="preserve">Activity 2: Live Deployment Link</w:t>
      </w:r>
    </w:p>
    <w:p w:rsidR="00000000" w:rsidDel="00000000" w:rsidP="00000000" w:rsidRDefault="00000000" w:rsidRPr="00000000" w14:paraId="0000001E">
      <w:pPr>
        <w:spacing w:after="240" w:before="240" w:lineRule="auto"/>
        <w:rPr/>
      </w:pPr>
      <w:r w:rsidDel="00000000" w:rsidR="00000000" w:rsidRPr="00000000">
        <w:rPr>
          <w:rtl w:val="0"/>
        </w:rPr>
        <w:t xml:space="preserve">Below is the public access link to the interactive visualization dashboard:</w:t>
      </w:r>
    </w:p>
    <w:p w:rsidR="00000000" w:rsidDel="00000000" w:rsidP="00000000" w:rsidRDefault="00000000" w:rsidRPr="00000000" w14:paraId="0000001F">
      <w:pPr>
        <w:rPr/>
      </w:pPr>
      <w:hyperlink r:id="rId9">
        <w:r w:rsidDel="00000000" w:rsidR="00000000" w:rsidRPr="00000000">
          <w:rPr>
            <w:color w:val="1155cc"/>
            <w:u w:val="single"/>
            <w:rtl w:val="0"/>
          </w:rPr>
          <w:t xml:space="preserve">https://public.tableau.com/app/profile/obuvarshini.o7003/viz/tableauproject1Dashboard/Dashboard1?publish=yes</w:t>
        </w:r>
      </w:hyperlink>
      <w:r w:rsidDel="00000000" w:rsidR="00000000" w:rsidRPr="00000000">
        <w:rPr>
          <w:rtl w:val="0"/>
        </w:rPr>
      </w:r>
    </w:p>
    <w:p w:rsidR="00000000" w:rsidDel="00000000" w:rsidP="00000000" w:rsidRDefault="00000000" w:rsidRPr="00000000" w14:paraId="00000020">
      <w:pPr>
        <w:rPr/>
      </w:pPr>
      <w:hyperlink r:id="rId10">
        <w:r w:rsidDel="00000000" w:rsidR="00000000" w:rsidRPr="00000000">
          <w:rPr>
            <w:color w:val="1155cc"/>
            <w:u w:val="single"/>
            <w:rtl w:val="0"/>
          </w:rPr>
          <w:t xml:space="preserve">https://public.tableau.com/app/profile/obuvarshini.o7003/viz/tableauproject1Dashboard2/Dashboard2?publish=yes</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200" w:line="240" w:lineRule="auto"/>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27">
      <w:pPr>
        <w:spacing w:after="200" w:line="240" w:lineRule="auto"/>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public.tableau.com/app/profile/obuvarshini.o7003/viz/tableauproject1Dashboard2/Dashboard2?publish=yes" TargetMode="External"/><Relationship Id="rId9" Type="http://schemas.openxmlformats.org/officeDocument/2006/relationships/hyperlink" Target="https://public.tableau.com/app/profile/obuvarshini.o7003/viz/tableauproject1Dashboard/Dashboard1?publish=ye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