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77868A"/>
          <w:sz w:val="17"/>
          <w:spacing w:val="30"/>
        </w:rPr>
        <w:t>QUOTATION  ·  REF PTV-2026-01</w:t>
      </w:r>
    </w:p>
    <w:p>
      <w:pPr>
        <w:spacing w:after="40"/>
      </w:pPr>
      <w:r>
        <w:rPr>
          <w:rFonts w:ascii="Georgia" w:hAnsi="Georgia"/>
          <w:color w:val="13191B"/>
          <w:sz w:val="52"/>
        </w:rPr>
        <w:t>Puntland TV Digital Platform</w:t>
      </w:r>
    </w:p>
    <w:p>
      <w:pPr>
        <w:spacing w:after="280"/>
      </w:pPr>
      <w:r>
        <w:rPr>
          <w:rFonts w:ascii="Georgia" w:hAnsi="Georgia"/>
          <w:i/>
          <w:color w:val="4D5A5C"/>
          <w:sz w:val="25"/>
        </w:rPr>
        <w:t>Mobile app, newsroom console, and the broadcast platform behind them</w:t>
      </w:r>
    </w:p>
    <w:tbl>
      <w:tblPr>
        <w:tblW w:type="auto" w:w="0"/>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1930"/>
        <w:gridCol w:w="1930"/>
        <w:gridCol w:w="1930"/>
        <w:gridCol w:w="1930"/>
        <w:gridCol w:w="1930"/>
      </w:tblGrid>
      <w:tr>
        <w:tc>
          <w:tcPr>
            <w:tcW w:type="dxa" w:w="1930"/>
          </w:tcPr>
          <w:p>
            <w:pPr>
              <w:spacing w:before="40" w:after="20"/>
            </w:pPr>
            <w:r/>
            <w:r>
              <w:rPr>
                <w:rFonts w:ascii="Calibri" w:hAnsi="Calibri"/>
                <w:b/>
                <w:i w:val="0"/>
                <w:color w:val="77868A"/>
                <w:sz w:val="16"/>
              </w:rPr>
              <w:t>PREPARED FOR</w:t>
            </w:r>
          </w:p>
        </w:tc>
        <w:tc>
          <w:tcPr>
            <w:tcW w:type="dxa" w:w="1930"/>
          </w:tcPr>
          <w:p>
            <w:pPr>
              <w:spacing w:before="40" w:after="20"/>
            </w:pPr>
            <w:r/>
            <w:r>
              <w:rPr>
                <w:rFonts w:ascii="Calibri" w:hAnsi="Calibri"/>
                <w:b/>
                <w:i w:val="0"/>
                <w:color w:val="77868A"/>
                <w:sz w:val="16"/>
              </w:rPr>
              <w:t>PREPARED BY</w:t>
            </w:r>
          </w:p>
        </w:tc>
        <w:tc>
          <w:tcPr>
            <w:tcW w:type="dxa" w:w="1930"/>
          </w:tcPr>
          <w:p>
            <w:pPr>
              <w:spacing w:before="40" w:after="20"/>
            </w:pPr>
            <w:r/>
            <w:r>
              <w:rPr>
                <w:rFonts w:ascii="Calibri" w:hAnsi="Calibri"/>
                <w:b/>
                <w:i w:val="0"/>
                <w:color w:val="77868A"/>
                <w:sz w:val="16"/>
              </w:rPr>
              <w:t>DATE ISSUED</w:t>
            </w:r>
          </w:p>
        </w:tc>
        <w:tc>
          <w:tcPr>
            <w:tcW w:type="dxa" w:w="1930"/>
          </w:tcPr>
          <w:p>
            <w:pPr>
              <w:spacing w:before="40" w:after="20"/>
            </w:pPr>
            <w:r/>
            <w:r>
              <w:rPr>
                <w:rFonts w:ascii="Calibri" w:hAnsi="Calibri"/>
                <w:b/>
                <w:i w:val="0"/>
                <w:color w:val="77868A"/>
                <w:sz w:val="16"/>
              </w:rPr>
              <w:t>VALID UNTIL</w:t>
            </w:r>
          </w:p>
        </w:tc>
        <w:tc>
          <w:tcPr>
            <w:tcW w:type="dxa" w:w="1930"/>
          </w:tcPr>
          <w:p>
            <w:pPr>
              <w:spacing w:before="40" w:after="20"/>
            </w:pPr>
            <w:r/>
            <w:r>
              <w:rPr>
                <w:rFonts w:ascii="Calibri" w:hAnsi="Calibri"/>
                <w:b/>
                <w:i w:val="0"/>
                <w:color w:val="77868A"/>
                <w:sz w:val="16"/>
              </w:rPr>
              <w:t>CURRENCY</w:t>
            </w:r>
          </w:p>
        </w:tc>
      </w:tr>
      <w:tr>
        <w:tc>
          <w:tcPr>
            <w:tcW w:type="dxa" w:w="1930"/>
          </w:tcPr>
          <w:p>
            <w:pPr>
              <w:spacing w:before="40" w:after="80"/>
            </w:pPr>
            <w:r/>
            <w:r>
              <w:rPr>
                <w:rFonts w:ascii="Calibri" w:hAnsi="Calibri"/>
                <w:b w:val="0"/>
                <w:i w:val="0"/>
                <w:color w:val="13191B"/>
                <w:sz w:val="19"/>
              </w:rPr>
              <w:t>Puntland TV</w:t>
            </w:r>
          </w:p>
        </w:tc>
        <w:tc>
          <w:tcPr>
            <w:tcW w:type="dxa" w:w="1930"/>
          </w:tcPr>
          <w:p>
            <w:pPr>
              <w:spacing w:before="40" w:after="80"/>
            </w:pPr>
            <w:r/>
            <w:r>
              <w:rPr>
                <w:rFonts w:ascii="Calibri" w:hAnsi="Calibri"/>
                <w:b w:val="0"/>
                <w:i w:val="0"/>
                <w:color w:val="13191B"/>
                <w:sz w:val="19"/>
              </w:rPr>
              <w:t>[your company name]</w:t>
            </w:r>
          </w:p>
        </w:tc>
        <w:tc>
          <w:tcPr>
            <w:tcW w:type="dxa" w:w="1930"/>
          </w:tcPr>
          <w:p>
            <w:pPr>
              <w:spacing w:before="40" w:after="80"/>
            </w:pPr>
            <w:r/>
            <w:r>
              <w:rPr>
                <w:rFonts w:ascii="Calibri" w:hAnsi="Calibri"/>
                <w:b w:val="0"/>
                <w:i w:val="0"/>
                <w:color w:val="13191B"/>
                <w:sz w:val="19"/>
              </w:rPr>
              <w:t>12 September 2026</w:t>
            </w:r>
          </w:p>
        </w:tc>
        <w:tc>
          <w:tcPr>
            <w:tcW w:type="dxa" w:w="1930"/>
          </w:tcPr>
          <w:p>
            <w:pPr>
              <w:spacing w:before="40" w:after="80"/>
            </w:pPr>
            <w:r/>
            <w:r>
              <w:rPr>
                <w:rFonts w:ascii="Calibri" w:hAnsi="Calibri"/>
                <w:b w:val="0"/>
                <w:i w:val="0"/>
                <w:color w:val="13191B"/>
                <w:sz w:val="19"/>
              </w:rPr>
              <w:t>12 October 2026</w:t>
            </w:r>
          </w:p>
        </w:tc>
        <w:tc>
          <w:tcPr>
            <w:tcW w:type="dxa" w:w="1930"/>
          </w:tcPr>
          <w:p>
            <w:pPr>
              <w:spacing w:before="40" w:after="80"/>
            </w:pPr>
            <w:r/>
            <w:r>
              <w:rPr>
                <w:rFonts w:ascii="Calibri" w:hAnsi="Calibri"/>
                <w:b w:val="0"/>
                <w:i w:val="0"/>
                <w:color w:val="13191B"/>
                <w:sz w:val="19"/>
              </w:rPr>
              <w:t>United States Dollars</w:t>
            </w:r>
          </w:p>
        </w:tc>
      </w:tr>
    </w:tbl>
    <w:p>
      <w:pPr>
        <w:spacing w:before="120" w:after="240"/>
        <w:pBdr>
          <w:bottom w:val="single" w:sz="6" w:color="B9C6C6"/>
        </w:pBdr>
      </w:pPr>
    </w:p>
    <w:p>
      <w:pPr>
        <w:spacing w:before="0" w:after="160"/>
      </w:pPr>
      <w:r>
        <w:rPr>
          <w:rFonts w:ascii="Calibri" w:hAnsi="Calibri"/>
          <w:b w:val="0"/>
          <w:i w:val="0"/>
          <w:color w:val="13191B"/>
          <w:sz w:val="21"/>
        </w:rPr>
        <w:t>This quotation covers the complete build of Puntland TV's digital service: a phone and tablet app for viewers, a private console your newsroom and control room use to run it, and the platform that carries live television, radio, news and catch-up video to both. Everything is delivered in Somali and English at equal quality, and is designed to work on the connections your audience actually has.</w:t>
      </w:r>
    </w:p>
    <w:p>
      <w:pPr>
        <w:spacing w:after="240"/>
      </w:pPr>
      <w:r>
        <w:rPr>
          <w:rFonts w:ascii="Calibri" w:hAnsi="Calibri"/>
          <w:b w:val="0"/>
          <w:color w:val="13191B"/>
          <w:sz w:val="21"/>
        </w:rPr>
        <w:t xml:space="preserve">It also includes the two additions you have asked for: </w:t>
      </w:r>
      <w:r>
        <w:rPr>
          <w:rFonts w:ascii="Calibri" w:hAnsi="Calibri"/>
          <w:b/>
          <w:color w:val="13191B"/>
          <w:sz w:val="21"/>
        </w:rPr>
        <w:t>live updates</w:t>
      </w:r>
      <w:r>
        <w:rPr>
          <w:rFonts w:ascii="Calibri" w:hAnsi="Calibri"/>
          <w:b w:val="0"/>
          <w:color w:val="13191B"/>
          <w:sz w:val="21"/>
        </w:rPr>
        <w:t xml:space="preserve">, so that going on air, breaking news and newsroom changes appear instantly without anyone refreshing, and a </w:t>
      </w:r>
      <w:r>
        <w:rPr>
          <w:rFonts w:ascii="Calibri" w:hAnsi="Calibri"/>
          <w:b/>
          <w:color w:val="13191B"/>
          <w:sz w:val="21"/>
        </w:rPr>
        <w:t>background work queue</w:t>
      </w:r>
      <w:r>
        <w:rPr>
          <w:rFonts w:ascii="Calibri" w:hAnsi="Calibri"/>
          <w:b w:val="0"/>
          <w:color w:val="13191B"/>
          <w:sz w:val="21"/>
        </w:rPr>
        <w:t>, so that heavy jobs like video processing and sending notifications to every device run reliably without slowing the service down.</w:t>
      </w:r>
    </w:p>
    <w:tbl>
      <w:tblPr>
        <w:tblW w:type="auto" w:w="0"/>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2412"/>
        <w:gridCol w:w="2412"/>
        <w:gridCol w:w="2412"/>
        <w:gridCol w:w="2412"/>
      </w:tblGrid>
      <w:tr>
        <w:tc>
          <w:tcPr>
            <w:tcW w:type="dxa" w:w="2412"/>
          </w:tcPr>
          <w:p>
            <w:pPr>
              <w:spacing w:before="40" w:after="20"/>
            </w:pPr>
            <w:r/>
            <w:r>
              <w:rPr>
                <w:rFonts w:ascii="Calibri" w:hAnsi="Calibri"/>
                <w:b/>
                <w:i w:val="0"/>
                <w:color w:val="0F5F56"/>
                <w:sz w:val="36"/>
              </w:rPr>
              <w:t>24</w:t>
            </w:r>
          </w:p>
        </w:tc>
        <w:tc>
          <w:tcPr>
            <w:tcW w:type="dxa" w:w="2412"/>
          </w:tcPr>
          <w:p>
            <w:pPr>
              <w:spacing w:before="40" w:after="20"/>
            </w:pPr>
            <w:r/>
            <w:r>
              <w:rPr>
                <w:rFonts w:ascii="Calibri" w:hAnsi="Calibri"/>
                <w:b/>
                <w:i w:val="0"/>
                <w:color w:val="0F5F56"/>
                <w:sz w:val="36"/>
              </w:rPr>
              <w:t>69</w:t>
            </w:r>
          </w:p>
        </w:tc>
        <w:tc>
          <w:tcPr>
            <w:tcW w:type="dxa" w:w="2412"/>
          </w:tcPr>
          <w:p>
            <w:pPr>
              <w:spacing w:before="40" w:after="20"/>
            </w:pPr>
            <w:r/>
            <w:r>
              <w:rPr>
                <w:rFonts w:ascii="Calibri" w:hAnsi="Calibri"/>
                <w:b/>
                <w:i w:val="0"/>
                <w:color w:val="0F5F56"/>
                <w:sz w:val="36"/>
              </w:rPr>
              <w:t>2</w:t>
            </w:r>
          </w:p>
        </w:tc>
        <w:tc>
          <w:tcPr>
            <w:tcW w:type="dxa" w:w="2412"/>
          </w:tcPr>
          <w:p>
            <w:pPr>
              <w:spacing w:before="40" w:after="20"/>
            </w:pPr>
            <w:r/>
            <w:r>
              <w:rPr>
                <w:rFonts w:ascii="Calibri" w:hAnsi="Calibri"/>
                <w:b/>
                <w:i w:val="0"/>
                <w:color w:val="0F5F56"/>
                <w:sz w:val="36"/>
              </w:rPr>
              <w:t>4</w:t>
            </w:r>
          </w:p>
        </w:tc>
      </w:tr>
      <w:tr>
        <w:tc>
          <w:tcPr>
            <w:tcW w:type="dxa" w:w="2412"/>
          </w:tcPr>
          <w:p>
            <w:pPr>
              <w:spacing w:before="40" w:after="120"/>
            </w:pPr>
            <w:r/>
            <w:r>
              <w:rPr>
                <w:rFonts w:ascii="Calibri" w:hAnsi="Calibri"/>
                <w:b w:val="0"/>
                <w:i w:val="0"/>
                <w:color w:val="4D5A5C"/>
                <w:sz w:val="18"/>
              </w:rPr>
              <w:t>screens across the viewer app and the newsroom console</w:t>
            </w:r>
          </w:p>
        </w:tc>
        <w:tc>
          <w:tcPr>
            <w:tcW w:type="dxa" w:w="2412"/>
          </w:tcPr>
          <w:p>
            <w:pPr>
              <w:spacing w:before="40" w:after="120"/>
            </w:pPr>
            <w:r/>
            <w:r>
              <w:rPr>
                <w:rFonts w:ascii="Calibri" w:hAnsi="Calibri"/>
                <w:b w:val="0"/>
                <w:i w:val="0"/>
                <w:color w:val="4D5A5C"/>
                <w:sz w:val="18"/>
              </w:rPr>
              <w:t>services connecting the apps to the platform</w:t>
            </w:r>
          </w:p>
        </w:tc>
        <w:tc>
          <w:tcPr>
            <w:tcW w:type="dxa" w:w="2412"/>
          </w:tcPr>
          <w:p>
            <w:pPr>
              <w:spacing w:before="40" w:after="120"/>
            </w:pPr>
            <w:r/>
            <w:r>
              <w:rPr>
                <w:rFonts w:ascii="Calibri" w:hAnsi="Calibri"/>
                <w:b w:val="0"/>
                <w:i w:val="0"/>
                <w:color w:val="4D5A5C"/>
                <w:sz w:val="18"/>
              </w:rPr>
              <w:t>languages at full parity, Somali and English</w:t>
            </w:r>
          </w:p>
        </w:tc>
        <w:tc>
          <w:tcPr>
            <w:tcW w:type="dxa" w:w="2412"/>
          </w:tcPr>
          <w:p>
            <w:pPr>
              <w:spacing w:before="40" w:after="120"/>
            </w:pPr>
            <w:r/>
            <w:r>
              <w:rPr>
                <w:rFonts w:ascii="Calibri" w:hAnsi="Calibri"/>
                <w:b w:val="0"/>
                <w:i w:val="0"/>
                <w:color w:val="4D5A5C"/>
                <w:sz w:val="18"/>
              </w:rPr>
              <w:t>staff roles: journalist, editor, operations, administrator</w:t>
            </w:r>
          </w:p>
        </w:tc>
      </w:tr>
    </w:tbl>
    <w:p>
      <w:pPr>
        <w:spacing w:before="400" w:after="40"/>
        <w:pBdr>
          <w:bottom w:val="single" w:sz="6" w:color="B9C6C6"/>
        </w:pBdr>
      </w:pPr>
      <w:r>
        <w:rPr>
          <w:rFonts w:ascii="Calibri" w:hAnsi="Calibri"/>
          <w:b/>
          <w:color w:val="0F5F56"/>
          <w:sz w:val="22"/>
        </w:rPr>
        <w:t xml:space="preserve">A   </w:t>
      </w:r>
      <w:r>
        <w:rPr>
          <w:rFonts w:ascii="Georgia" w:hAnsi="Georgia"/>
          <w:color w:val="13191B"/>
          <w:sz w:val="30"/>
        </w:rPr>
        <w:t>Viewer app for Android and iPhone</w:t>
      </w:r>
      <w:r>
        <w:rPr>
          <w:rFonts w:ascii="Calibri" w:hAnsi="Calibri"/>
          <w:b/>
          <w:color w:val="0F5F56"/>
          <w:sz w:val="24"/>
        </w:rPr>
        <w:t xml:space="preserve">   —   $16,800</w:t>
      </w:r>
    </w:p>
    <w:p>
      <w:pPr>
        <w:spacing w:before="120" w:after="160"/>
      </w:pPr>
      <w:r>
        <w:rPr>
          <w:rFonts w:ascii="Calibri" w:hAnsi="Calibri"/>
          <w:b w:val="0"/>
          <w:i w:val="0"/>
          <w:color w:val="4D5A5C"/>
          <w:sz w:val="21"/>
        </w:rPr>
        <w:t>One app, built once and released to both Google Play and the Apple App Store, with a web version on the same code for viewers on a computer.</w:t>
      </w: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PRICE</w:t>
            </w:r>
          </w:p>
        </w:tc>
      </w:tr>
      <w:tr>
        <w:tc>
          <w:tcPr>
            <w:tcW w:type="dxa" w:w="7632"/>
          </w:tcPr>
          <w:p>
            <w:pPr>
              <w:spacing w:before="40" w:after="40"/>
            </w:pPr>
            <w:r/>
            <w:r>
              <w:rPr>
                <w:rFonts w:ascii="Calibri" w:hAnsi="Calibri"/>
                <w:b/>
                <w:i w:val="0"/>
                <w:color w:val="13191B"/>
                <w:sz w:val="21"/>
              </w:rPr>
              <w:t>Foundation, look and feel, Somali and English throughout, light and dark modes</w:t>
            </w:r>
          </w:p>
          <w:p>
            <w:pPr>
              <w:spacing w:before="20" w:after="80"/>
            </w:pPr>
            <w:r>
              <w:rPr>
                <w:rFonts w:ascii="Calibri" w:hAnsi="Calibri"/>
                <w:color w:val="77868A"/>
                <w:sz w:val="18"/>
              </w:rPr>
              <w:t>Every label, date and number written for both languages, including the parts Somali is not normally supported in.</w:t>
            </w:r>
          </w:p>
        </w:tc>
        <w:tc>
          <w:tcPr>
            <w:tcW w:type="dxa" w:w="1872"/>
          </w:tcPr>
          <w:p>
            <w:pPr>
              <w:spacing w:before="40" w:after="40"/>
              <w:jc w:val="right"/>
            </w:pPr>
            <w:r/>
            <w:r>
              <w:rPr>
                <w:rFonts w:ascii="Calibri" w:hAnsi="Calibri"/>
                <w:b w:val="0"/>
                <w:i w:val="0"/>
                <w:color w:val="13191B"/>
                <w:sz w:val="21"/>
              </w:rPr>
              <w:t>$2,500</w:t>
            </w:r>
          </w:p>
        </w:tc>
      </w:tr>
      <w:tr>
        <w:tc>
          <w:tcPr>
            <w:tcW w:type="dxa" w:w="7632"/>
          </w:tcPr>
          <w:p>
            <w:pPr>
              <w:spacing w:before="40" w:after="40"/>
            </w:pPr>
            <w:r/>
            <w:r>
              <w:rPr>
                <w:rFonts w:ascii="Calibri" w:hAnsi="Calibri"/>
                <w:b/>
                <w:i w:val="0"/>
                <w:color w:val="13191B"/>
                <w:sz w:val="21"/>
              </w:rPr>
              <w:t>News feed, categories, article reading and sharing</w:t>
            </w:r>
          </w:p>
          <w:p>
            <w:pPr>
              <w:spacing w:before="20" w:after="80"/>
            </w:pPr>
            <w:r>
              <w:rPr>
                <w:rFonts w:ascii="Calibri" w:hAnsi="Calibri"/>
                <w:color w:val="77868A"/>
                <w:sz w:val="18"/>
              </w:rPr>
              <w:t>Endless scrolling, pull to refresh, photographs and formatted text.</w:t>
            </w:r>
          </w:p>
        </w:tc>
        <w:tc>
          <w:tcPr>
            <w:tcW w:type="dxa" w:w="1872"/>
          </w:tcPr>
          <w:p>
            <w:pPr>
              <w:spacing w:before="40" w:after="40"/>
              <w:jc w:val="right"/>
            </w:pPr>
            <w:r/>
            <w:r>
              <w:rPr>
                <w:rFonts w:ascii="Calibri" w:hAnsi="Calibri"/>
                <w:b w:val="0"/>
                <w:i w:val="0"/>
                <w:color w:val="13191B"/>
                <w:sz w:val="21"/>
              </w:rPr>
              <w:t>$3,300</w:t>
            </w:r>
          </w:p>
        </w:tc>
      </w:tr>
      <w:tr>
        <w:tc>
          <w:tcPr>
            <w:tcW w:type="dxa" w:w="7632"/>
          </w:tcPr>
          <w:p>
            <w:pPr>
              <w:spacing w:before="40" w:after="40"/>
            </w:pPr>
            <w:r/>
            <w:r>
              <w:rPr>
                <w:rFonts w:ascii="Calibri" w:hAnsi="Calibri"/>
                <w:b/>
                <w:i w:val="0"/>
                <w:color w:val="13191B"/>
                <w:sz w:val="21"/>
              </w:rPr>
              <w:t>Live television, floating mini player, off-air screens</w:t>
            </w:r>
          </w:p>
          <w:p>
            <w:pPr>
              <w:spacing w:before="20" w:after="80"/>
            </w:pPr>
            <w:r>
              <w:rPr>
                <w:rFonts w:ascii="Calibri" w:hAnsi="Calibri"/>
                <w:color w:val="77868A"/>
                <w:sz w:val="18"/>
              </w:rPr>
              <w:t>Viewers keep watching while they browse; a clear Somali or English message when the channel is not on air.</w:t>
            </w:r>
          </w:p>
        </w:tc>
        <w:tc>
          <w:tcPr>
            <w:tcW w:type="dxa" w:w="1872"/>
          </w:tcPr>
          <w:p>
            <w:pPr>
              <w:spacing w:before="40" w:after="40"/>
              <w:jc w:val="right"/>
            </w:pPr>
            <w:r/>
            <w:r>
              <w:rPr>
                <w:rFonts w:ascii="Calibri" w:hAnsi="Calibri"/>
                <w:b w:val="0"/>
                <w:i w:val="0"/>
                <w:color w:val="13191B"/>
                <w:sz w:val="21"/>
              </w:rPr>
              <w:t>$3,700</w:t>
            </w:r>
          </w:p>
        </w:tc>
      </w:tr>
      <w:tr>
        <w:tc>
          <w:tcPr>
            <w:tcW w:type="dxa" w:w="7632"/>
          </w:tcPr>
          <w:p>
            <w:pPr>
              <w:spacing w:before="40" w:after="40"/>
            </w:pPr>
            <w:r/>
            <w:r>
              <w:rPr>
                <w:rFonts w:ascii="Calibri" w:hAnsi="Calibri"/>
                <w:b/>
                <w:i w:val="0"/>
                <w:color w:val="13191B"/>
                <w:sz w:val="21"/>
              </w:rPr>
              <w:t>Catch-up video: programmes and episodes</w:t>
            </w:r>
          </w:p>
          <w:p>
            <w:pPr>
              <w:spacing w:before="20" w:after="80"/>
            </w:pPr>
            <w:r>
              <w:rPr>
                <w:rFonts w:ascii="Calibri" w:hAnsi="Calibri"/>
                <w:color w:val="77868A"/>
                <w:sz w:val="18"/>
              </w:rPr>
              <w:t>Missed shows organised by programme and date.</w:t>
            </w:r>
          </w:p>
        </w:tc>
        <w:tc>
          <w:tcPr>
            <w:tcW w:type="dxa" w:w="1872"/>
          </w:tcPr>
          <w:p>
            <w:pPr>
              <w:spacing w:before="40" w:after="40"/>
              <w:jc w:val="right"/>
            </w:pPr>
            <w:r/>
            <w:r>
              <w:rPr>
                <w:rFonts w:ascii="Calibri" w:hAnsi="Calibri"/>
                <w:b w:val="0"/>
                <w:i w:val="0"/>
                <w:color w:val="13191B"/>
                <w:sz w:val="21"/>
              </w:rPr>
              <w:t>$2,400</w:t>
            </w:r>
          </w:p>
        </w:tc>
      </w:tr>
      <w:tr>
        <w:tc>
          <w:tcPr>
            <w:tcW w:type="dxa" w:w="7632"/>
          </w:tcPr>
          <w:p>
            <w:pPr>
              <w:spacing w:before="40" w:after="40"/>
            </w:pPr>
            <w:r/>
            <w:r>
              <w:rPr>
                <w:rFonts w:ascii="Calibri" w:hAnsi="Calibri"/>
                <w:b/>
                <w:i w:val="0"/>
                <w:color w:val="13191B"/>
                <w:sz w:val="21"/>
              </w:rPr>
              <w:t>Radio with background listening</w:t>
            </w:r>
          </w:p>
          <w:p>
            <w:pPr>
              <w:spacing w:before="20" w:after="80"/>
            </w:pPr>
            <w:r>
              <w:rPr>
                <w:rFonts w:ascii="Calibri" w:hAnsi="Calibri"/>
                <w:color w:val="77868A"/>
                <w:sz w:val="18"/>
              </w:rPr>
              <w:t>Audio keeps playing when the phone is locked or the viewer switches apps.</w:t>
            </w:r>
          </w:p>
        </w:tc>
        <w:tc>
          <w:tcPr>
            <w:tcW w:type="dxa" w:w="1872"/>
          </w:tcPr>
          <w:p>
            <w:pPr>
              <w:spacing w:before="40" w:after="40"/>
              <w:jc w:val="right"/>
            </w:pPr>
            <w:r/>
            <w:r>
              <w:rPr>
                <w:rFonts w:ascii="Calibri" w:hAnsi="Calibri"/>
                <w:b w:val="0"/>
                <w:i w:val="0"/>
                <w:color w:val="13191B"/>
                <w:sz w:val="21"/>
              </w:rPr>
              <w:t>$1,600</w:t>
            </w:r>
          </w:p>
        </w:tc>
      </w:tr>
      <w:tr>
        <w:tc>
          <w:tcPr>
            <w:tcW w:type="dxa" w:w="7632"/>
          </w:tcPr>
          <w:p>
            <w:pPr>
              <w:spacing w:before="40" w:after="40"/>
            </w:pPr>
            <w:r/>
            <w:r>
              <w:rPr>
                <w:rFonts w:ascii="Calibri" w:hAnsi="Calibri"/>
                <w:b/>
                <w:i w:val="0"/>
                <w:color w:val="13191B"/>
                <w:sz w:val="21"/>
              </w:rPr>
              <w:t>Saved articles and offline reading</w:t>
            </w:r>
          </w:p>
          <w:p>
            <w:pPr>
              <w:spacing w:before="20" w:after="80"/>
            </w:pPr>
            <w:r>
              <w:rPr>
                <w:rFonts w:ascii="Calibri" w:hAnsi="Calibri"/>
                <w:color w:val="77868A"/>
                <w:sz w:val="18"/>
              </w:rPr>
              <w:t>Stories kept on the phone and readable with no connection.</w:t>
            </w:r>
          </w:p>
        </w:tc>
        <w:tc>
          <w:tcPr>
            <w:tcW w:type="dxa" w:w="1872"/>
          </w:tcPr>
          <w:p>
            <w:pPr>
              <w:spacing w:before="40" w:after="40"/>
              <w:jc w:val="right"/>
            </w:pPr>
            <w:r/>
            <w:r>
              <w:rPr>
                <w:rFonts w:ascii="Calibri" w:hAnsi="Calibri"/>
                <w:b w:val="0"/>
                <w:i w:val="0"/>
                <w:color w:val="13191B"/>
                <w:sz w:val="21"/>
              </w:rPr>
              <w:t>$1,200</w:t>
            </w:r>
          </w:p>
        </w:tc>
      </w:tr>
      <w:tr>
        <w:tc>
          <w:tcPr>
            <w:tcW w:type="dxa" w:w="7632"/>
          </w:tcPr>
          <w:p>
            <w:pPr>
              <w:spacing w:before="40" w:after="40"/>
            </w:pPr>
            <w:r/>
            <w:r>
              <w:rPr>
                <w:rFonts w:ascii="Calibri" w:hAnsi="Calibri"/>
                <w:b/>
                <w:i w:val="0"/>
                <w:color w:val="13191B"/>
                <w:sz w:val="21"/>
              </w:rPr>
              <w:t>Settings, large-text support, tablet and desktop layouts</w:t>
            </w:r>
          </w:p>
          <w:p>
            <w:pPr>
              <w:spacing w:before="20" w:after="80"/>
            </w:pPr>
            <w:r>
              <w:rPr>
                <w:rFonts w:ascii="Calibri" w:hAnsi="Calibri"/>
                <w:color w:val="77868A"/>
                <w:sz w:val="18"/>
              </w:rPr>
              <w:t>Language switching without restarting, and layouts that hold together at larger text sizes.</w:t>
            </w:r>
          </w:p>
        </w:tc>
        <w:tc>
          <w:tcPr>
            <w:tcW w:type="dxa" w:w="1872"/>
          </w:tcPr>
          <w:p>
            <w:pPr>
              <w:spacing w:before="40" w:after="40"/>
              <w:jc w:val="right"/>
            </w:pPr>
            <w:r/>
            <w:r>
              <w:rPr>
                <w:rFonts w:ascii="Calibri" w:hAnsi="Calibri"/>
                <w:b w:val="0"/>
                <w:i w:val="0"/>
                <w:color w:val="13191B"/>
                <w:sz w:val="21"/>
              </w:rPr>
              <w:t>$2,100</w:t>
            </w:r>
          </w:p>
        </w:tc>
      </w:tr>
      <w:tr>
        <w:tc>
          <w:tcPr>
            <w:tcW w:type="dxa" w:w="7632"/>
            <w:shd w:val="clear" w:fill="F2F6F5"/>
          </w:tcPr>
          <w:p>
            <w:pPr>
              <w:spacing w:before="40" w:after="40"/>
            </w:pPr>
            <w:r/>
            <w:r>
              <w:rPr>
                <w:rFonts w:ascii="Calibri" w:hAnsi="Calibri"/>
                <w:b/>
                <w:i w:val="0"/>
                <w:color w:val="0F5F56"/>
                <w:sz w:val="21"/>
              </w:rPr>
              <w:t>Section A total</w:t>
            </w:r>
          </w:p>
        </w:tc>
        <w:tc>
          <w:tcPr>
            <w:tcW w:type="dxa" w:w="1872"/>
            <w:shd w:val="clear" w:fill="F2F6F5"/>
          </w:tcPr>
          <w:p>
            <w:pPr>
              <w:spacing w:before="40" w:after="40"/>
              <w:jc w:val="right"/>
            </w:pPr>
            <w:r/>
            <w:r>
              <w:rPr>
                <w:rFonts w:ascii="Calibri" w:hAnsi="Calibri"/>
                <w:b/>
                <w:i w:val="0"/>
                <w:color w:val="0F5F56"/>
                <w:sz w:val="21"/>
              </w:rPr>
              <w:t>$16,800</w:t>
            </w:r>
          </w:p>
        </w:tc>
      </w:tr>
    </w:tbl>
    <w:p>
      <w:pPr>
        <w:spacing w:after="0"/>
      </w:pPr>
    </w:p>
    <w:p>
      <w:pPr>
        <w:spacing w:before="400" w:after="40"/>
        <w:pBdr>
          <w:bottom w:val="single" w:sz="6" w:color="B9C6C6"/>
        </w:pBdr>
      </w:pPr>
      <w:r>
        <w:rPr>
          <w:rFonts w:ascii="Calibri" w:hAnsi="Calibri"/>
          <w:b/>
          <w:color w:val="0F5F56"/>
          <w:sz w:val="22"/>
        </w:rPr>
        <w:t xml:space="preserve">B   </w:t>
      </w:r>
      <w:r>
        <w:rPr>
          <w:rFonts w:ascii="Georgia" w:hAnsi="Georgia"/>
          <w:color w:val="13191B"/>
          <w:sz w:val="30"/>
        </w:rPr>
        <w:t>Newsroom and control room console</w:t>
      </w:r>
      <w:r>
        <w:rPr>
          <w:rFonts w:ascii="Calibri" w:hAnsi="Calibri"/>
          <w:b/>
          <w:color w:val="0F5F56"/>
          <w:sz w:val="24"/>
        </w:rPr>
        <w:t xml:space="preserve">   —   $15,000</w:t>
      </w:r>
    </w:p>
    <w:p>
      <w:pPr>
        <w:spacing w:before="120" w:after="160"/>
      </w:pPr>
      <w:r>
        <w:rPr>
          <w:rFonts w:ascii="Calibri" w:hAnsi="Calibri"/>
          <w:b w:val="0"/>
          <w:i w:val="0"/>
          <w:color w:val="4D5A5C"/>
          <w:sz w:val="21"/>
        </w:rPr>
        <w:t>A private website where your staff publish stories, manage video, control what is on air, and send alerts. Access is controlled by role, so a journalist cannot put a channel on air and an editor cannot change staff accounts.</w:t>
      </w: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PRICE</w:t>
            </w:r>
          </w:p>
        </w:tc>
      </w:tr>
      <w:tr>
        <w:tc>
          <w:tcPr>
            <w:tcW w:type="dxa" w:w="7632"/>
          </w:tcPr>
          <w:p>
            <w:pPr>
              <w:spacing w:before="40" w:after="40"/>
            </w:pPr>
            <w:r/>
            <w:r>
              <w:rPr>
                <w:rFonts w:ascii="Calibri" w:hAnsi="Calibri"/>
                <w:b/>
                <w:i w:val="0"/>
                <w:color w:val="13191B"/>
                <w:sz w:val="21"/>
              </w:rPr>
              <w:t>Secure sign-in, two-step verification, staff roles and permissions</w:t>
            </w:r>
          </w:p>
          <w:p>
            <w:pPr>
              <w:spacing w:before="20" w:after="80"/>
            </w:pPr>
            <w:r>
              <w:rPr>
                <w:rFonts w:ascii="Calibri" w:hAnsi="Calibri"/>
                <w:color w:val="77868A"/>
                <w:sz w:val="18"/>
              </w:rPr>
              <w:t>Password recovery, session handling, and safeguards so the last administrator cannot lock everyone out.</w:t>
            </w:r>
          </w:p>
        </w:tc>
        <w:tc>
          <w:tcPr>
            <w:tcW w:type="dxa" w:w="1872"/>
          </w:tcPr>
          <w:p>
            <w:pPr>
              <w:spacing w:before="40" w:after="40"/>
              <w:jc w:val="right"/>
            </w:pPr>
            <w:r/>
            <w:r>
              <w:rPr>
                <w:rFonts w:ascii="Calibri" w:hAnsi="Calibri"/>
                <w:b w:val="0"/>
                <w:i w:val="0"/>
                <w:color w:val="13191B"/>
                <w:sz w:val="21"/>
              </w:rPr>
              <w:t>$2,200</w:t>
            </w:r>
          </w:p>
        </w:tc>
      </w:tr>
      <w:tr>
        <w:tc>
          <w:tcPr>
            <w:tcW w:type="dxa" w:w="7632"/>
          </w:tcPr>
          <w:p>
            <w:pPr>
              <w:spacing w:before="40" w:after="40"/>
            </w:pPr>
            <w:r/>
            <w:r>
              <w:rPr>
                <w:rFonts w:ascii="Calibri" w:hAnsi="Calibri"/>
                <w:b/>
                <w:i w:val="0"/>
                <w:color w:val="13191B"/>
                <w:sz w:val="21"/>
              </w:rPr>
              <w:t>Newsroom dashboard and article management</w:t>
            </w:r>
          </w:p>
          <w:p>
            <w:pPr>
              <w:spacing w:before="20" w:after="80"/>
            </w:pPr>
            <w:r>
              <w:rPr>
                <w:rFonts w:ascii="Calibri" w:hAnsi="Calibri"/>
                <w:color w:val="77868A"/>
                <w:sz w:val="18"/>
              </w:rPr>
              <w:t>What is published, what is waiting for review, and whose drafts are whose.</w:t>
            </w:r>
          </w:p>
        </w:tc>
        <w:tc>
          <w:tcPr>
            <w:tcW w:type="dxa" w:w="1872"/>
          </w:tcPr>
          <w:p>
            <w:pPr>
              <w:spacing w:before="40" w:after="40"/>
              <w:jc w:val="right"/>
            </w:pPr>
            <w:r/>
            <w:r>
              <w:rPr>
                <w:rFonts w:ascii="Calibri" w:hAnsi="Calibri"/>
                <w:b w:val="0"/>
                <w:i w:val="0"/>
                <w:color w:val="13191B"/>
                <w:sz w:val="21"/>
              </w:rPr>
              <w:t>$2,300</w:t>
            </w:r>
          </w:p>
        </w:tc>
      </w:tr>
      <w:tr>
        <w:tc>
          <w:tcPr>
            <w:tcW w:type="dxa" w:w="7632"/>
          </w:tcPr>
          <w:p>
            <w:pPr>
              <w:spacing w:before="40" w:after="40"/>
            </w:pPr>
            <w:r/>
            <w:r>
              <w:rPr>
                <w:rFonts w:ascii="Calibri" w:hAnsi="Calibri"/>
                <w:b/>
                <w:i w:val="0"/>
                <w:color w:val="13191B"/>
                <w:sz w:val="21"/>
              </w:rPr>
              <w:t>Bilingual article editor</w:t>
            </w:r>
          </w:p>
          <w:p>
            <w:pPr>
              <w:spacing w:before="20" w:after="80"/>
            </w:pPr>
            <w:r>
              <w:rPr>
                <w:rFonts w:ascii="Calibri" w:hAnsi="Calibri"/>
                <w:color w:val="77868A"/>
                <w:sz w:val="18"/>
              </w:rPr>
              <w:t>Somali and English versions of a story written and kept linked, so neither language is quietly left behind.</w:t>
            </w:r>
          </w:p>
        </w:tc>
        <w:tc>
          <w:tcPr>
            <w:tcW w:type="dxa" w:w="1872"/>
          </w:tcPr>
          <w:p>
            <w:pPr>
              <w:spacing w:before="40" w:after="40"/>
              <w:jc w:val="right"/>
            </w:pPr>
            <w:r/>
            <w:r>
              <w:rPr>
                <w:rFonts w:ascii="Calibri" w:hAnsi="Calibri"/>
                <w:b w:val="0"/>
                <w:i w:val="0"/>
                <w:color w:val="13191B"/>
                <w:sz w:val="21"/>
              </w:rPr>
              <w:t>$2,900</w:t>
            </w:r>
          </w:p>
        </w:tc>
      </w:tr>
      <w:tr>
        <w:tc>
          <w:tcPr>
            <w:tcW w:type="dxa" w:w="7632"/>
          </w:tcPr>
          <w:p>
            <w:pPr>
              <w:spacing w:before="40" w:after="40"/>
            </w:pPr>
            <w:r/>
            <w:r>
              <w:rPr>
                <w:rFonts w:ascii="Calibri" w:hAnsi="Calibri"/>
                <w:b/>
                <w:i w:val="0"/>
                <w:color w:val="13191B"/>
                <w:sz w:val="21"/>
              </w:rPr>
              <w:t>Media library</w:t>
            </w:r>
          </w:p>
          <w:p>
            <w:pPr>
              <w:spacing w:before="20" w:after="80"/>
            </w:pPr>
            <w:r>
              <w:rPr>
                <w:rFonts w:ascii="Calibri" w:hAnsi="Calibri"/>
                <w:color w:val="77868A"/>
                <w:sz w:val="18"/>
              </w:rPr>
              <w:t>Uploads with processing progress, image descriptions in both languages, and protection against deleting a photo a published story is using.</w:t>
            </w:r>
          </w:p>
        </w:tc>
        <w:tc>
          <w:tcPr>
            <w:tcW w:type="dxa" w:w="1872"/>
          </w:tcPr>
          <w:p>
            <w:pPr>
              <w:spacing w:before="40" w:after="40"/>
              <w:jc w:val="right"/>
            </w:pPr>
            <w:r/>
            <w:r>
              <w:rPr>
                <w:rFonts w:ascii="Calibri" w:hAnsi="Calibri"/>
                <w:b w:val="0"/>
                <w:i w:val="0"/>
                <w:color w:val="13191B"/>
                <w:sz w:val="21"/>
              </w:rPr>
              <w:t>$2,100</w:t>
            </w:r>
          </w:p>
        </w:tc>
      </w:tr>
      <w:tr>
        <w:tc>
          <w:tcPr>
            <w:tcW w:type="dxa" w:w="7632"/>
          </w:tcPr>
          <w:p>
            <w:pPr>
              <w:spacing w:before="40" w:after="40"/>
            </w:pPr>
            <w:r/>
            <w:r>
              <w:rPr>
                <w:rFonts w:ascii="Calibri" w:hAnsi="Calibri"/>
                <w:b/>
                <w:i w:val="0"/>
                <w:color w:val="13191B"/>
                <w:sz w:val="21"/>
              </w:rPr>
              <w:t>Programmes and episodes</w:t>
            </w:r>
          </w:p>
          <w:p>
            <w:pPr>
              <w:spacing w:before="20" w:after="80"/>
            </w:pPr>
            <w:r>
              <w:rPr>
                <w:rFonts w:ascii="Calibri" w:hAnsi="Calibri"/>
                <w:color w:val="77868A"/>
                <w:sz w:val="18"/>
              </w:rPr>
              <w:t>Shelf of programmes, episodes beneath each, and checks that an episode cannot be published on a video that will not play.</w:t>
            </w:r>
          </w:p>
        </w:tc>
        <w:tc>
          <w:tcPr>
            <w:tcW w:type="dxa" w:w="1872"/>
          </w:tcPr>
          <w:p>
            <w:pPr>
              <w:spacing w:before="40" w:after="40"/>
              <w:jc w:val="right"/>
            </w:pPr>
            <w:r/>
            <w:r>
              <w:rPr>
                <w:rFonts w:ascii="Calibri" w:hAnsi="Calibri"/>
                <w:b w:val="0"/>
                <w:i w:val="0"/>
                <w:color w:val="13191B"/>
                <w:sz w:val="21"/>
              </w:rPr>
              <w:t>$1,500</w:t>
            </w:r>
          </w:p>
        </w:tc>
      </w:tr>
      <w:tr>
        <w:tc>
          <w:tcPr>
            <w:tcW w:type="dxa" w:w="7632"/>
          </w:tcPr>
          <w:p>
            <w:pPr>
              <w:spacing w:before="40" w:after="40"/>
            </w:pPr>
            <w:r/>
            <w:r>
              <w:rPr>
                <w:rFonts w:ascii="Calibri" w:hAnsi="Calibri"/>
                <w:b/>
                <w:i w:val="0"/>
                <w:color w:val="13191B"/>
                <w:sz w:val="21"/>
              </w:rPr>
              <w:t>Channels, live control and daily schedule</w:t>
            </w:r>
          </w:p>
          <w:p>
            <w:pPr>
              <w:spacing w:before="20" w:after="80"/>
            </w:pPr>
            <w:r>
              <w:rPr>
                <w:rFonts w:ascii="Calibri" w:hAnsi="Calibri"/>
                <w:color w:val="77868A"/>
                <w:sz w:val="18"/>
              </w:rPr>
              <w:t>Add channels, put them on air, issue studio credentials, and build the day's schedule with gap and clash warnings.</w:t>
            </w:r>
          </w:p>
        </w:tc>
        <w:tc>
          <w:tcPr>
            <w:tcW w:type="dxa" w:w="1872"/>
          </w:tcPr>
          <w:p>
            <w:pPr>
              <w:spacing w:before="40" w:after="40"/>
              <w:jc w:val="right"/>
            </w:pPr>
            <w:r/>
            <w:r>
              <w:rPr>
                <w:rFonts w:ascii="Calibri" w:hAnsi="Calibri"/>
                <w:b w:val="0"/>
                <w:i w:val="0"/>
                <w:color w:val="13191B"/>
                <w:sz w:val="21"/>
              </w:rPr>
              <w:t>$2,300</w:t>
            </w:r>
          </w:p>
        </w:tc>
      </w:tr>
      <w:tr>
        <w:tc>
          <w:tcPr>
            <w:tcW w:type="dxa" w:w="7632"/>
          </w:tcPr>
          <w:p>
            <w:pPr>
              <w:spacing w:before="40" w:after="40"/>
            </w:pPr>
            <w:r/>
            <w:r>
              <w:rPr>
                <w:rFonts w:ascii="Calibri" w:hAnsi="Calibri"/>
                <w:b/>
                <w:i w:val="0"/>
                <w:color w:val="13191B"/>
                <w:sz w:val="21"/>
              </w:rPr>
              <w:t>Alert composer, categories, staff accounts, app settings</w:t>
            </w:r>
          </w:p>
          <w:p>
            <w:pPr>
              <w:spacing w:before="20" w:after="80"/>
            </w:pPr>
            <w:r>
              <w:rPr>
                <w:rFonts w:ascii="Calibri" w:hAnsi="Calibri"/>
                <w:color w:val="77868A"/>
                <w:sz w:val="18"/>
              </w:rPr>
              <w:t>Breaking-news alerts previewed exactly as they will appear on a phone, with confirmation before sending.</w:t>
            </w:r>
          </w:p>
        </w:tc>
        <w:tc>
          <w:tcPr>
            <w:tcW w:type="dxa" w:w="1872"/>
          </w:tcPr>
          <w:p>
            <w:pPr>
              <w:spacing w:before="40" w:after="40"/>
              <w:jc w:val="right"/>
            </w:pPr>
            <w:r/>
            <w:r>
              <w:rPr>
                <w:rFonts w:ascii="Calibri" w:hAnsi="Calibri"/>
                <w:b w:val="0"/>
                <w:i w:val="0"/>
                <w:color w:val="13191B"/>
                <w:sz w:val="21"/>
              </w:rPr>
              <w:t>$1,700</w:t>
            </w:r>
          </w:p>
        </w:tc>
      </w:tr>
      <w:tr>
        <w:tc>
          <w:tcPr>
            <w:tcW w:type="dxa" w:w="7632"/>
            <w:shd w:val="clear" w:fill="F2F6F5"/>
          </w:tcPr>
          <w:p>
            <w:pPr>
              <w:spacing w:before="40" w:after="40"/>
            </w:pPr>
            <w:r/>
            <w:r>
              <w:rPr>
                <w:rFonts w:ascii="Calibri" w:hAnsi="Calibri"/>
                <w:b/>
                <w:i w:val="0"/>
                <w:color w:val="0F5F56"/>
                <w:sz w:val="21"/>
              </w:rPr>
              <w:t>Section B total</w:t>
            </w:r>
          </w:p>
        </w:tc>
        <w:tc>
          <w:tcPr>
            <w:tcW w:type="dxa" w:w="1872"/>
            <w:shd w:val="clear" w:fill="F2F6F5"/>
          </w:tcPr>
          <w:p>
            <w:pPr>
              <w:spacing w:before="40" w:after="40"/>
              <w:jc w:val="right"/>
            </w:pPr>
            <w:r/>
            <w:r>
              <w:rPr>
                <w:rFonts w:ascii="Calibri" w:hAnsi="Calibri"/>
                <w:b/>
                <w:i w:val="0"/>
                <w:color w:val="0F5F56"/>
                <w:sz w:val="21"/>
              </w:rPr>
              <w:t>$15,000</w:t>
            </w:r>
          </w:p>
        </w:tc>
      </w:tr>
    </w:tbl>
    <w:p>
      <w:pPr>
        <w:spacing w:after="0"/>
      </w:pPr>
    </w:p>
    <w:p>
      <w:r>
        <w:br w:type="page"/>
      </w:r>
    </w:p>
    <w:p>
      <w:pPr>
        <w:spacing w:before="400" w:after="40"/>
        <w:pBdr>
          <w:bottom w:val="single" w:sz="6" w:color="B9C6C6"/>
        </w:pBdr>
      </w:pPr>
      <w:r>
        <w:rPr>
          <w:rFonts w:ascii="Calibri" w:hAnsi="Calibri"/>
          <w:b/>
          <w:color w:val="0F5F56"/>
          <w:sz w:val="22"/>
        </w:rPr>
        <w:t xml:space="preserve">C   </w:t>
      </w:r>
      <w:r>
        <w:rPr>
          <w:rFonts w:ascii="Georgia" w:hAnsi="Georgia"/>
          <w:color w:val="13191B"/>
          <w:sz w:val="30"/>
        </w:rPr>
        <w:t>Platform and database</w:t>
      </w:r>
      <w:r>
        <w:rPr>
          <w:rFonts w:ascii="Calibri" w:hAnsi="Calibri"/>
          <w:b/>
          <w:color w:val="0F5F56"/>
          <w:sz w:val="24"/>
        </w:rPr>
        <w:t xml:space="preserve">   —   $14,200</w:t>
      </w:r>
    </w:p>
    <w:p>
      <w:pPr>
        <w:spacing w:before="120" w:after="160"/>
      </w:pPr>
      <w:r>
        <w:rPr>
          <w:rFonts w:ascii="Calibri" w:hAnsi="Calibri"/>
          <w:b w:val="0"/>
          <w:i w:val="0"/>
          <w:color w:val="4D5A5C"/>
          <w:sz w:val="21"/>
        </w:rPr>
        <w:t>The engine both the app and the console run on. It holds every story, photograph, programme, schedule and account, and serves them to viewers quickly and safely.</w:t>
      </w: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PRICE</w:t>
            </w:r>
          </w:p>
        </w:tc>
      </w:tr>
      <w:tr>
        <w:tc>
          <w:tcPr>
            <w:tcW w:type="dxa" w:w="7632"/>
          </w:tcPr>
          <w:p>
            <w:pPr>
              <w:spacing w:before="40" w:after="40"/>
            </w:pPr>
            <w:r/>
            <w:r>
              <w:rPr>
                <w:rFonts w:ascii="Calibri" w:hAnsi="Calibri"/>
                <w:b/>
                <w:i w:val="0"/>
                <w:color w:val="13191B"/>
                <w:sz w:val="21"/>
              </w:rPr>
              <w:t>Core platform and data design</w:t>
            </w:r>
          </w:p>
          <w:p>
            <w:pPr>
              <w:spacing w:before="20" w:after="80"/>
            </w:pPr>
            <w:r>
              <w:rPr>
                <w:rFonts w:ascii="Calibri" w:hAnsi="Calibri"/>
                <w:color w:val="77868A"/>
                <w:sz w:val="18"/>
              </w:rPr>
              <w:t>29 distinct record types covering stories, translations, media, channels, schedules, staff and settings.</w:t>
            </w:r>
          </w:p>
        </w:tc>
        <w:tc>
          <w:tcPr>
            <w:tcW w:type="dxa" w:w="1872"/>
          </w:tcPr>
          <w:p>
            <w:pPr>
              <w:spacing w:before="40" w:after="40"/>
              <w:jc w:val="right"/>
            </w:pPr>
            <w:r/>
            <w:r>
              <w:rPr>
                <w:rFonts w:ascii="Calibri" w:hAnsi="Calibri"/>
                <w:b w:val="0"/>
                <w:i w:val="0"/>
                <w:color w:val="13191B"/>
                <w:sz w:val="21"/>
              </w:rPr>
              <w:t>$3,300</w:t>
            </w:r>
          </w:p>
        </w:tc>
      </w:tr>
      <w:tr>
        <w:tc>
          <w:tcPr>
            <w:tcW w:type="dxa" w:w="7632"/>
          </w:tcPr>
          <w:p>
            <w:pPr>
              <w:spacing w:before="40" w:after="40"/>
            </w:pPr>
            <w:r/>
            <w:r>
              <w:rPr>
                <w:rFonts w:ascii="Calibri" w:hAnsi="Calibri"/>
                <w:b/>
                <w:i w:val="0"/>
                <w:color w:val="13191B"/>
                <w:sz w:val="21"/>
              </w:rPr>
              <w:t>News, translation, category and media services</w:t>
            </w:r>
          </w:p>
          <w:p>
            <w:pPr>
              <w:spacing w:before="20" w:after="80"/>
            </w:pPr>
            <w:r>
              <w:rPr>
                <w:rFonts w:ascii="Calibri" w:hAnsi="Calibri"/>
                <w:color w:val="77868A"/>
                <w:sz w:val="18"/>
              </w:rPr>
              <w:t>Publishing rules, review states and the history of who changed what.</w:t>
            </w:r>
          </w:p>
        </w:tc>
        <w:tc>
          <w:tcPr>
            <w:tcW w:type="dxa" w:w="1872"/>
          </w:tcPr>
          <w:p>
            <w:pPr>
              <w:spacing w:before="40" w:after="40"/>
              <w:jc w:val="right"/>
            </w:pPr>
            <w:r/>
            <w:r>
              <w:rPr>
                <w:rFonts w:ascii="Calibri" w:hAnsi="Calibri"/>
                <w:b w:val="0"/>
                <w:i w:val="0"/>
                <w:color w:val="13191B"/>
                <w:sz w:val="21"/>
              </w:rPr>
              <w:t>$3,100</w:t>
            </w:r>
          </w:p>
        </w:tc>
      </w:tr>
      <w:tr>
        <w:tc>
          <w:tcPr>
            <w:tcW w:type="dxa" w:w="7632"/>
          </w:tcPr>
          <w:p>
            <w:pPr>
              <w:spacing w:before="40" w:after="40"/>
            </w:pPr>
            <w:r/>
            <w:r>
              <w:rPr>
                <w:rFonts w:ascii="Calibri" w:hAnsi="Calibri"/>
                <w:b/>
                <w:i w:val="0"/>
                <w:color w:val="13191B"/>
                <w:sz w:val="21"/>
              </w:rPr>
              <w:t>Programme, episode and schedule services</w:t>
            </w:r>
          </w:p>
        </w:tc>
        <w:tc>
          <w:tcPr>
            <w:tcW w:type="dxa" w:w="1872"/>
          </w:tcPr>
          <w:p>
            <w:pPr>
              <w:spacing w:before="40" w:after="40"/>
              <w:jc w:val="right"/>
            </w:pPr>
            <w:r/>
            <w:r>
              <w:rPr>
                <w:rFonts w:ascii="Calibri" w:hAnsi="Calibri"/>
                <w:b w:val="0"/>
                <w:i w:val="0"/>
                <w:color w:val="13191B"/>
                <w:sz w:val="21"/>
              </w:rPr>
              <w:t>$1,900</w:t>
            </w:r>
          </w:p>
        </w:tc>
      </w:tr>
      <w:tr>
        <w:tc>
          <w:tcPr>
            <w:tcW w:type="dxa" w:w="7632"/>
          </w:tcPr>
          <w:p>
            <w:pPr>
              <w:spacing w:before="40" w:after="40"/>
            </w:pPr>
            <w:r/>
            <w:r>
              <w:rPr>
                <w:rFonts w:ascii="Calibri" w:hAnsi="Calibri"/>
                <w:b/>
                <w:i w:val="0"/>
                <w:color w:val="13191B"/>
                <w:sz w:val="21"/>
              </w:rPr>
              <w:t>Accounts, sessions, permissions and password recovery</w:t>
            </w:r>
          </w:p>
          <w:p>
            <w:pPr>
              <w:spacing w:before="20" w:after="80"/>
            </w:pPr>
            <w:r>
              <w:rPr>
                <w:rFonts w:ascii="Calibri" w:hAnsi="Calibri"/>
                <w:color w:val="77868A"/>
                <w:sz w:val="18"/>
              </w:rPr>
              <w:t>Including the two-step verification the console signs in with.</w:t>
            </w:r>
          </w:p>
        </w:tc>
        <w:tc>
          <w:tcPr>
            <w:tcW w:type="dxa" w:w="1872"/>
          </w:tcPr>
          <w:p>
            <w:pPr>
              <w:spacing w:before="40" w:after="40"/>
              <w:jc w:val="right"/>
            </w:pPr>
            <w:r/>
            <w:r>
              <w:rPr>
                <w:rFonts w:ascii="Calibri" w:hAnsi="Calibri"/>
                <w:b w:val="0"/>
                <w:i w:val="0"/>
                <w:color w:val="13191B"/>
                <w:sz w:val="21"/>
              </w:rPr>
              <w:t>$2,500</w:t>
            </w:r>
          </w:p>
        </w:tc>
      </w:tr>
      <w:tr>
        <w:tc>
          <w:tcPr>
            <w:tcW w:type="dxa" w:w="7632"/>
          </w:tcPr>
          <w:p>
            <w:pPr>
              <w:spacing w:before="40" w:after="40"/>
            </w:pPr>
            <w:r/>
            <w:r>
              <w:rPr>
                <w:rFonts w:ascii="Calibri" w:hAnsi="Calibri"/>
                <w:b/>
                <w:i w:val="0"/>
                <w:color w:val="13191B"/>
                <w:sz w:val="21"/>
              </w:rPr>
              <w:t>Alert delivery and device registry</w:t>
            </w:r>
          </w:p>
          <w:p>
            <w:pPr>
              <w:spacing w:before="20" w:after="80"/>
            </w:pPr>
            <w:r>
              <w:rPr>
                <w:rFonts w:ascii="Calibri" w:hAnsi="Calibri"/>
                <w:color w:val="77868A"/>
                <w:sz w:val="18"/>
              </w:rPr>
              <w:t>Keeping track of which devices have opted in to which kinds of news.</w:t>
            </w:r>
          </w:p>
        </w:tc>
        <w:tc>
          <w:tcPr>
            <w:tcW w:type="dxa" w:w="1872"/>
          </w:tcPr>
          <w:p>
            <w:pPr>
              <w:spacing w:before="40" w:after="40"/>
              <w:jc w:val="right"/>
            </w:pPr>
            <w:r/>
            <w:r>
              <w:rPr>
                <w:rFonts w:ascii="Calibri" w:hAnsi="Calibri"/>
                <w:b w:val="0"/>
                <w:i w:val="0"/>
                <w:color w:val="13191B"/>
                <w:sz w:val="21"/>
              </w:rPr>
              <w:t>$1,600</w:t>
            </w:r>
          </w:p>
        </w:tc>
      </w:tr>
      <w:tr>
        <w:tc>
          <w:tcPr>
            <w:tcW w:type="dxa" w:w="7632"/>
          </w:tcPr>
          <w:p>
            <w:pPr>
              <w:spacing w:before="40" w:after="40"/>
            </w:pPr>
            <w:r/>
            <w:r>
              <w:rPr>
                <w:rFonts w:ascii="Calibri" w:hAnsi="Calibri"/>
                <w:b/>
                <w:i w:val="0"/>
                <w:color w:val="13191B"/>
                <w:sz w:val="21"/>
              </w:rPr>
              <w:t>Public services for the app, paging and error handling</w:t>
            </w:r>
          </w:p>
          <w:p>
            <w:pPr>
              <w:spacing w:before="20" w:after="80"/>
            </w:pPr>
            <w:r>
              <w:rPr>
                <w:rFonts w:ascii="Calibri" w:hAnsi="Calibri"/>
                <w:color w:val="77868A"/>
                <w:sz w:val="18"/>
              </w:rPr>
              <w:t>Built so a story loads quickly on a slow connection and fails gracefully rather than showing a blank screen.</w:t>
            </w:r>
          </w:p>
        </w:tc>
        <w:tc>
          <w:tcPr>
            <w:tcW w:type="dxa" w:w="1872"/>
          </w:tcPr>
          <w:p>
            <w:pPr>
              <w:spacing w:before="40" w:after="40"/>
              <w:jc w:val="right"/>
            </w:pPr>
            <w:r/>
            <w:r>
              <w:rPr>
                <w:rFonts w:ascii="Calibri" w:hAnsi="Calibri"/>
                <w:b w:val="0"/>
                <w:i w:val="0"/>
                <w:color w:val="13191B"/>
                <w:sz w:val="21"/>
              </w:rPr>
              <w:t>$1,800</w:t>
            </w:r>
          </w:p>
        </w:tc>
      </w:tr>
      <w:tr>
        <w:tc>
          <w:tcPr>
            <w:tcW w:type="dxa" w:w="7632"/>
            <w:shd w:val="clear" w:fill="F2F6F5"/>
          </w:tcPr>
          <w:p>
            <w:pPr>
              <w:spacing w:before="40" w:after="40"/>
            </w:pPr>
            <w:r/>
            <w:r>
              <w:rPr>
                <w:rFonts w:ascii="Calibri" w:hAnsi="Calibri"/>
                <w:b/>
                <w:i w:val="0"/>
                <w:color w:val="0F5F56"/>
                <w:sz w:val="21"/>
              </w:rPr>
              <w:t>Section C total</w:t>
            </w:r>
          </w:p>
        </w:tc>
        <w:tc>
          <w:tcPr>
            <w:tcW w:type="dxa" w:w="1872"/>
            <w:shd w:val="clear" w:fill="F2F6F5"/>
          </w:tcPr>
          <w:p>
            <w:pPr>
              <w:spacing w:before="40" w:after="40"/>
              <w:jc w:val="right"/>
            </w:pPr>
            <w:r/>
            <w:r>
              <w:rPr>
                <w:rFonts w:ascii="Calibri" w:hAnsi="Calibri"/>
                <w:b/>
                <w:i w:val="0"/>
                <w:color w:val="0F5F56"/>
                <w:sz w:val="21"/>
              </w:rPr>
              <w:t>$14,200</w:t>
            </w:r>
          </w:p>
        </w:tc>
      </w:tr>
    </w:tbl>
    <w:p>
      <w:pPr>
        <w:spacing w:after="0"/>
      </w:pPr>
    </w:p>
    <w:p>
      <w:pPr>
        <w:spacing w:before="400" w:after="40"/>
        <w:pBdr>
          <w:bottom w:val="single" w:sz="6" w:color="B9C6C6"/>
        </w:pBdr>
      </w:pPr>
      <w:r>
        <w:rPr>
          <w:rFonts w:ascii="Calibri" w:hAnsi="Calibri"/>
          <w:b/>
          <w:color w:val="0F5F56"/>
          <w:sz w:val="22"/>
        </w:rPr>
        <w:t xml:space="preserve">D   </w:t>
      </w:r>
      <w:r>
        <w:rPr>
          <w:rFonts w:ascii="Georgia" w:hAnsi="Georgia"/>
          <w:color w:val="13191B"/>
          <w:sz w:val="30"/>
        </w:rPr>
        <w:t>Live broadcast delivery</w:t>
      </w:r>
      <w:r>
        <w:rPr>
          <w:rFonts w:ascii="Calibri" w:hAnsi="Calibri"/>
          <w:b/>
          <w:color w:val="0F5F56"/>
          <w:sz w:val="24"/>
        </w:rPr>
        <w:t xml:space="preserve">   —   $7,400</w:t>
      </w:r>
    </w:p>
    <w:p>
      <w:pPr>
        <w:spacing w:before="120" w:after="160"/>
      </w:pPr>
      <w:r>
        <w:rPr>
          <w:rFonts w:ascii="Calibri" w:hAnsi="Calibri"/>
          <w:b w:val="0"/>
          <w:i w:val="0"/>
          <w:color w:val="4D5A5C"/>
          <w:sz w:val="21"/>
        </w:rPr>
        <w:t>The path from your studio to a viewer's phone. Your existing broadcast equipment sends its feed to a server we set up; that server turns it into something any phone, tablet or computer can play.</w:t>
      </w: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PRICE</w:t>
            </w:r>
          </w:p>
        </w:tc>
      </w:tr>
      <w:tr>
        <w:tc>
          <w:tcPr>
            <w:tcW w:type="dxa" w:w="7632"/>
          </w:tcPr>
          <w:p>
            <w:pPr>
              <w:spacing w:before="40" w:after="40"/>
            </w:pPr>
            <w:r/>
            <w:r>
              <w:rPr>
                <w:rFonts w:ascii="Calibri" w:hAnsi="Calibri"/>
                <w:b/>
                <w:i w:val="0"/>
                <w:color w:val="13191B"/>
                <w:sz w:val="21"/>
              </w:rPr>
              <w:t>Broadcast server: studio feed in, viewers out</w:t>
            </w:r>
          </w:p>
          <w:p>
            <w:pPr>
              <w:spacing w:before="20" w:after="80"/>
            </w:pPr>
            <w:r>
              <w:rPr>
                <w:rFonts w:ascii="Calibri" w:hAnsi="Calibri"/>
                <w:color w:val="77868A"/>
                <w:sz w:val="18"/>
              </w:rPr>
              <w:t>Accepts the standard feed your encoder or OBS already produces, on more than one channel at once.</w:t>
            </w:r>
          </w:p>
        </w:tc>
        <w:tc>
          <w:tcPr>
            <w:tcW w:type="dxa" w:w="1872"/>
          </w:tcPr>
          <w:p>
            <w:pPr>
              <w:spacing w:before="40" w:after="40"/>
              <w:jc w:val="right"/>
            </w:pPr>
            <w:r/>
            <w:r>
              <w:rPr>
                <w:rFonts w:ascii="Calibri" w:hAnsi="Calibri"/>
                <w:b w:val="0"/>
                <w:i w:val="0"/>
                <w:color w:val="13191B"/>
                <w:sz w:val="21"/>
              </w:rPr>
              <w:t>$2,300</w:t>
            </w:r>
          </w:p>
        </w:tc>
      </w:tr>
      <w:tr>
        <w:tc>
          <w:tcPr>
            <w:tcW w:type="dxa" w:w="7632"/>
          </w:tcPr>
          <w:p>
            <w:pPr>
              <w:spacing w:before="40" w:after="40"/>
            </w:pPr>
            <w:r/>
            <w:r>
              <w:rPr>
                <w:rFonts w:ascii="Calibri" w:hAnsi="Calibri"/>
                <w:b/>
                <w:i w:val="0"/>
                <w:color w:val="13191B"/>
                <w:sz w:val="21"/>
              </w:rPr>
              <w:t>Secure studio credentials, issued per channel</w:t>
            </w:r>
          </w:p>
          <w:p>
            <w:pPr>
              <w:spacing w:before="20" w:after="80"/>
            </w:pPr>
            <w:r>
              <w:rPr>
                <w:rFonts w:ascii="Calibri" w:hAnsi="Calibri"/>
                <w:color w:val="77868A"/>
                <w:sz w:val="18"/>
              </w:rPr>
              <w:t>Each studio gets its own key, revocable from the console. A key for one channel cannot take over another.</w:t>
            </w:r>
          </w:p>
        </w:tc>
        <w:tc>
          <w:tcPr>
            <w:tcW w:type="dxa" w:w="1872"/>
          </w:tcPr>
          <w:p>
            <w:pPr>
              <w:spacing w:before="40" w:after="40"/>
              <w:jc w:val="right"/>
            </w:pPr>
            <w:r/>
            <w:r>
              <w:rPr>
                <w:rFonts w:ascii="Calibri" w:hAnsi="Calibri"/>
                <w:b w:val="0"/>
                <w:i w:val="0"/>
                <w:color w:val="13191B"/>
                <w:sz w:val="21"/>
              </w:rPr>
              <w:t>$1,200</w:t>
            </w:r>
          </w:p>
        </w:tc>
      </w:tr>
      <w:tr>
        <w:tc>
          <w:tcPr>
            <w:tcW w:type="dxa" w:w="7632"/>
          </w:tcPr>
          <w:p>
            <w:pPr>
              <w:spacing w:before="40" w:after="40"/>
            </w:pPr>
            <w:r/>
            <w:r>
              <w:rPr>
                <w:rFonts w:ascii="Calibri" w:hAnsi="Calibri"/>
                <w:b/>
                <w:i w:val="0"/>
                <w:color w:val="13191B"/>
                <w:sz w:val="21"/>
              </w:rPr>
              <w:t>Signal monitoring, on-air control and viewer counts</w:t>
            </w:r>
          </w:p>
          <w:p>
            <w:pPr>
              <w:spacing w:before="20" w:after="80"/>
            </w:pPr>
            <w:r>
              <w:rPr>
                <w:rFonts w:ascii="Calibri" w:hAnsi="Calibri"/>
                <w:color w:val="77868A"/>
                <w:sz w:val="18"/>
              </w:rPr>
              <w:t>The channel is shown as live only when your operator has set it on air and a signal is genuinely arriving. If the feed drops at 3am, viewers see the off-air message rather than a frozen picture.</w:t>
            </w:r>
          </w:p>
        </w:tc>
        <w:tc>
          <w:tcPr>
            <w:tcW w:type="dxa" w:w="1872"/>
          </w:tcPr>
          <w:p>
            <w:pPr>
              <w:spacing w:before="40" w:after="40"/>
              <w:jc w:val="right"/>
            </w:pPr>
            <w:r/>
            <w:r>
              <w:rPr>
                <w:rFonts w:ascii="Calibri" w:hAnsi="Calibri"/>
                <w:b w:val="0"/>
                <w:i w:val="0"/>
                <w:color w:val="13191B"/>
                <w:sz w:val="21"/>
              </w:rPr>
              <w:t>$1,400</w:t>
            </w:r>
          </w:p>
        </w:tc>
      </w:tr>
      <w:tr>
        <w:tc>
          <w:tcPr>
            <w:tcW w:type="dxa" w:w="7632"/>
          </w:tcPr>
          <w:p>
            <w:pPr>
              <w:spacing w:before="40" w:after="40"/>
            </w:pPr>
            <w:r/>
            <w:r>
              <w:rPr>
                <w:rFonts w:ascii="Calibri" w:hAnsi="Calibri"/>
                <w:b/>
                <w:i w:val="0"/>
                <w:color w:val="13191B"/>
                <w:sz w:val="21"/>
              </w:rPr>
              <w:t>Multiple picture qualities for weak connections</w:t>
            </w:r>
          </w:p>
          <w:p>
            <w:pPr>
              <w:spacing w:before="20" w:after="80"/>
            </w:pPr>
            <w:r>
              <w:rPr>
                <w:rFonts w:ascii="Calibri" w:hAnsi="Calibri"/>
                <w:color w:val="77868A"/>
                <w:sz w:val="18"/>
              </w:rPr>
              <w:t>The stream is offered at several quality levels, down to a low one, so a viewer on a poor mobile signal keeps watching instead of losing the channel entirely.</w:t>
            </w:r>
          </w:p>
        </w:tc>
        <w:tc>
          <w:tcPr>
            <w:tcW w:type="dxa" w:w="1872"/>
          </w:tcPr>
          <w:p>
            <w:pPr>
              <w:spacing w:before="40" w:after="40"/>
              <w:jc w:val="right"/>
            </w:pPr>
            <w:r/>
            <w:r>
              <w:rPr>
                <w:rFonts w:ascii="Calibri" w:hAnsi="Calibri"/>
                <w:b w:val="0"/>
                <w:i w:val="0"/>
                <w:color w:val="13191B"/>
                <w:sz w:val="21"/>
              </w:rPr>
              <w:t>$2,500</w:t>
            </w:r>
          </w:p>
        </w:tc>
      </w:tr>
      <w:tr>
        <w:tc>
          <w:tcPr>
            <w:tcW w:type="dxa" w:w="7632"/>
            <w:shd w:val="clear" w:fill="F2F6F5"/>
          </w:tcPr>
          <w:p>
            <w:pPr>
              <w:spacing w:before="40" w:after="40"/>
            </w:pPr>
            <w:r/>
            <w:r>
              <w:rPr>
                <w:rFonts w:ascii="Calibri" w:hAnsi="Calibri"/>
                <w:b/>
                <w:i w:val="0"/>
                <w:color w:val="0F5F56"/>
                <w:sz w:val="21"/>
              </w:rPr>
              <w:t>Section D total</w:t>
            </w:r>
          </w:p>
        </w:tc>
        <w:tc>
          <w:tcPr>
            <w:tcW w:type="dxa" w:w="1872"/>
            <w:shd w:val="clear" w:fill="F2F6F5"/>
          </w:tcPr>
          <w:p>
            <w:pPr>
              <w:spacing w:before="40" w:after="40"/>
              <w:jc w:val="right"/>
            </w:pPr>
            <w:r/>
            <w:r>
              <w:rPr>
                <w:rFonts w:ascii="Calibri" w:hAnsi="Calibri"/>
                <w:b/>
                <w:i w:val="0"/>
                <w:color w:val="0F5F56"/>
                <w:sz w:val="21"/>
              </w:rPr>
              <w:t>$7,400</w:t>
            </w:r>
          </w:p>
        </w:tc>
      </w:tr>
    </w:tbl>
    <w:p>
      <w:pPr>
        <w:spacing w:after="0"/>
      </w:pPr>
    </w:p>
    <w:p>
      <w:pPr>
        <w:spacing w:before="400" w:after="40"/>
        <w:pBdr>
          <w:bottom w:val="single" w:sz="6" w:color="B9C6C6"/>
        </w:pBdr>
      </w:pPr>
      <w:r>
        <w:rPr>
          <w:rFonts w:ascii="Calibri" w:hAnsi="Calibri"/>
          <w:b/>
          <w:color w:val="0F5F56"/>
          <w:sz w:val="22"/>
        </w:rPr>
        <w:t xml:space="preserve">E   </w:t>
      </w:r>
      <w:r>
        <w:rPr>
          <w:rFonts w:ascii="Georgia" w:hAnsi="Georgia"/>
          <w:color w:val="13191B"/>
          <w:sz w:val="30"/>
        </w:rPr>
        <w:t>Live updates and background processing</w:t>
      </w:r>
      <w:r>
        <w:rPr>
          <w:rFonts w:ascii="Calibri" w:hAnsi="Calibri"/>
          <w:b/>
          <w:color w:val="0F5F56"/>
          <w:sz w:val="24"/>
        </w:rPr>
        <w:t xml:space="preserve">   —   $8,700</w:t>
      </w:r>
    </w:p>
    <w:p>
      <w:pPr>
        <w:spacing w:before="120" w:after="120"/>
      </w:pPr>
      <w:r>
        <w:rPr>
          <w:rFonts w:ascii="Calibri" w:hAnsi="Calibri"/>
          <w:b/>
          <w:color w:val="A6342A"/>
          <w:sz w:val="18"/>
        </w:rPr>
        <w:t>NEW SCOPE — the two additions requested for this release.</w:t>
      </w:r>
    </w:p>
    <w:p>
      <w:pPr>
        <w:spacing w:before="0" w:after="160"/>
      </w:pPr>
      <w:r>
        <w:rPr>
          <w:rFonts w:ascii="Calibri" w:hAnsi="Calibri"/>
          <w:b w:val="0"/>
          <w:i w:val="0"/>
          <w:color w:val="4D5A5C"/>
          <w:sz w:val="21"/>
        </w:rPr>
        <w:t>Today a screen shows what was true when it was opened. This section makes the app and console update themselves the moment something changes, and moves slow work off to one side so the service stays fast while it happens.</w:t>
      </w: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PRICE</w:t>
            </w:r>
          </w:p>
        </w:tc>
      </w:tr>
      <w:tr>
        <w:tc>
          <w:tcPr>
            <w:tcW w:type="dxa" w:w="7632"/>
          </w:tcPr>
          <w:p>
            <w:pPr>
              <w:spacing w:before="40" w:after="40"/>
            </w:pPr>
            <w:r/>
            <w:r>
              <w:rPr>
                <w:rFonts w:ascii="Calibri" w:hAnsi="Calibri"/>
                <w:b/>
                <w:i w:val="0"/>
                <w:color w:val="13191B"/>
                <w:sz w:val="21"/>
              </w:rPr>
              <w:t>Background work queue</w:t>
            </w:r>
          </w:p>
          <w:p>
            <w:pPr>
              <w:spacing w:before="20" w:after="80"/>
            </w:pPr>
            <w:r>
              <w:rPr>
                <w:rFonts w:ascii="Calibri" w:hAnsi="Calibri"/>
                <w:color w:val="77868A"/>
                <w:sz w:val="18"/>
              </w:rPr>
              <w:t>Video processing, image resizing, alerts to thousands of devices and scheduled publishing all move into an orderly queue, so a big job never makes the site slow for everyone else.</w:t>
            </w:r>
          </w:p>
        </w:tc>
        <w:tc>
          <w:tcPr>
            <w:tcW w:type="dxa" w:w="1872"/>
          </w:tcPr>
          <w:p>
            <w:pPr>
              <w:spacing w:before="40" w:after="40"/>
              <w:jc w:val="right"/>
            </w:pPr>
            <w:r/>
            <w:r>
              <w:rPr>
                <w:rFonts w:ascii="Calibri" w:hAnsi="Calibri"/>
                <w:b w:val="0"/>
                <w:i w:val="0"/>
                <w:color w:val="13191B"/>
                <w:sz w:val="21"/>
              </w:rPr>
              <w:t>$2,200</w:t>
            </w:r>
          </w:p>
        </w:tc>
      </w:tr>
      <w:tr>
        <w:tc>
          <w:tcPr>
            <w:tcW w:type="dxa" w:w="7632"/>
          </w:tcPr>
          <w:p>
            <w:pPr>
              <w:spacing w:before="40" w:after="40"/>
            </w:pPr>
            <w:r/>
            <w:r>
              <w:rPr>
                <w:rFonts w:ascii="Calibri" w:hAnsi="Calibri"/>
                <w:b/>
                <w:i w:val="0"/>
                <w:color w:val="13191B"/>
                <w:sz w:val="21"/>
              </w:rPr>
              <w:t>Live connection layer</w:t>
            </w:r>
          </w:p>
          <w:p>
            <w:pPr>
              <w:spacing w:before="20" w:after="80"/>
            </w:pPr>
            <w:r>
              <w:rPr>
                <w:rFonts w:ascii="Calibri" w:hAnsi="Calibri"/>
                <w:color w:val="77868A"/>
                <w:sz w:val="18"/>
              </w:rPr>
              <w:t>A continuous connection between the platform and every open app or console screen, so updates arrive by themselves. Handles thousands of viewers at once and reconnects on its own when a phone changes network.</w:t>
            </w:r>
          </w:p>
        </w:tc>
        <w:tc>
          <w:tcPr>
            <w:tcW w:type="dxa" w:w="1872"/>
          </w:tcPr>
          <w:p>
            <w:pPr>
              <w:spacing w:before="40" w:after="40"/>
              <w:jc w:val="right"/>
            </w:pPr>
            <w:r/>
            <w:r>
              <w:rPr>
                <w:rFonts w:ascii="Calibri" w:hAnsi="Calibri"/>
                <w:b w:val="0"/>
                <w:i w:val="0"/>
                <w:color w:val="13191B"/>
                <w:sz w:val="21"/>
              </w:rPr>
              <w:t>$2,300</w:t>
            </w:r>
          </w:p>
        </w:tc>
      </w:tr>
      <w:tr>
        <w:tc>
          <w:tcPr>
            <w:tcW w:type="dxa" w:w="7632"/>
          </w:tcPr>
          <w:p>
            <w:pPr>
              <w:spacing w:before="40" w:after="40"/>
            </w:pPr>
            <w:r/>
            <w:r>
              <w:rPr>
                <w:rFonts w:ascii="Calibri" w:hAnsi="Calibri"/>
                <w:b/>
                <w:i w:val="0"/>
                <w:color w:val="13191B"/>
                <w:sz w:val="21"/>
              </w:rPr>
              <w:t>Live features across the app and the console</w:t>
            </w:r>
          </w:p>
          <w:p>
            <w:pPr>
              <w:spacing w:before="20" w:after="80"/>
            </w:pPr>
            <w:r>
              <w:rPr>
                <w:rFonts w:ascii="Calibri" w:hAnsi="Calibri"/>
                <w:color w:val="77868A"/>
                <w:sz w:val="18"/>
              </w:rPr>
              <w:t>On-air status and viewer counts updating as they happen; breaking news appearing in the feed without a refresh; video processing progress moving in front of the person who uploaded it; the newsroom seeing a colleague's edit immediately rather than overwriting it.</w:t>
            </w:r>
          </w:p>
        </w:tc>
        <w:tc>
          <w:tcPr>
            <w:tcW w:type="dxa" w:w="1872"/>
          </w:tcPr>
          <w:p>
            <w:pPr>
              <w:spacing w:before="40" w:after="40"/>
              <w:jc w:val="right"/>
            </w:pPr>
            <w:r/>
            <w:r>
              <w:rPr>
                <w:rFonts w:ascii="Calibri" w:hAnsi="Calibri"/>
                <w:b w:val="0"/>
                <w:i w:val="0"/>
                <w:color w:val="13191B"/>
                <w:sz w:val="21"/>
              </w:rPr>
              <w:t>$2,600</w:t>
            </w:r>
          </w:p>
        </w:tc>
      </w:tr>
      <w:tr>
        <w:tc>
          <w:tcPr>
            <w:tcW w:type="dxa" w:w="7632"/>
          </w:tcPr>
          <w:p>
            <w:pPr>
              <w:spacing w:before="40" w:after="40"/>
            </w:pPr>
            <w:r/>
            <w:r>
              <w:rPr>
                <w:rFonts w:ascii="Calibri" w:hAnsi="Calibri"/>
                <w:b/>
                <w:i w:val="0"/>
                <w:color w:val="13191B"/>
                <w:sz w:val="21"/>
              </w:rPr>
              <w:t>Reliability: retries, recovery and monitoring</w:t>
            </w:r>
          </w:p>
          <w:p>
            <w:pPr>
              <w:spacing w:before="20" w:after="80"/>
            </w:pPr>
            <w:r>
              <w:rPr>
                <w:rFonts w:ascii="Calibri" w:hAnsi="Calibri"/>
                <w:color w:val="77868A"/>
                <w:sz w:val="18"/>
              </w:rPr>
              <w:t>Failed jobs retried automatically and set aside for review if they keep failing, with alerts so problems are noticed by us rather than by your audience.</w:t>
            </w:r>
          </w:p>
        </w:tc>
        <w:tc>
          <w:tcPr>
            <w:tcW w:type="dxa" w:w="1872"/>
          </w:tcPr>
          <w:p>
            <w:pPr>
              <w:spacing w:before="40" w:after="40"/>
              <w:jc w:val="right"/>
            </w:pPr>
            <w:r/>
            <w:r>
              <w:rPr>
                <w:rFonts w:ascii="Calibri" w:hAnsi="Calibri"/>
                <w:b w:val="0"/>
                <w:i w:val="0"/>
                <w:color w:val="13191B"/>
                <w:sz w:val="21"/>
              </w:rPr>
              <w:t>$1,600</w:t>
            </w:r>
          </w:p>
        </w:tc>
      </w:tr>
      <w:tr>
        <w:tc>
          <w:tcPr>
            <w:tcW w:type="dxa" w:w="7632"/>
            <w:shd w:val="clear" w:fill="F2F6F5"/>
          </w:tcPr>
          <w:p>
            <w:pPr>
              <w:spacing w:before="40" w:after="40"/>
            </w:pPr>
            <w:r/>
            <w:r>
              <w:rPr>
                <w:rFonts w:ascii="Calibri" w:hAnsi="Calibri"/>
                <w:b/>
                <w:i w:val="0"/>
                <w:color w:val="0F5F56"/>
                <w:sz w:val="21"/>
              </w:rPr>
              <w:t>Section E total</w:t>
            </w:r>
          </w:p>
        </w:tc>
        <w:tc>
          <w:tcPr>
            <w:tcW w:type="dxa" w:w="1872"/>
            <w:shd w:val="clear" w:fill="F2F6F5"/>
          </w:tcPr>
          <w:p>
            <w:pPr>
              <w:spacing w:before="40" w:after="40"/>
              <w:jc w:val="right"/>
            </w:pPr>
            <w:r/>
            <w:r>
              <w:rPr>
                <w:rFonts w:ascii="Calibri" w:hAnsi="Calibri"/>
                <w:b/>
                <w:i w:val="0"/>
                <w:color w:val="0F5F56"/>
                <w:sz w:val="21"/>
              </w:rPr>
              <w:t>$8,700</w:t>
            </w:r>
          </w:p>
        </w:tc>
      </w:tr>
    </w:tbl>
    <w:p>
      <w:pPr>
        <w:spacing w:after="0"/>
      </w:pPr>
    </w:p>
    <w:p>
      <w:pPr>
        <w:spacing w:before="400" w:after="40"/>
        <w:pBdr>
          <w:bottom w:val="single" w:sz="6" w:color="B9C6C6"/>
        </w:pBdr>
      </w:pPr>
      <w:r>
        <w:rPr>
          <w:rFonts w:ascii="Calibri" w:hAnsi="Calibri"/>
          <w:b/>
          <w:color w:val="0F5F56"/>
          <w:sz w:val="22"/>
        </w:rPr>
        <w:t xml:space="preserve">F   </w:t>
      </w:r>
      <w:r>
        <w:rPr>
          <w:rFonts w:ascii="Georgia" w:hAnsi="Georgia"/>
          <w:color w:val="13191B"/>
          <w:sz w:val="30"/>
        </w:rPr>
        <w:t>Testing, launch and handover</w:t>
      </w:r>
      <w:r>
        <w:rPr>
          <w:rFonts w:ascii="Calibri" w:hAnsi="Calibri"/>
          <w:b/>
          <w:color w:val="0F5F56"/>
          <w:sz w:val="24"/>
        </w:rPr>
        <w:t xml:space="preserve">   —   $6,500</w:t>
      </w: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PRICE</w:t>
            </w:r>
          </w:p>
        </w:tc>
      </w:tr>
      <w:tr>
        <w:tc>
          <w:tcPr>
            <w:tcW w:type="dxa" w:w="7632"/>
          </w:tcPr>
          <w:p>
            <w:pPr>
              <w:spacing w:before="40" w:after="40"/>
            </w:pPr>
            <w:r/>
            <w:r>
              <w:rPr>
                <w:rFonts w:ascii="Calibri" w:hAnsi="Calibri"/>
                <w:b/>
                <w:i w:val="0"/>
                <w:color w:val="13191B"/>
                <w:sz w:val="21"/>
              </w:rPr>
              <w:t>Quality assurance and automated test suite</w:t>
            </w:r>
          </w:p>
          <w:p>
            <w:pPr>
              <w:spacing w:before="20" w:after="80"/>
            </w:pPr>
            <w:r>
              <w:rPr>
                <w:rFonts w:ascii="Calibri" w:hAnsi="Calibri"/>
                <w:color w:val="77868A"/>
                <w:sz w:val="18"/>
              </w:rPr>
              <w:t>An automated suite that re-checks the app in both languages, both colour modes and at enlarged text sizes every time anything changes.</w:t>
            </w:r>
          </w:p>
        </w:tc>
        <w:tc>
          <w:tcPr>
            <w:tcW w:type="dxa" w:w="1872"/>
          </w:tcPr>
          <w:p>
            <w:pPr>
              <w:spacing w:before="40" w:after="40"/>
              <w:jc w:val="right"/>
            </w:pPr>
            <w:r/>
            <w:r>
              <w:rPr>
                <w:rFonts w:ascii="Calibri" w:hAnsi="Calibri"/>
                <w:b w:val="0"/>
                <w:i w:val="0"/>
                <w:color w:val="13191B"/>
                <w:sz w:val="21"/>
              </w:rPr>
              <w:t>$2,200</w:t>
            </w:r>
          </w:p>
        </w:tc>
      </w:tr>
      <w:tr>
        <w:tc>
          <w:tcPr>
            <w:tcW w:type="dxa" w:w="7632"/>
          </w:tcPr>
          <w:p>
            <w:pPr>
              <w:spacing w:before="40" w:after="40"/>
            </w:pPr>
            <w:r/>
            <w:r>
              <w:rPr>
                <w:rFonts w:ascii="Calibri" w:hAnsi="Calibri"/>
                <w:b/>
                <w:i w:val="0"/>
                <w:color w:val="13191B"/>
                <w:sz w:val="21"/>
              </w:rPr>
              <w:t>Server setup, deployment and daily backups</w:t>
            </w:r>
          </w:p>
        </w:tc>
        <w:tc>
          <w:tcPr>
            <w:tcW w:type="dxa" w:w="1872"/>
          </w:tcPr>
          <w:p>
            <w:pPr>
              <w:spacing w:before="40" w:after="40"/>
              <w:jc w:val="right"/>
            </w:pPr>
            <w:r/>
            <w:r>
              <w:rPr>
                <w:rFonts w:ascii="Calibri" w:hAnsi="Calibri"/>
                <w:b w:val="0"/>
                <w:i w:val="0"/>
                <w:color w:val="13191B"/>
                <w:sz w:val="21"/>
              </w:rPr>
              <w:t>$1,800</w:t>
            </w:r>
          </w:p>
        </w:tc>
      </w:tr>
      <w:tr>
        <w:tc>
          <w:tcPr>
            <w:tcW w:type="dxa" w:w="7632"/>
          </w:tcPr>
          <w:p>
            <w:pPr>
              <w:spacing w:before="40" w:after="40"/>
            </w:pPr>
            <w:r/>
            <w:r>
              <w:rPr>
                <w:rFonts w:ascii="Calibri" w:hAnsi="Calibri"/>
                <w:b/>
                <w:i w:val="0"/>
                <w:color w:val="13191B"/>
                <w:sz w:val="21"/>
              </w:rPr>
              <w:t>Google Play and Apple App Store publication</w:t>
            </w:r>
          </w:p>
          <w:p>
            <w:pPr>
              <w:spacing w:before="20" w:after="80"/>
            </w:pPr>
            <w:r>
              <w:rPr>
                <w:rFonts w:ascii="Calibri" w:hAnsi="Calibri"/>
                <w:color w:val="77868A"/>
                <w:sz w:val="18"/>
              </w:rPr>
              <w:t>Store listings, screenshots, privacy declarations and the review process for both stores.</w:t>
            </w:r>
          </w:p>
        </w:tc>
        <w:tc>
          <w:tcPr>
            <w:tcW w:type="dxa" w:w="1872"/>
          </w:tcPr>
          <w:p>
            <w:pPr>
              <w:spacing w:before="40" w:after="40"/>
              <w:jc w:val="right"/>
            </w:pPr>
            <w:r/>
            <w:r>
              <w:rPr>
                <w:rFonts w:ascii="Calibri" w:hAnsi="Calibri"/>
                <w:b w:val="0"/>
                <w:i w:val="0"/>
                <w:color w:val="13191B"/>
                <w:sz w:val="21"/>
              </w:rPr>
              <w:t>$1,100</w:t>
            </w:r>
          </w:p>
        </w:tc>
      </w:tr>
      <w:tr>
        <w:tc>
          <w:tcPr>
            <w:tcW w:type="dxa" w:w="7632"/>
          </w:tcPr>
          <w:p>
            <w:pPr>
              <w:spacing w:before="40" w:after="40"/>
            </w:pPr>
            <w:r/>
            <w:r>
              <w:rPr>
                <w:rFonts w:ascii="Calibri" w:hAnsi="Calibri"/>
                <w:b/>
                <w:i w:val="0"/>
                <w:color w:val="13191B"/>
                <w:sz w:val="21"/>
              </w:rPr>
              <w:t>Documentation, staff training and handover</w:t>
            </w:r>
          </w:p>
          <w:p>
            <w:pPr>
              <w:spacing w:before="20" w:after="80"/>
            </w:pPr>
            <w:r>
              <w:rPr>
                <w:rFonts w:ascii="Calibri" w:hAnsi="Calibri"/>
                <w:color w:val="77868A"/>
                <w:sz w:val="18"/>
              </w:rPr>
              <w:t>Training sessions for journalists, editors and control room staff, plus written guides.</w:t>
            </w:r>
          </w:p>
        </w:tc>
        <w:tc>
          <w:tcPr>
            <w:tcW w:type="dxa" w:w="1872"/>
          </w:tcPr>
          <w:p>
            <w:pPr>
              <w:spacing w:before="40" w:after="40"/>
              <w:jc w:val="right"/>
            </w:pPr>
            <w:r/>
            <w:r>
              <w:rPr>
                <w:rFonts w:ascii="Calibri" w:hAnsi="Calibri"/>
                <w:b w:val="0"/>
                <w:i w:val="0"/>
                <w:color w:val="13191B"/>
                <w:sz w:val="21"/>
              </w:rPr>
              <w:t>$1,400</w:t>
            </w:r>
          </w:p>
        </w:tc>
      </w:tr>
      <w:tr>
        <w:tc>
          <w:tcPr>
            <w:tcW w:type="dxa" w:w="7632"/>
            <w:shd w:val="clear" w:fill="F2F6F5"/>
          </w:tcPr>
          <w:p>
            <w:pPr>
              <w:spacing w:before="40" w:after="40"/>
            </w:pPr>
            <w:r/>
            <w:r>
              <w:rPr>
                <w:rFonts w:ascii="Calibri" w:hAnsi="Calibri"/>
                <w:b/>
                <w:i w:val="0"/>
                <w:color w:val="0F5F56"/>
                <w:sz w:val="21"/>
              </w:rPr>
              <w:t>Section F total</w:t>
            </w:r>
          </w:p>
        </w:tc>
        <w:tc>
          <w:tcPr>
            <w:tcW w:type="dxa" w:w="1872"/>
            <w:shd w:val="clear" w:fill="F2F6F5"/>
          </w:tcPr>
          <w:p>
            <w:pPr>
              <w:spacing w:before="40" w:after="40"/>
              <w:jc w:val="right"/>
            </w:pPr>
            <w:r/>
            <w:r>
              <w:rPr>
                <w:rFonts w:ascii="Calibri" w:hAnsi="Calibri"/>
                <w:b/>
                <w:i w:val="0"/>
                <w:color w:val="0F5F56"/>
                <w:sz w:val="21"/>
              </w:rPr>
              <w:t>$6,500</w:t>
            </w:r>
          </w:p>
        </w:tc>
      </w:tr>
    </w:tbl>
    <w:p>
      <w:pPr>
        <w:spacing w:after="0"/>
      </w:pPr>
    </w:p>
    <w:p>
      <w:r>
        <w:br w:type="page"/>
      </w:r>
    </w:p>
    <w:p>
      <w:pPr>
        <w:spacing w:before="400" w:after="40"/>
        <w:pBdr>
          <w:bottom w:val="single" w:sz="6" w:color="B9C6C6"/>
        </w:pBdr>
      </w:pPr>
      <w:r>
        <w:rPr>
          <w:rFonts w:ascii="Georgia" w:hAnsi="Georgia"/>
          <w:color w:val="13191B"/>
          <w:sz w:val="30"/>
        </w:rPr>
        <w:t>Summary of charges</w:t>
      </w:r>
    </w:p>
    <w:p>
      <w:pPr>
        <w:spacing w:after="0"/>
      </w:pP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AMOUNT</w:t>
            </w:r>
          </w:p>
        </w:tc>
      </w:tr>
      <w:tr>
        <w:tc>
          <w:tcPr>
            <w:tcW w:type="dxa" w:w="7632"/>
          </w:tcPr>
          <w:p>
            <w:pPr>
              <w:spacing w:before="40" w:after="40"/>
            </w:pPr>
            <w:r/>
            <w:r>
              <w:rPr>
                <w:rFonts w:ascii="Calibri" w:hAnsi="Calibri"/>
                <w:b/>
                <w:i w:val="0"/>
                <w:color w:val="13191B"/>
                <w:sz w:val="21"/>
              </w:rPr>
              <w:t>A   Viewer app for Android and iPhone</w:t>
            </w:r>
          </w:p>
        </w:tc>
        <w:tc>
          <w:tcPr>
            <w:tcW w:type="dxa" w:w="1872"/>
          </w:tcPr>
          <w:p>
            <w:pPr>
              <w:spacing w:before="40" w:after="40"/>
              <w:jc w:val="right"/>
            </w:pPr>
            <w:r/>
            <w:r>
              <w:rPr>
                <w:rFonts w:ascii="Calibri" w:hAnsi="Calibri"/>
                <w:b w:val="0"/>
                <w:i w:val="0"/>
                <w:color w:val="13191B"/>
                <w:sz w:val="21"/>
              </w:rPr>
              <w:t>$16,800</w:t>
            </w:r>
          </w:p>
        </w:tc>
      </w:tr>
      <w:tr>
        <w:tc>
          <w:tcPr>
            <w:tcW w:type="dxa" w:w="7632"/>
          </w:tcPr>
          <w:p>
            <w:pPr>
              <w:spacing w:before="40" w:after="40"/>
            </w:pPr>
            <w:r/>
            <w:r>
              <w:rPr>
                <w:rFonts w:ascii="Calibri" w:hAnsi="Calibri"/>
                <w:b/>
                <w:i w:val="0"/>
                <w:color w:val="13191B"/>
                <w:sz w:val="21"/>
              </w:rPr>
              <w:t>B   Newsroom and control room console</w:t>
            </w:r>
          </w:p>
        </w:tc>
        <w:tc>
          <w:tcPr>
            <w:tcW w:type="dxa" w:w="1872"/>
          </w:tcPr>
          <w:p>
            <w:pPr>
              <w:spacing w:before="40" w:after="40"/>
              <w:jc w:val="right"/>
            </w:pPr>
            <w:r/>
            <w:r>
              <w:rPr>
                <w:rFonts w:ascii="Calibri" w:hAnsi="Calibri"/>
                <w:b w:val="0"/>
                <w:i w:val="0"/>
                <w:color w:val="13191B"/>
                <w:sz w:val="21"/>
              </w:rPr>
              <w:t>$15,000</w:t>
            </w:r>
          </w:p>
        </w:tc>
      </w:tr>
      <w:tr>
        <w:tc>
          <w:tcPr>
            <w:tcW w:type="dxa" w:w="7632"/>
          </w:tcPr>
          <w:p>
            <w:pPr>
              <w:spacing w:before="40" w:after="40"/>
            </w:pPr>
            <w:r/>
            <w:r>
              <w:rPr>
                <w:rFonts w:ascii="Calibri" w:hAnsi="Calibri"/>
                <w:b/>
                <w:i w:val="0"/>
                <w:color w:val="13191B"/>
                <w:sz w:val="21"/>
              </w:rPr>
              <w:t>C   Platform and database</w:t>
            </w:r>
          </w:p>
        </w:tc>
        <w:tc>
          <w:tcPr>
            <w:tcW w:type="dxa" w:w="1872"/>
          </w:tcPr>
          <w:p>
            <w:pPr>
              <w:spacing w:before="40" w:after="40"/>
              <w:jc w:val="right"/>
            </w:pPr>
            <w:r/>
            <w:r>
              <w:rPr>
                <w:rFonts w:ascii="Calibri" w:hAnsi="Calibri"/>
                <w:b w:val="0"/>
                <w:i w:val="0"/>
                <w:color w:val="13191B"/>
                <w:sz w:val="21"/>
              </w:rPr>
              <w:t>$14,200</w:t>
            </w:r>
          </w:p>
        </w:tc>
      </w:tr>
      <w:tr>
        <w:tc>
          <w:tcPr>
            <w:tcW w:type="dxa" w:w="7632"/>
          </w:tcPr>
          <w:p>
            <w:pPr>
              <w:spacing w:before="40" w:after="40"/>
            </w:pPr>
            <w:r/>
            <w:r>
              <w:rPr>
                <w:rFonts w:ascii="Calibri" w:hAnsi="Calibri"/>
                <w:b/>
                <w:i w:val="0"/>
                <w:color w:val="13191B"/>
                <w:sz w:val="21"/>
              </w:rPr>
              <w:t>D   Live broadcast delivery</w:t>
            </w:r>
          </w:p>
        </w:tc>
        <w:tc>
          <w:tcPr>
            <w:tcW w:type="dxa" w:w="1872"/>
          </w:tcPr>
          <w:p>
            <w:pPr>
              <w:spacing w:before="40" w:after="40"/>
              <w:jc w:val="right"/>
            </w:pPr>
            <w:r/>
            <w:r>
              <w:rPr>
                <w:rFonts w:ascii="Calibri" w:hAnsi="Calibri"/>
                <w:b w:val="0"/>
                <w:i w:val="0"/>
                <w:color w:val="13191B"/>
                <w:sz w:val="21"/>
              </w:rPr>
              <w:t>$7,400</w:t>
            </w:r>
          </w:p>
        </w:tc>
      </w:tr>
      <w:tr>
        <w:tc>
          <w:tcPr>
            <w:tcW w:type="dxa" w:w="7632"/>
          </w:tcPr>
          <w:p>
            <w:pPr>
              <w:spacing w:before="40" w:after="40"/>
            </w:pPr>
            <w:r/>
            <w:r>
              <w:rPr>
                <w:rFonts w:ascii="Calibri" w:hAnsi="Calibri"/>
                <w:b/>
                <w:i w:val="0"/>
                <w:color w:val="13191B"/>
                <w:sz w:val="21"/>
              </w:rPr>
              <w:t>E   Live updates and background processing</w:t>
            </w:r>
          </w:p>
        </w:tc>
        <w:tc>
          <w:tcPr>
            <w:tcW w:type="dxa" w:w="1872"/>
          </w:tcPr>
          <w:p>
            <w:pPr>
              <w:spacing w:before="40" w:after="40"/>
              <w:jc w:val="right"/>
            </w:pPr>
            <w:r/>
            <w:r>
              <w:rPr>
                <w:rFonts w:ascii="Calibri" w:hAnsi="Calibri"/>
                <w:b w:val="0"/>
                <w:i w:val="0"/>
                <w:color w:val="13191B"/>
                <w:sz w:val="21"/>
              </w:rPr>
              <w:t>$8,700</w:t>
            </w:r>
          </w:p>
        </w:tc>
      </w:tr>
      <w:tr>
        <w:tc>
          <w:tcPr>
            <w:tcW w:type="dxa" w:w="7632"/>
          </w:tcPr>
          <w:p>
            <w:pPr>
              <w:spacing w:before="40" w:after="40"/>
            </w:pPr>
            <w:r/>
            <w:r>
              <w:rPr>
                <w:rFonts w:ascii="Calibri" w:hAnsi="Calibri"/>
                <w:b/>
                <w:i w:val="0"/>
                <w:color w:val="13191B"/>
                <w:sz w:val="21"/>
              </w:rPr>
              <w:t>F   Testing, launch and handover</w:t>
            </w:r>
          </w:p>
        </w:tc>
        <w:tc>
          <w:tcPr>
            <w:tcW w:type="dxa" w:w="1872"/>
          </w:tcPr>
          <w:p>
            <w:pPr>
              <w:spacing w:before="40" w:after="40"/>
              <w:jc w:val="right"/>
            </w:pPr>
            <w:r/>
            <w:r>
              <w:rPr>
                <w:rFonts w:ascii="Calibri" w:hAnsi="Calibri"/>
                <w:b w:val="0"/>
                <w:i w:val="0"/>
                <w:color w:val="13191B"/>
                <w:sz w:val="21"/>
              </w:rPr>
              <w:t>$6,500</w:t>
            </w:r>
          </w:p>
        </w:tc>
      </w:tr>
      <w:tr>
        <w:tc>
          <w:tcPr>
            <w:tcW w:type="dxa" w:w="7632"/>
          </w:tcPr>
          <w:p>
            <w:pPr>
              <w:spacing w:before="40" w:after="40"/>
            </w:pPr>
            <w:r/>
            <w:r>
              <w:rPr>
                <w:rFonts w:ascii="Calibri" w:hAnsi="Calibri"/>
                <w:b/>
                <w:i w:val="0"/>
                <w:color w:val="13191B"/>
                <w:sz w:val="21"/>
              </w:rPr>
              <w:t>Subtotal</w:t>
            </w:r>
          </w:p>
        </w:tc>
        <w:tc>
          <w:tcPr>
            <w:tcW w:type="dxa" w:w="1872"/>
          </w:tcPr>
          <w:p>
            <w:pPr>
              <w:spacing w:before="40" w:after="40"/>
              <w:jc w:val="right"/>
            </w:pPr>
            <w:r/>
            <w:r>
              <w:rPr>
                <w:rFonts w:ascii="Calibri" w:hAnsi="Calibri"/>
                <w:b w:val="0"/>
                <w:i w:val="0"/>
                <w:color w:val="13191B"/>
                <w:sz w:val="21"/>
              </w:rPr>
              <w:t>$68,600</w:t>
            </w:r>
          </w:p>
        </w:tc>
      </w:tr>
      <w:tr>
        <w:tc>
          <w:tcPr>
            <w:tcW w:type="dxa" w:w="7632"/>
          </w:tcPr>
          <w:p>
            <w:pPr>
              <w:spacing w:before="40" w:after="40"/>
            </w:pPr>
            <w:r/>
            <w:r>
              <w:rPr>
                <w:rFonts w:ascii="Calibri" w:hAnsi="Calibri"/>
                <w:b/>
                <w:i w:val="0"/>
                <w:color w:val="13191B"/>
                <w:sz w:val="21"/>
              </w:rPr>
              <w:t>Single-engagement discount</w:t>
            </w:r>
          </w:p>
          <w:p>
            <w:pPr>
              <w:spacing w:before="20" w:after="80"/>
            </w:pPr>
            <w:r>
              <w:rPr>
                <w:rFonts w:ascii="Calibri" w:hAnsi="Calibri"/>
                <w:color w:val="77868A"/>
                <w:sz w:val="18"/>
              </w:rPr>
              <w:t>Applied when all six sections are commissioned together.</w:t>
            </w:r>
          </w:p>
        </w:tc>
        <w:tc>
          <w:tcPr>
            <w:tcW w:type="dxa" w:w="1872"/>
          </w:tcPr>
          <w:p>
            <w:pPr>
              <w:spacing w:before="40" w:after="40"/>
              <w:jc w:val="right"/>
            </w:pPr>
            <w:r/>
            <w:r>
              <w:rPr>
                <w:rFonts w:ascii="Calibri" w:hAnsi="Calibri"/>
                <w:b w:val="0"/>
                <w:i w:val="0"/>
                <w:color w:val="13191B"/>
                <w:sz w:val="21"/>
              </w:rPr>
              <w:t>−$3,600</w:t>
            </w:r>
          </w:p>
        </w:tc>
      </w:tr>
    </w:tbl>
    <w:p>
      <w:pPr>
        <w:spacing w:after="0"/>
      </w:pPr>
    </w:p>
    <w:tbl>
      <w:tblPr>
        <w:tblW w:type="auto" w:w="0"/>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6336"/>
        <w:gridCol w:w="3168"/>
      </w:tblGrid>
      <w:tr>
        <w:tc>
          <w:tcPr>
            <w:tcW w:type="dxa" w:w="6336"/>
            <w:shd w:val="clear" w:fill="F2F6F5"/>
          </w:tcPr>
          <w:p>
            <w:pPr>
              <w:spacing w:before="120" w:after="20"/>
            </w:pPr>
            <w:r/>
            <w:r>
              <w:rPr>
                <w:rFonts w:ascii="Georgia" w:hAnsi="Georgia"/>
                <w:b/>
                <w:i w:val="0"/>
                <w:color w:val="13191B"/>
                <w:sz w:val="26"/>
              </w:rPr>
              <w:t>TOTAL PROJECT PRICE</w:t>
            </w:r>
          </w:p>
          <w:p>
            <w:pPr>
              <w:spacing w:before="20" w:after="80"/>
            </w:pPr>
            <w:r>
              <w:rPr>
                <w:rFonts w:ascii="Calibri" w:hAnsi="Calibri"/>
                <w:color w:val="77868A"/>
                <w:sz w:val="18"/>
              </w:rPr>
              <w:t>Fixed price. Not an estimate — the figure does not move unless the scope does.</w:t>
            </w:r>
          </w:p>
        </w:tc>
        <w:tc>
          <w:tcPr>
            <w:tcW w:type="dxa" w:w="3168"/>
            <w:shd w:val="clear" w:fill="F2F6F5"/>
          </w:tcPr>
          <w:p>
            <w:pPr>
              <w:spacing w:before="120" w:after="120"/>
              <w:jc w:val="right"/>
            </w:pPr>
            <w:r/>
            <w:r>
              <w:rPr>
                <w:rFonts w:ascii="Calibri" w:hAnsi="Calibri"/>
                <w:b/>
                <w:i w:val="0"/>
                <w:color w:val="0F5F56"/>
                <w:sz w:val="44"/>
              </w:rPr>
              <w:t>$65,000</w:t>
            </w:r>
          </w:p>
        </w:tc>
      </w:tr>
    </w:tbl>
    <w:p>
      <w:pPr>
        <w:spacing w:before="400" w:after="40"/>
        <w:pBdr>
          <w:bottom w:val="single" w:sz="6" w:color="B9C6C6"/>
        </w:pBdr>
      </w:pPr>
      <w:r>
        <w:rPr>
          <w:rFonts w:ascii="Georgia" w:hAnsi="Georgia"/>
          <w:color w:val="13191B"/>
          <w:sz w:val="30"/>
        </w:rPr>
        <w:t>Payment schedule</w:t>
      </w:r>
    </w:p>
    <w:p>
      <w:pPr>
        <w:spacing w:before="120" w:after="160"/>
      </w:pPr>
      <w:r>
        <w:rPr>
          <w:rFonts w:ascii="Calibri" w:hAnsi="Calibri"/>
          <w:b w:val="0"/>
          <w:i w:val="0"/>
          <w:color w:val="4D5A5C"/>
          <w:sz w:val="21"/>
        </w:rPr>
        <w:t>Payment follows delivery. Each stage is invoiced only once you have seen the work and accepted it.</w:t>
      </w:r>
    </w:p>
    <w:tbl>
      <w:tblPr>
        <w:tblW w:type="auto" w:w="0"/>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3216"/>
        <w:gridCol w:w="3216"/>
        <w:gridCol w:w="3216"/>
      </w:tblGrid>
      <w:tr>
        <w:tc>
          <w:tcPr>
            <w:tcW w:type="dxa" w:w="3216"/>
          </w:tcPr>
          <w:p>
            <w:pPr>
              <w:spacing w:before="40" w:after="40"/>
            </w:pPr>
            <w:r/>
            <w:r>
              <w:rPr>
                <w:rFonts w:ascii="Calibri" w:hAnsi="Calibri"/>
                <w:b/>
                <w:i w:val="0"/>
                <w:color w:val="77868A"/>
                <w:sz w:val="17"/>
              </w:rPr>
              <w:t>STAGE</w:t>
            </w:r>
          </w:p>
        </w:tc>
        <w:tc>
          <w:tcPr>
            <w:tcW w:type="dxa" w:w="3216"/>
          </w:tcPr>
          <w:p>
            <w:pPr>
              <w:spacing w:before="40" w:after="40"/>
              <w:jc w:val="right"/>
            </w:pPr>
            <w:r/>
            <w:r>
              <w:rPr>
                <w:rFonts w:ascii="Calibri" w:hAnsi="Calibri"/>
                <w:b/>
                <w:i w:val="0"/>
                <w:color w:val="77868A"/>
                <w:sz w:val="17"/>
              </w:rPr>
              <w:t>SHARE</w:t>
            </w:r>
          </w:p>
        </w:tc>
        <w:tc>
          <w:tcPr>
            <w:tcW w:type="dxa" w:w="3216"/>
          </w:tcPr>
          <w:p>
            <w:pPr>
              <w:spacing w:before="40" w:after="40"/>
              <w:jc w:val="right"/>
            </w:pPr>
            <w:r/>
            <w:r>
              <w:rPr>
                <w:rFonts w:ascii="Calibri" w:hAnsi="Calibri"/>
                <w:b/>
                <w:i w:val="0"/>
                <w:color w:val="77868A"/>
                <w:sz w:val="17"/>
              </w:rPr>
              <w:t>AMOUNT</w:t>
            </w:r>
          </w:p>
        </w:tc>
      </w:tr>
      <w:tr>
        <w:tc>
          <w:tcPr>
            <w:tcW w:type="dxa" w:w="3216"/>
          </w:tcPr>
          <w:p>
            <w:pPr>
              <w:spacing w:before="40" w:after="40"/>
            </w:pPr>
            <w:r/>
            <w:r>
              <w:rPr>
                <w:rFonts w:ascii="Calibri" w:hAnsi="Calibri"/>
                <w:b w:val="0"/>
                <w:i w:val="0"/>
                <w:color w:val="13191B"/>
                <w:sz w:val="21"/>
              </w:rPr>
              <w:t>On signing</w:t>
            </w:r>
          </w:p>
        </w:tc>
        <w:tc>
          <w:tcPr>
            <w:tcW w:type="dxa" w:w="3216"/>
          </w:tcPr>
          <w:p>
            <w:pPr>
              <w:spacing w:before="40" w:after="40"/>
              <w:jc w:val="right"/>
            </w:pPr>
            <w:r/>
            <w:r>
              <w:rPr>
                <w:rFonts w:ascii="Calibri" w:hAnsi="Calibri"/>
                <w:b w:val="0"/>
                <w:i w:val="0"/>
                <w:color w:val="13191B"/>
                <w:sz w:val="21"/>
              </w:rPr>
              <w:t>20%</w:t>
            </w:r>
          </w:p>
        </w:tc>
        <w:tc>
          <w:tcPr>
            <w:tcW w:type="dxa" w:w="3216"/>
          </w:tcPr>
          <w:p>
            <w:pPr>
              <w:spacing w:before="40" w:after="40"/>
              <w:jc w:val="right"/>
            </w:pPr>
            <w:r/>
            <w:r>
              <w:rPr>
                <w:rFonts w:ascii="Calibri" w:hAnsi="Calibri"/>
                <w:b w:val="0"/>
                <w:i w:val="0"/>
                <w:color w:val="13191B"/>
                <w:sz w:val="21"/>
              </w:rPr>
              <w:t>$13,000</w:t>
            </w:r>
          </w:p>
        </w:tc>
      </w:tr>
      <w:tr>
        <w:tc>
          <w:tcPr>
            <w:tcW w:type="dxa" w:w="3216"/>
          </w:tcPr>
          <w:p>
            <w:pPr>
              <w:spacing w:before="40" w:after="40"/>
            </w:pPr>
            <w:r/>
            <w:r>
              <w:rPr>
                <w:rFonts w:ascii="Calibri" w:hAnsi="Calibri"/>
                <w:b w:val="0"/>
                <w:i w:val="0"/>
                <w:color w:val="13191B"/>
                <w:sz w:val="21"/>
              </w:rPr>
              <w:t>Platform and console content management accepted</w:t>
            </w:r>
          </w:p>
        </w:tc>
        <w:tc>
          <w:tcPr>
            <w:tcW w:type="dxa" w:w="3216"/>
          </w:tcPr>
          <w:p>
            <w:pPr>
              <w:spacing w:before="40" w:after="40"/>
              <w:jc w:val="right"/>
            </w:pPr>
            <w:r/>
            <w:r>
              <w:rPr>
                <w:rFonts w:ascii="Calibri" w:hAnsi="Calibri"/>
                <w:b w:val="0"/>
                <w:i w:val="0"/>
                <w:color w:val="13191B"/>
                <w:sz w:val="21"/>
              </w:rPr>
              <w:t>25%</w:t>
            </w:r>
          </w:p>
        </w:tc>
        <w:tc>
          <w:tcPr>
            <w:tcW w:type="dxa" w:w="3216"/>
          </w:tcPr>
          <w:p>
            <w:pPr>
              <w:spacing w:before="40" w:after="40"/>
              <w:jc w:val="right"/>
            </w:pPr>
            <w:r/>
            <w:r>
              <w:rPr>
                <w:rFonts w:ascii="Calibri" w:hAnsi="Calibri"/>
                <w:b w:val="0"/>
                <w:i w:val="0"/>
                <w:color w:val="13191B"/>
                <w:sz w:val="21"/>
              </w:rPr>
              <w:t>$16,250</w:t>
            </w:r>
          </w:p>
        </w:tc>
      </w:tr>
      <w:tr>
        <w:tc>
          <w:tcPr>
            <w:tcW w:type="dxa" w:w="3216"/>
          </w:tcPr>
          <w:p>
            <w:pPr>
              <w:spacing w:before="40" w:after="40"/>
            </w:pPr>
            <w:r/>
            <w:r>
              <w:rPr>
                <w:rFonts w:ascii="Calibri" w:hAnsi="Calibri"/>
                <w:b w:val="0"/>
                <w:i w:val="0"/>
                <w:color w:val="13191B"/>
                <w:sz w:val="21"/>
              </w:rPr>
              <w:t>Viewer app complete and the channel live on air</w:t>
            </w:r>
          </w:p>
        </w:tc>
        <w:tc>
          <w:tcPr>
            <w:tcW w:type="dxa" w:w="3216"/>
          </w:tcPr>
          <w:p>
            <w:pPr>
              <w:spacing w:before="40" w:after="40"/>
              <w:jc w:val="right"/>
            </w:pPr>
            <w:r/>
            <w:r>
              <w:rPr>
                <w:rFonts w:ascii="Calibri" w:hAnsi="Calibri"/>
                <w:b w:val="0"/>
                <w:i w:val="0"/>
                <w:color w:val="13191B"/>
                <w:sz w:val="21"/>
              </w:rPr>
              <w:t>25%</w:t>
            </w:r>
          </w:p>
        </w:tc>
        <w:tc>
          <w:tcPr>
            <w:tcW w:type="dxa" w:w="3216"/>
          </w:tcPr>
          <w:p>
            <w:pPr>
              <w:spacing w:before="40" w:after="40"/>
              <w:jc w:val="right"/>
            </w:pPr>
            <w:r/>
            <w:r>
              <w:rPr>
                <w:rFonts w:ascii="Calibri" w:hAnsi="Calibri"/>
                <w:b w:val="0"/>
                <w:i w:val="0"/>
                <w:color w:val="13191B"/>
                <w:sz w:val="21"/>
              </w:rPr>
              <w:t>$16,250</w:t>
            </w:r>
          </w:p>
        </w:tc>
      </w:tr>
      <w:tr>
        <w:tc>
          <w:tcPr>
            <w:tcW w:type="dxa" w:w="3216"/>
          </w:tcPr>
          <w:p>
            <w:pPr>
              <w:spacing w:before="40" w:after="40"/>
            </w:pPr>
            <w:r/>
            <w:r>
              <w:rPr>
                <w:rFonts w:ascii="Calibri" w:hAnsi="Calibri"/>
                <w:b w:val="0"/>
                <w:i w:val="0"/>
                <w:color w:val="13191B"/>
                <w:sz w:val="21"/>
              </w:rPr>
              <w:t>Live updates and background processing accepted</w:t>
            </w:r>
          </w:p>
        </w:tc>
        <w:tc>
          <w:tcPr>
            <w:tcW w:type="dxa" w:w="3216"/>
          </w:tcPr>
          <w:p>
            <w:pPr>
              <w:spacing w:before="40" w:after="40"/>
              <w:jc w:val="right"/>
            </w:pPr>
            <w:r/>
            <w:r>
              <w:rPr>
                <w:rFonts w:ascii="Calibri" w:hAnsi="Calibri"/>
                <w:b w:val="0"/>
                <w:i w:val="0"/>
                <w:color w:val="13191B"/>
                <w:sz w:val="21"/>
              </w:rPr>
              <w:t>20%</w:t>
            </w:r>
          </w:p>
        </w:tc>
        <w:tc>
          <w:tcPr>
            <w:tcW w:type="dxa" w:w="3216"/>
          </w:tcPr>
          <w:p>
            <w:pPr>
              <w:spacing w:before="40" w:after="40"/>
              <w:jc w:val="right"/>
            </w:pPr>
            <w:r/>
            <w:r>
              <w:rPr>
                <w:rFonts w:ascii="Calibri" w:hAnsi="Calibri"/>
                <w:b w:val="0"/>
                <w:i w:val="0"/>
                <w:color w:val="13191B"/>
                <w:sz w:val="21"/>
              </w:rPr>
              <w:t>$13,000</w:t>
            </w:r>
          </w:p>
        </w:tc>
      </w:tr>
      <w:tr>
        <w:tc>
          <w:tcPr>
            <w:tcW w:type="dxa" w:w="3216"/>
          </w:tcPr>
          <w:p>
            <w:pPr>
              <w:spacing w:before="40" w:after="40"/>
            </w:pPr>
            <w:r/>
            <w:r>
              <w:rPr>
                <w:rFonts w:ascii="Calibri" w:hAnsi="Calibri"/>
                <w:b w:val="0"/>
                <w:i w:val="0"/>
                <w:color w:val="13191B"/>
                <w:sz w:val="21"/>
              </w:rPr>
              <w:t>Published to both stores, staff trained, handover complete</w:t>
            </w:r>
          </w:p>
        </w:tc>
        <w:tc>
          <w:tcPr>
            <w:tcW w:type="dxa" w:w="3216"/>
          </w:tcPr>
          <w:p>
            <w:pPr>
              <w:spacing w:before="40" w:after="40"/>
              <w:jc w:val="right"/>
            </w:pPr>
            <w:r/>
            <w:r>
              <w:rPr>
                <w:rFonts w:ascii="Calibri" w:hAnsi="Calibri"/>
                <w:b w:val="0"/>
                <w:i w:val="0"/>
                <w:color w:val="13191B"/>
                <w:sz w:val="21"/>
              </w:rPr>
              <w:t>10%</w:t>
            </w:r>
          </w:p>
        </w:tc>
        <w:tc>
          <w:tcPr>
            <w:tcW w:type="dxa" w:w="3216"/>
          </w:tcPr>
          <w:p>
            <w:pPr>
              <w:spacing w:before="40" w:after="40"/>
              <w:jc w:val="right"/>
            </w:pPr>
            <w:r/>
            <w:r>
              <w:rPr>
                <w:rFonts w:ascii="Calibri" w:hAnsi="Calibri"/>
                <w:b w:val="0"/>
                <w:i w:val="0"/>
                <w:color w:val="13191B"/>
                <w:sz w:val="21"/>
              </w:rPr>
              <w:t>$6,500</w:t>
            </w:r>
          </w:p>
        </w:tc>
      </w:tr>
      <w:tr>
        <w:tc>
          <w:tcPr>
            <w:tcW w:type="dxa" w:w="3216"/>
            <w:shd w:val="clear" w:fill="F2F6F5"/>
          </w:tcPr>
          <w:p>
            <w:pPr>
              <w:spacing w:before="40" w:after="40"/>
            </w:pPr>
            <w:r/>
            <w:r>
              <w:rPr>
                <w:rFonts w:ascii="Calibri" w:hAnsi="Calibri"/>
                <w:b/>
                <w:i w:val="0"/>
                <w:color w:val="0F5F56"/>
                <w:sz w:val="21"/>
              </w:rPr>
              <w:t>Total</w:t>
            </w:r>
          </w:p>
        </w:tc>
        <w:tc>
          <w:tcPr>
            <w:tcW w:type="dxa" w:w="3216"/>
            <w:shd w:val="clear" w:fill="F2F6F5"/>
          </w:tcPr>
          <w:p>
            <w:pPr>
              <w:spacing w:before="40" w:after="40"/>
              <w:jc w:val="right"/>
            </w:pPr>
            <w:r/>
            <w:r>
              <w:rPr>
                <w:rFonts w:ascii="Calibri" w:hAnsi="Calibri"/>
                <w:b/>
                <w:i w:val="0"/>
                <w:color w:val="0F5F56"/>
                <w:sz w:val="21"/>
              </w:rPr>
              <w:t>100%</w:t>
            </w:r>
          </w:p>
        </w:tc>
        <w:tc>
          <w:tcPr>
            <w:tcW w:type="dxa" w:w="3216"/>
            <w:shd w:val="clear" w:fill="F2F6F5"/>
          </w:tcPr>
          <w:p>
            <w:pPr>
              <w:spacing w:before="40" w:after="40"/>
              <w:jc w:val="right"/>
            </w:pPr>
            <w:r/>
            <w:r>
              <w:rPr>
                <w:rFonts w:ascii="Calibri" w:hAnsi="Calibri"/>
                <w:b/>
                <w:i w:val="0"/>
                <w:color w:val="0F5F56"/>
                <w:sz w:val="21"/>
              </w:rPr>
              <w:t>$65,000</w:t>
            </w:r>
          </w:p>
        </w:tc>
      </w:tr>
    </w:tbl>
    <w:p>
      <w:pPr>
        <w:spacing w:after="0"/>
      </w:pPr>
    </w:p>
    <w:p>
      <w:pPr>
        <w:spacing w:before="400" w:after="40"/>
        <w:pBdr>
          <w:bottom w:val="single" w:sz="6" w:color="B9C6C6"/>
        </w:pBdr>
      </w:pPr>
      <w:r>
        <w:rPr>
          <w:rFonts w:ascii="Georgia" w:hAnsi="Georgia"/>
          <w:color w:val="13191B"/>
          <w:sz w:val="30"/>
        </w:rPr>
        <w:t>Delivery schedule — 26 weeks</w:t>
      </w:r>
    </w:p>
    <w:p>
      <w:pPr>
        <w:spacing w:before="120" w:after="160"/>
      </w:pPr>
      <w:r>
        <w:rPr>
          <w:rFonts w:ascii="Calibri" w:hAnsi="Calibri"/>
          <w:b w:val="0"/>
          <w:i w:val="0"/>
          <w:color w:val="4D5A5C"/>
          <w:sz w:val="21"/>
        </w:rPr>
        <w:t>Stages overlap where they can. Work you can see and comment on begins in week four and continues throughout — you are never waiting months for a first look.</w:t>
      </w:r>
    </w:p>
    <w:tbl>
      <w:tblPr>
        <w:tblW w:type="auto" w:w="0"/>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6912"/>
        <w:gridCol w:w="2592"/>
      </w:tblGrid>
      <w:tr>
        <w:tc>
          <w:tcPr>
            <w:tcW w:type="dxa" w:w="4824"/>
          </w:tcPr>
          <w:p>
            <w:pPr>
              <w:spacing w:before="40" w:after="40"/>
            </w:pPr>
            <w:r/>
            <w:r>
              <w:rPr>
                <w:rFonts w:ascii="Calibri" w:hAnsi="Calibri"/>
                <w:b/>
                <w:i w:val="0"/>
                <w:color w:val="77868A"/>
                <w:sz w:val="17"/>
              </w:rPr>
              <w:t>STAGE</w:t>
            </w:r>
          </w:p>
        </w:tc>
        <w:tc>
          <w:tcPr>
            <w:tcW w:type="dxa" w:w="4824"/>
          </w:tcPr>
          <w:p>
            <w:pPr>
              <w:spacing w:before="40" w:after="40"/>
              <w:jc w:val="right"/>
            </w:pPr>
            <w:r/>
            <w:r>
              <w:rPr>
                <w:rFonts w:ascii="Calibri" w:hAnsi="Calibri"/>
                <w:b/>
                <w:i w:val="0"/>
                <w:color w:val="77868A"/>
                <w:sz w:val="17"/>
              </w:rPr>
              <w:t>WEEKS</w:t>
            </w:r>
          </w:p>
        </w:tc>
      </w:tr>
      <w:tr>
        <w:tc>
          <w:tcPr>
            <w:tcW w:type="dxa" w:w="6912"/>
          </w:tcPr>
          <w:p>
            <w:pPr>
              <w:spacing w:before="40" w:after="40"/>
            </w:pPr>
            <w:r/>
            <w:r>
              <w:rPr>
                <w:rFonts w:ascii="Calibri" w:hAnsi="Calibri"/>
                <w:b w:val="0"/>
                <w:i w:val="0"/>
                <w:color w:val="13191B"/>
                <w:sz w:val="21"/>
              </w:rPr>
              <w:t>Platform and database</w:t>
            </w:r>
          </w:p>
        </w:tc>
        <w:tc>
          <w:tcPr>
            <w:tcW w:type="dxa" w:w="2592"/>
          </w:tcPr>
          <w:p>
            <w:pPr>
              <w:spacing w:before="40" w:after="40"/>
              <w:jc w:val="right"/>
            </w:pPr>
            <w:r/>
            <w:r>
              <w:rPr>
                <w:rFonts w:ascii="Calibri" w:hAnsi="Calibri"/>
                <w:b w:val="0"/>
                <w:i w:val="0"/>
                <w:color w:val="13191B"/>
                <w:sz w:val="21"/>
              </w:rPr>
              <w:t>1 – 6</w:t>
            </w:r>
          </w:p>
        </w:tc>
      </w:tr>
      <w:tr>
        <w:tc>
          <w:tcPr>
            <w:tcW w:type="dxa" w:w="6912"/>
          </w:tcPr>
          <w:p>
            <w:pPr>
              <w:spacing w:before="40" w:after="40"/>
            </w:pPr>
            <w:r/>
            <w:r>
              <w:rPr>
                <w:rFonts w:ascii="Calibri" w:hAnsi="Calibri"/>
                <w:b w:val="0"/>
                <w:i w:val="0"/>
                <w:color w:val="13191B"/>
                <w:sz w:val="21"/>
              </w:rPr>
              <w:t>Newsroom console</w:t>
            </w:r>
          </w:p>
        </w:tc>
        <w:tc>
          <w:tcPr>
            <w:tcW w:type="dxa" w:w="2592"/>
          </w:tcPr>
          <w:p>
            <w:pPr>
              <w:spacing w:before="40" w:after="40"/>
              <w:jc w:val="right"/>
            </w:pPr>
            <w:r/>
            <w:r>
              <w:rPr>
                <w:rFonts w:ascii="Calibri" w:hAnsi="Calibri"/>
                <w:b w:val="0"/>
                <w:i w:val="0"/>
                <w:color w:val="13191B"/>
                <w:sz w:val="21"/>
              </w:rPr>
              <w:t>4 – 12</w:t>
            </w:r>
          </w:p>
        </w:tc>
      </w:tr>
      <w:tr>
        <w:tc>
          <w:tcPr>
            <w:tcW w:type="dxa" w:w="6912"/>
          </w:tcPr>
          <w:p>
            <w:pPr>
              <w:spacing w:before="40" w:after="40"/>
            </w:pPr>
            <w:r/>
            <w:r>
              <w:rPr>
                <w:rFonts w:ascii="Calibri" w:hAnsi="Calibri"/>
                <w:b w:val="0"/>
                <w:i w:val="0"/>
                <w:color w:val="13191B"/>
                <w:sz w:val="21"/>
              </w:rPr>
              <w:t>Viewer app</w:t>
            </w:r>
          </w:p>
        </w:tc>
        <w:tc>
          <w:tcPr>
            <w:tcW w:type="dxa" w:w="2592"/>
          </w:tcPr>
          <w:p>
            <w:pPr>
              <w:spacing w:before="40" w:after="40"/>
              <w:jc w:val="right"/>
            </w:pPr>
            <w:r/>
            <w:r>
              <w:rPr>
                <w:rFonts w:ascii="Calibri" w:hAnsi="Calibri"/>
                <w:b w:val="0"/>
                <w:i w:val="0"/>
                <w:color w:val="13191B"/>
                <w:sz w:val="21"/>
              </w:rPr>
              <w:t>7 – 17</w:t>
            </w:r>
          </w:p>
        </w:tc>
      </w:tr>
      <w:tr>
        <w:tc>
          <w:tcPr>
            <w:tcW w:type="dxa" w:w="6912"/>
          </w:tcPr>
          <w:p>
            <w:pPr>
              <w:spacing w:before="40" w:after="40"/>
            </w:pPr>
            <w:r/>
            <w:r>
              <w:rPr>
                <w:rFonts w:ascii="Calibri" w:hAnsi="Calibri"/>
                <w:b w:val="0"/>
                <w:i w:val="0"/>
                <w:color w:val="13191B"/>
                <w:sz w:val="21"/>
              </w:rPr>
              <w:t>Live broadcast delivery</w:t>
            </w:r>
          </w:p>
        </w:tc>
        <w:tc>
          <w:tcPr>
            <w:tcW w:type="dxa" w:w="2592"/>
          </w:tcPr>
          <w:p>
            <w:pPr>
              <w:spacing w:before="40" w:after="40"/>
              <w:jc w:val="right"/>
            </w:pPr>
            <w:r/>
            <w:r>
              <w:rPr>
                <w:rFonts w:ascii="Calibri" w:hAnsi="Calibri"/>
                <w:b w:val="0"/>
                <w:i w:val="0"/>
                <w:color w:val="13191B"/>
                <w:sz w:val="21"/>
              </w:rPr>
              <w:t>12 – 16</w:t>
            </w:r>
          </w:p>
        </w:tc>
      </w:tr>
      <w:tr>
        <w:tc>
          <w:tcPr>
            <w:tcW w:type="dxa" w:w="6912"/>
          </w:tcPr>
          <w:p>
            <w:pPr>
              <w:spacing w:before="40" w:after="40"/>
            </w:pPr>
            <w:r/>
            <w:r>
              <w:rPr>
                <w:rFonts w:ascii="Calibri" w:hAnsi="Calibri"/>
                <w:b w:val="0"/>
                <w:i w:val="0"/>
                <w:color w:val="13191B"/>
                <w:sz w:val="21"/>
              </w:rPr>
              <w:t>Live updates and background queue</w:t>
            </w:r>
          </w:p>
        </w:tc>
        <w:tc>
          <w:tcPr>
            <w:tcW w:type="dxa" w:w="2592"/>
          </w:tcPr>
          <w:p>
            <w:pPr>
              <w:spacing w:before="40" w:after="40"/>
              <w:jc w:val="right"/>
            </w:pPr>
            <w:r/>
            <w:r>
              <w:rPr>
                <w:rFonts w:ascii="Calibri" w:hAnsi="Calibri"/>
                <w:b w:val="0"/>
                <w:i w:val="0"/>
                <w:color w:val="13191B"/>
                <w:sz w:val="21"/>
              </w:rPr>
              <w:t>17 – 22</w:t>
            </w:r>
          </w:p>
        </w:tc>
      </w:tr>
      <w:tr>
        <w:tc>
          <w:tcPr>
            <w:tcW w:type="dxa" w:w="6912"/>
          </w:tcPr>
          <w:p>
            <w:pPr>
              <w:spacing w:before="40" w:after="40"/>
            </w:pPr>
            <w:r/>
            <w:r>
              <w:rPr>
                <w:rFonts w:ascii="Calibri" w:hAnsi="Calibri"/>
                <w:b w:val="0"/>
                <w:i w:val="0"/>
                <w:color w:val="13191B"/>
                <w:sz w:val="21"/>
              </w:rPr>
              <w:t>Testing, store submission, staff training</w:t>
            </w:r>
          </w:p>
        </w:tc>
        <w:tc>
          <w:tcPr>
            <w:tcW w:type="dxa" w:w="2592"/>
          </w:tcPr>
          <w:p>
            <w:pPr>
              <w:spacing w:before="40" w:after="40"/>
              <w:jc w:val="right"/>
            </w:pPr>
            <w:r/>
            <w:r>
              <w:rPr>
                <w:rFonts w:ascii="Calibri" w:hAnsi="Calibri"/>
                <w:b w:val="0"/>
                <w:i w:val="0"/>
                <w:color w:val="13191B"/>
                <w:sz w:val="21"/>
              </w:rPr>
              <w:t>22 – 26</w:t>
            </w:r>
          </w:p>
        </w:tc>
      </w:tr>
    </w:tbl>
    <w:p>
      <w:pPr>
        <w:spacing w:after="0"/>
      </w:pPr>
    </w:p>
    <w:p>
      <w:pPr>
        <w:spacing w:before="0" w:after="80"/>
      </w:pPr>
      <w:r>
        <w:rPr>
          <w:rFonts w:ascii="Calibri" w:hAnsi="Calibri"/>
          <w:b w:val="0"/>
          <w:i w:val="0"/>
          <w:color w:val="77868A"/>
          <w:sz w:val="18"/>
        </w:rPr>
        <w:t>Apple's and Google's review of a submitted app is outside our control and typically takes three to seven days. The final stage allows for one round of store feedback.</w:t>
      </w:r>
    </w:p>
    <w:p>
      <w:r>
        <w:br w:type="page"/>
      </w:r>
    </w:p>
    <w:p>
      <w:pPr>
        <w:spacing w:before="400" w:after="40"/>
        <w:pBdr>
          <w:bottom w:val="single" w:sz="6" w:color="B9C6C6"/>
        </w:pBdr>
      </w:pPr>
      <w:r>
        <w:rPr>
          <w:rFonts w:ascii="Georgia" w:hAnsi="Georgia"/>
          <w:color w:val="13191B"/>
          <w:sz w:val="30"/>
        </w:rPr>
        <w:t>Cost to keep it running — from $460 per month</w:t>
      </w:r>
    </w:p>
    <w:p>
      <w:pPr>
        <w:spacing w:before="120" w:after="160"/>
      </w:pPr>
      <w:r>
        <w:rPr>
          <w:rFonts w:ascii="Calibri" w:hAnsi="Calibri"/>
          <w:b w:val="0"/>
          <w:i w:val="0"/>
          <w:color w:val="4D5A5C"/>
          <w:sz w:val="21"/>
        </w:rPr>
        <w:t>Separate from the build price above, and paid to the hosting and service providers rather than to us. These figures are estimates for a launch-sized audience; the two that grow with viewership are marked.</w:t>
      </w:r>
    </w:p>
    <w:tbl>
      <w:tblPr>
        <w:tblW w:type="auto" w:w="0"/>
        <w:jc w:val="left"/>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7632"/>
        <w:gridCol w:w="1872"/>
      </w:tblGrid>
      <w:tr>
        <w:tc>
          <w:tcPr>
            <w:tcW w:type="dxa" w:w="4824"/>
          </w:tcPr>
          <w:p>
            <w:pPr>
              <w:spacing w:before="40" w:after="40"/>
            </w:pPr>
            <w:r/>
            <w:r>
              <w:rPr>
                <w:rFonts w:ascii="Calibri" w:hAnsi="Calibri"/>
                <w:b/>
                <w:i w:val="0"/>
                <w:color w:val="77868A"/>
                <w:sz w:val="17"/>
              </w:rPr>
              <w:t>ITEM</w:t>
            </w:r>
          </w:p>
        </w:tc>
        <w:tc>
          <w:tcPr>
            <w:tcW w:type="dxa" w:w="4824"/>
          </w:tcPr>
          <w:p>
            <w:pPr>
              <w:spacing w:before="40" w:after="40"/>
              <w:jc w:val="right"/>
            </w:pPr>
            <w:r/>
            <w:r>
              <w:rPr>
                <w:rFonts w:ascii="Calibri" w:hAnsi="Calibri"/>
                <w:b/>
                <w:i w:val="0"/>
                <w:color w:val="77868A"/>
                <w:sz w:val="17"/>
              </w:rPr>
              <w:t>PER MONTH</w:t>
            </w:r>
          </w:p>
        </w:tc>
      </w:tr>
      <w:tr>
        <w:tc>
          <w:tcPr>
            <w:tcW w:type="dxa" w:w="7632"/>
          </w:tcPr>
          <w:p>
            <w:pPr>
              <w:spacing w:before="40" w:after="40"/>
            </w:pPr>
            <w:r/>
            <w:r>
              <w:rPr>
                <w:rFonts w:ascii="Calibri" w:hAnsi="Calibri"/>
                <w:b/>
                <w:i w:val="0"/>
                <w:color w:val="13191B"/>
                <w:sz w:val="21"/>
              </w:rPr>
              <w:t>Application server and database, with daily backups</w:t>
            </w:r>
          </w:p>
        </w:tc>
        <w:tc>
          <w:tcPr>
            <w:tcW w:type="dxa" w:w="1872"/>
          </w:tcPr>
          <w:p>
            <w:pPr>
              <w:spacing w:before="40" w:after="40"/>
              <w:jc w:val="right"/>
            </w:pPr>
            <w:r/>
            <w:r>
              <w:rPr>
                <w:rFonts w:ascii="Calibri" w:hAnsi="Calibri"/>
                <w:b w:val="0"/>
                <w:i w:val="0"/>
                <w:color w:val="13191B"/>
                <w:sz w:val="21"/>
              </w:rPr>
              <w:t>$80</w:t>
            </w:r>
          </w:p>
        </w:tc>
      </w:tr>
      <w:tr>
        <w:tc>
          <w:tcPr>
            <w:tcW w:type="dxa" w:w="7632"/>
          </w:tcPr>
          <w:p>
            <w:pPr>
              <w:spacing w:before="40" w:after="40"/>
            </w:pPr>
            <w:r/>
            <w:r>
              <w:rPr>
                <w:rFonts w:ascii="Calibri" w:hAnsi="Calibri"/>
                <w:b/>
                <w:i w:val="0"/>
                <w:color w:val="13191B"/>
                <w:sz w:val="21"/>
              </w:rPr>
              <w:t>Broadcast server, running 24 hours a day</w:t>
            </w:r>
          </w:p>
          <w:p>
            <w:pPr>
              <w:spacing w:before="20" w:after="80"/>
            </w:pPr>
            <w:r>
              <w:rPr>
                <w:rFonts w:ascii="Calibri" w:hAnsi="Calibri"/>
                <w:color w:val="77868A"/>
                <w:sz w:val="18"/>
              </w:rPr>
              <w:t>Sized to carry several quality levels of the live channel.</w:t>
            </w:r>
          </w:p>
        </w:tc>
        <w:tc>
          <w:tcPr>
            <w:tcW w:type="dxa" w:w="1872"/>
          </w:tcPr>
          <w:p>
            <w:pPr>
              <w:spacing w:before="40" w:after="40"/>
              <w:jc w:val="right"/>
            </w:pPr>
            <w:r/>
            <w:r>
              <w:rPr>
                <w:rFonts w:ascii="Calibri" w:hAnsi="Calibri"/>
                <w:b w:val="0"/>
                <w:i w:val="0"/>
                <w:color w:val="13191B"/>
                <w:sz w:val="21"/>
              </w:rPr>
              <w:t>$165</w:t>
            </w:r>
          </w:p>
        </w:tc>
      </w:tr>
      <w:tr>
        <w:tc>
          <w:tcPr>
            <w:tcW w:type="dxa" w:w="7632"/>
          </w:tcPr>
          <w:p>
            <w:pPr>
              <w:spacing w:before="40" w:after="40"/>
            </w:pPr>
            <w:r/>
            <w:r>
              <w:rPr>
                <w:rFonts w:ascii="Calibri" w:hAnsi="Calibri"/>
                <w:b/>
                <w:i w:val="0"/>
                <w:color w:val="13191B"/>
                <w:sz w:val="21"/>
              </w:rPr>
              <w:t>Video and audio delivery to viewers</w:t>
            </w:r>
          </w:p>
          <w:p>
            <w:pPr>
              <w:spacing w:before="20" w:after="80"/>
            </w:pPr>
            <w:r>
              <w:rPr>
                <w:rFonts w:ascii="Calibri" w:hAnsi="Calibri"/>
                <w:color w:val="77868A"/>
                <w:sz w:val="18"/>
              </w:rPr>
              <w:t>Estimated at 5 TB per month. GROWS WITH AUDIENCE — a large breaking-news day costs more than a quiet one.</w:t>
            </w:r>
          </w:p>
        </w:tc>
        <w:tc>
          <w:tcPr>
            <w:tcW w:type="dxa" w:w="1872"/>
          </w:tcPr>
          <w:p>
            <w:pPr>
              <w:spacing w:before="40" w:after="40"/>
              <w:jc w:val="right"/>
            </w:pPr>
            <w:r/>
            <w:r>
              <w:rPr>
                <w:rFonts w:ascii="Calibri" w:hAnsi="Calibri"/>
                <w:b w:val="0"/>
                <w:i w:val="0"/>
                <w:color w:val="13191B"/>
                <w:sz w:val="21"/>
              </w:rPr>
              <w:t>$120</w:t>
            </w:r>
          </w:p>
        </w:tc>
      </w:tr>
      <w:tr>
        <w:tc>
          <w:tcPr>
            <w:tcW w:type="dxa" w:w="7632"/>
          </w:tcPr>
          <w:p>
            <w:pPr>
              <w:spacing w:before="40" w:after="40"/>
            </w:pPr>
            <w:r/>
            <w:r>
              <w:rPr>
                <w:rFonts w:ascii="Calibri" w:hAnsi="Calibri"/>
                <w:b/>
                <w:i w:val="0"/>
                <w:color w:val="13191B"/>
                <w:sz w:val="21"/>
              </w:rPr>
              <w:t>Media storage</w:t>
            </w:r>
          </w:p>
          <w:p>
            <w:pPr>
              <w:spacing w:before="20" w:after="80"/>
            </w:pPr>
            <w:r>
              <w:rPr>
                <w:rFonts w:ascii="Calibri" w:hAnsi="Calibri"/>
                <w:color w:val="77868A"/>
                <w:sz w:val="18"/>
              </w:rPr>
              <w:t>500 GB at launch. GROWS STEADILY as your archive of programmes and photographs builds up.</w:t>
            </w:r>
          </w:p>
        </w:tc>
        <w:tc>
          <w:tcPr>
            <w:tcW w:type="dxa" w:w="1872"/>
          </w:tcPr>
          <w:p>
            <w:pPr>
              <w:spacing w:before="40" w:after="40"/>
              <w:jc w:val="right"/>
            </w:pPr>
            <w:r/>
            <w:r>
              <w:rPr>
                <w:rFonts w:ascii="Calibri" w:hAnsi="Calibri"/>
                <w:b w:val="0"/>
                <w:i w:val="0"/>
                <w:color w:val="13191B"/>
                <w:sz w:val="21"/>
              </w:rPr>
              <w:t>$25</w:t>
            </w:r>
          </w:p>
        </w:tc>
      </w:tr>
      <w:tr>
        <w:tc>
          <w:tcPr>
            <w:tcW w:type="dxa" w:w="7632"/>
          </w:tcPr>
          <w:p>
            <w:pPr>
              <w:spacing w:before="40" w:after="40"/>
            </w:pPr>
            <w:r/>
            <w:r>
              <w:rPr>
                <w:rFonts w:ascii="Calibri" w:hAnsi="Calibri"/>
                <w:b/>
                <w:i w:val="0"/>
                <w:color w:val="13191B"/>
                <w:sz w:val="21"/>
              </w:rPr>
              <w:t>Live updates and queue service</w:t>
            </w:r>
          </w:p>
        </w:tc>
        <w:tc>
          <w:tcPr>
            <w:tcW w:type="dxa" w:w="1872"/>
          </w:tcPr>
          <w:p>
            <w:pPr>
              <w:spacing w:before="40" w:after="40"/>
              <w:jc w:val="right"/>
            </w:pPr>
            <w:r/>
            <w:r>
              <w:rPr>
                <w:rFonts w:ascii="Calibri" w:hAnsi="Calibri"/>
                <w:b w:val="0"/>
                <w:i w:val="0"/>
                <w:color w:val="13191B"/>
                <w:sz w:val="21"/>
              </w:rPr>
              <w:t>$30</w:t>
            </w:r>
          </w:p>
        </w:tc>
      </w:tr>
      <w:tr>
        <w:tc>
          <w:tcPr>
            <w:tcW w:type="dxa" w:w="7632"/>
          </w:tcPr>
          <w:p>
            <w:pPr>
              <w:spacing w:before="40" w:after="40"/>
            </w:pPr>
            <w:r/>
            <w:r>
              <w:rPr>
                <w:rFonts w:ascii="Calibri" w:hAnsi="Calibri"/>
                <w:b/>
                <w:i w:val="0"/>
                <w:color w:val="13191B"/>
                <w:sz w:val="21"/>
              </w:rPr>
              <w:t>Breaking-news alert delivery</w:t>
            </w:r>
          </w:p>
          <w:p>
            <w:pPr>
              <w:spacing w:before="20" w:after="80"/>
            </w:pPr>
            <w:r>
              <w:rPr>
                <w:rFonts w:ascii="Calibri" w:hAnsi="Calibri"/>
                <w:color w:val="77868A"/>
                <w:sz w:val="18"/>
              </w:rPr>
              <w:t>Free at your expected volumes.</w:t>
            </w:r>
          </w:p>
        </w:tc>
        <w:tc>
          <w:tcPr>
            <w:tcW w:type="dxa" w:w="1872"/>
          </w:tcPr>
          <w:p>
            <w:pPr>
              <w:spacing w:before="40" w:after="40"/>
              <w:jc w:val="right"/>
            </w:pPr>
            <w:r/>
            <w:r>
              <w:rPr>
                <w:rFonts w:ascii="Calibri" w:hAnsi="Calibri"/>
                <w:b w:val="0"/>
                <w:i w:val="0"/>
                <w:color w:val="13191B"/>
                <w:sz w:val="21"/>
              </w:rPr>
              <w:t>$0</w:t>
            </w:r>
          </w:p>
        </w:tc>
      </w:tr>
      <w:tr>
        <w:tc>
          <w:tcPr>
            <w:tcW w:type="dxa" w:w="7632"/>
          </w:tcPr>
          <w:p>
            <w:pPr>
              <w:spacing w:before="40" w:after="40"/>
            </w:pPr>
            <w:r/>
            <w:r>
              <w:rPr>
                <w:rFonts w:ascii="Calibri" w:hAnsi="Calibri"/>
                <w:b/>
                <w:i w:val="0"/>
                <w:color w:val="13191B"/>
                <w:sz w:val="21"/>
              </w:rPr>
              <w:t>Domain names, security certificates, email</w:t>
            </w:r>
          </w:p>
        </w:tc>
        <w:tc>
          <w:tcPr>
            <w:tcW w:type="dxa" w:w="1872"/>
          </w:tcPr>
          <w:p>
            <w:pPr>
              <w:spacing w:before="40" w:after="40"/>
              <w:jc w:val="right"/>
            </w:pPr>
            <w:r/>
            <w:r>
              <w:rPr>
                <w:rFonts w:ascii="Calibri" w:hAnsi="Calibri"/>
                <w:b w:val="0"/>
                <w:i w:val="0"/>
                <w:color w:val="13191B"/>
                <w:sz w:val="21"/>
              </w:rPr>
              <w:t>$10</w:t>
            </w:r>
          </w:p>
        </w:tc>
      </w:tr>
      <w:tr>
        <w:tc>
          <w:tcPr>
            <w:tcW w:type="dxa" w:w="7632"/>
          </w:tcPr>
          <w:p>
            <w:pPr>
              <w:spacing w:before="40" w:after="40"/>
            </w:pPr>
            <w:r/>
            <w:r>
              <w:rPr>
                <w:rFonts w:ascii="Calibri" w:hAnsi="Calibri"/>
                <w:b/>
                <w:i w:val="0"/>
                <w:color w:val="13191B"/>
                <w:sz w:val="21"/>
              </w:rPr>
              <w:t>Monitoring and fault alerts</w:t>
            </w:r>
          </w:p>
        </w:tc>
        <w:tc>
          <w:tcPr>
            <w:tcW w:type="dxa" w:w="1872"/>
          </w:tcPr>
          <w:p>
            <w:pPr>
              <w:spacing w:before="40" w:after="40"/>
              <w:jc w:val="right"/>
            </w:pPr>
            <w:r/>
            <w:r>
              <w:rPr>
                <w:rFonts w:ascii="Calibri" w:hAnsi="Calibri"/>
                <w:b w:val="0"/>
                <w:i w:val="0"/>
                <w:color w:val="13191B"/>
                <w:sz w:val="21"/>
              </w:rPr>
              <w:t>$30</w:t>
            </w:r>
          </w:p>
        </w:tc>
      </w:tr>
      <w:tr>
        <w:tc>
          <w:tcPr>
            <w:tcW w:type="dxa" w:w="7632"/>
            <w:shd w:val="clear" w:fill="F2F6F5"/>
          </w:tcPr>
          <w:p>
            <w:pPr>
              <w:spacing w:before="40" w:after="40"/>
            </w:pPr>
            <w:r/>
            <w:r>
              <w:rPr>
                <w:rFonts w:ascii="Calibri" w:hAnsi="Calibri"/>
                <w:b/>
                <w:i w:val="0"/>
                <w:color w:val="0F5F56"/>
                <w:sz w:val="21"/>
              </w:rPr>
              <w:t>Estimated monthly total</w:t>
            </w:r>
          </w:p>
        </w:tc>
        <w:tc>
          <w:tcPr>
            <w:tcW w:type="dxa" w:w="1872"/>
            <w:shd w:val="clear" w:fill="F2F6F5"/>
          </w:tcPr>
          <w:p>
            <w:pPr>
              <w:spacing w:before="40" w:after="40"/>
              <w:jc w:val="right"/>
            </w:pPr>
            <w:r/>
            <w:r>
              <w:rPr>
                <w:rFonts w:ascii="Calibri" w:hAnsi="Calibri"/>
                <w:b/>
                <w:i w:val="0"/>
                <w:color w:val="0F5F56"/>
                <w:sz w:val="21"/>
              </w:rPr>
              <w:t>$460</w:t>
            </w:r>
          </w:p>
        </w:tc>
      </w:tr>
    </w:tbl>
    <w:p>
      <w:pPr>
        <w:spacing w:after="0"/>
      </w:pPr>
    </w:p>
    <w:p>
      <w:pPr>
        <w:spacing w:before="0" w:after="80"/>
      </w:pPr>
      <w:r>
        <w:rPr>
          <w:rFonts w:ascii="Calibri" w:hAnsi="Calibri"/>
          <w:b w:val="0"/>
          <w:i w:val="0"/>
          <w:color w:val="4D5A5C"/>
          <w:sz w:val="19"/>
        </w:rPr>
        <w:t>Two further charges are set by the app stores, not by us: the Apple Developer Program at $99 per year, and a one-off Google Play registration of $25. Both accounts are registered in Puntland TV's name and remain yours.</w:t>
      </w:r>
    </w:p>
    <w:p>
      <w:pPr>
        <w:spacing w:before="400" w:after="40"/>
        <w:pBdr>
          <w:bottom w:val="single" w:sz="6" w:color="B9C6C6"/>
        </w:pBdr>
      </w:pPr>
      <w:r>
        <w:rPr>
          <w:rFonts w:ascii="Georgia" w:hAnsi="Georgia"/>
          <w:color w:val="13191B"/>
          <w:sz w:val="30"/>
        </w:rPr>
        <w:t>What is and is not included</w:t>
      </w:r>
    </w:p>
    <w:p>
      <w:pPr>
        <w:spacing w:before="160" w:after="80"/>
      </w:pPr>
      <w:r>
        <w:rPr>
          <w:rFonts w:ascii="Calibri" w:hAnsi="Calibri"/>
          <w:b/>
          <w:i w:val="0"/>
          <w:color w:val="77868A"/>
          <w:sz w:val="18"/>
          <w:spacing w:val="25"/>
        </w:rPr>
        <w:t>INCLUDED IN THE PRICE</w:t>
      </w:r>
    </w:p>
    <w:p>
      <w:pPr>
        <w:pStyle w:val="ListBullet"/>
        <w:spacing w:after="60"/>
      </w:pPr>
      <w:r>
        <w:rPr>
          <w:rFonts w:ascii="Calibri" w:hAnsi="Calibri"/>
          <w:color w:val="4D5A5C"/>
          <w:sz w:val="20"/>
        </w:rPr>
        <w:t>All design work; no separate design fee.</w:t>
      </w:r>
    </w:p>
    <w:p>
      <w:pPr>
        <w:pStyle w:val="ListBullet"/>
        <w:spacing w:after="60"/>
      </w:pPr>
      <w:r>
        <w:rPr>
          <w:rFonts w:ascii="Calibri" w:hAnsi="Calibri"/>
          <w:color w:val="4D5A5C"/>
          <w:sz w:val="20"/>
        </w:rPr>
        <w:t>Every feature listed above, in Somali and English.</w:t>
      </w:r>
    </w:p>
    <w:p>
      <w:pPr>
        <w:pStyle w:val="ListBullet"/>
        <w:spacing w:after="60"/>
      </w:pPr>
      <w:r>
        <w:rPr>
          <w:rFonts w:ascii="Calibri" w:hAnsi="Calibri"/>
          <w:color w:val="4D5A5C"/>
          <w:sz w:val="20"/>
        </w:rPr>
        <w:t>Release to Google Play and the Apple App Store.</w:t>
      </w:r>
    </w:p>
    <w:p>
      <w:pPr>
        <w:pStyle w:val="ListBullet"/>
        <w:spacing w:after="60"/>
      </w:pPr>
      <w:r>
        <w:rPr>
          <w:rFonts w:ascii="Calibri" w:hAnsi="Calibri"/>
          <w:color w:val="4D5A5C"/>
          <w:sz w:val="20"/>
        </w:rPr>
        <w:t>Training for newsroom and control room staff.</w:t>
      </w:r>
    </w:p>
    <w:p>
      <w:pPr>
        <w:pStyle w:val="ListBullet"/>
        <w:spacing w:after="60"/>
      </w:pPr>
      <w:r>
        <w:rPr>
          <w:rFonts w:ascii="Calibri" w:hAnsi="Calibri"/>
          <w:color w:val="4D5A5C"/>
          <w:sz w:val="20"/>
        </w:rPr>
        <w:t>Written guides and full handover of all source code, which becomes Puntland TV's property on final payment.</w:t>
      </w:r>
    </w:p>
    <w:p>
      <w:pPr>
        <w:pStyle w:val="ListBullet"/>
        <w:spacing w:after="60"/>
      </w:pPr>
      <w:r>
        <w:rPr>
          <w:rFonts w:ascii="Calibri" w:hAnsi="Calibri"/>
          <w:color w:val="4D5A5C"/>
          <w:sz w:val="20"/>
        </w:rPr>
        <w:t>Ninety days of free fault correction after launch — anything that does not work as quoted is fixed at no charge.</w:t>
      </w:r>
    </w:p>
    <w:p>
      <w:pPr>
        <w:spacing w:before="200" w:after="80"/>
      </w:pPr>
      <w:r>
        <w:rPr>
          <w:rFonts w:ascii="Calibri" w:hAnsi="Calibri"/>
          <w:b/>
          <w:i w:val="0"/>
          <w:color w:val="77868A"/>
          <w:sz w:val="18"/>
          <w:spacing w:val="25"/>
        </w:rPr>
        <w:t>NOT INCLUDED</w:t>
      </w:r>
    </w:p>
    <w:p>
      <w:pPr>
        <w:pStyle w:val="ListBullet"/>
        <w:spacing w:after="60"/>
      </w:pPr>
      <w:r>
        <w:rPr>
          <w:rFonts w:ascii="Calibri" w:hAnsi="Calibri"/>
          <w:color w:val="4D5A5C"/>
          <w:sz w:val="20"/>
        </w:rPr>
        <w:t>Monthly running costs listed above, and any usage beyond the estimates given.</w:t>
      </w:r>
    </w:p>
    <w:p>
      <w:pPr>
        <w:pStyle w:val="ListBullet"/>
        <w:spacing w:after="60"/>
      </w:pPr>
      <w:r>
        <w:rPr>
          <w:rFonts w:ascii="Calibri" w:hAnsi="Calibri"/>
          <w:color w:val="4D5A5C"/>
          <w:sz w:val="20"/>
        </w:rPr>
        <w:t>Writing, filming or translating editorial content.</w:t>
      </w:r>
    </w:p>
    <w:p>
      <w:pPr>
        <w:pStyle w:val="ListBullet"/>
        <w:spacing w:after="60"/>
      </w:pPr>
      <w:r>
        <w:rPr>
          <w:rFonts w:ascii="Calibri" w:hAnsi="Calibri"/>
          <w:color w:val="4D5A5C"/>
          <w:sz w:val="20"/>
        </w:rPr>
        <w:t>Studio equipment, encoders and the studio's internet connection.</w:t>
      </w:r>
    </w:p>
    <w:p>
      <w:pPr>
        <w:pStyle w:val="ListBullet"/>
        <w:spacing w:after="60"/>
      </w:pPr>
      <w:r>
        <w:rPr>
          <w:rFonts w:ascii="Calibri" w:hAnsi="Calibri"/>
          <w:color w:val="4D5A5C"/>
          <w:sz w:val="20"/>
        </w:rPr>
        <w:t>Logos, brand guidelines and photography, which we assume you provide.</w:t>
      </w:r>
    </w:p>
    <w:p>
      <w:pPr>
        <w:pStyle w:val="ListBullet"/>
        <w:spacing w:after="60"/>
      </w:pPr>
      <w:r>
        <w:rPr>
          <w:rFonts w:ascii="Calibri" w:hAnsi="Calibri"/>
          <w:color w:val="4D5A5C"/>
          <w:sz w:val="20"/>
        </w:rPr>
        <w:t>Viewer sign-in and personal accounts, which are a possible later phase.</w:t>
      </w:r>
    </w:p>
    <w:p>
      <w:pPr>
        <w:pStyle w:val="ListBullet"/>
        <w:spacing w:after="60"/>
      </w:pPr>
      <w:r>
        <w:rPr>
          <w:rFonts w:ascii="Calibri" w:hAnsi="Calibri"/>
          <w:color w:val="4D5A5C"/>
          <w:sz w:val="20"/>
        </w:rPr>
        <w:t>Advertising, sponsorship or subscription payment handling.</w:t>
      </w:r>
    </w:p>
    <w:p>
      <w:pPr>
        <w:pStyle w:val="ListBullet"/>
        <w:spacing w:after="60"/>
      </w:pPr>
      <w:r>
        <w:rPr>
          <w:rFonts w:ascii="Calibri" w:hAnsi="Calibri"/>
          <w:color w:val="4D5A5C"/>
          <w:sz w:val="20"/>
        </w:rPr>
        <w:t>Ongoing support after the ninety-day period, available separately on request.</w:t>
      </w:r>
    </w:p>
    <w:p>
      <w:pPr>
        <w:spacing w:before="400" w:after="40"/>
        <w:pBdr>
          <w:bottom w:val="single" w:sz="6" w:color="B9C6C6"/>
        </w:pBdr>
      </w:pPr>
      <w:r>
        <w:rPr>
          <w:rFonts w:ascii="Georgia" w:hAnsi="Georgia"/>
          <w:color w:val="13191B"/>
          <w:sz w:val="30"/>
        </w:rPr>
        <w:t>Terms</w:t>
      </w:r>
    </w:p>
    <w:p>
      <w:pPr>
        <w:pStyle w:val="ListBullet"/>
        <w:spacing w:after="60"/>
      </w:pPr>
      <w:r>
        <w:rPr>
          <w:rFonts w:ascii="Calibri" w:hAnsi="Calibri"/>
          <w:color w:val="4D5A5C"/>
          <w:sz w:val="20"/>
        </w:rPr>
        <w:t>This quotation is valid for thirty days from the date of issue.</w:t>
      </w:r>
    </w:p>
    <w:p>
      <w:pPr>
        <w:pStyle w:val="ListBullet"/>
        <w:spacing w:after="60"/>
      </w:pPr>
      <w:r>
        <w:rPr>
          <w:rFonts w:ascii="Calibri" w:hAnsi="Calibri"/>
          <w:color w:val="4D5A5C"/>
          <w:sz w:val="20"/>
        </w:rPr>
        <w:t>The price is fixed for the scope described. Anything added later is quoted separately and in writing before work on it begins.</w:t>
      </w:r>
    </w:p>
    <w:p>
      <w:pPr>
        <w:pStyle w:val="ListBullet"/>
        <w:spacing w:after="60"/>
      </w:pPr>
      <w:r>
        <w:rPr>
          <w:rFonts w:ascii="Calibri" w:hAnsi="Calibri"/>
          <w:color w:val="4D5A5C"/>
          <w:sz w:val="20"/>
        </w:rPr>
        <w:t>Invoices are payable within fourteen days of issue.</w:t>
      </w:r>
    </w:p>
    <w:p>
      <w:pPr>
        <w:pStyle w:val="ListBullet"/>
        <w:spacing w:after="60"/>
      </w:pPr>
      <w:r>
        <w:rPr>
          <w:rFonts w:ascii="Calibri" w:hAnsi="Calibri"/>
          <w:color w:val="4D5A5C"/>
          <w:sz w:val="20"/>
        </w:rPr>
        <w:t>Third-party fees — hosting, app store registrations — are billed to you at cost with no mark-up, or paid directly by Puntland TV.</w:t>
      </w:r>
    </w:p>
    <w:p>
      <w:pPr>
        <w:pStyle w:val="ListBullet"/>
        <w:spacing w:after="60"/>
      </w:pPr>
      <w:r>
        <w:rPr>
          <w:rFonts w:ascii="Calibri" w:hAnsi="Calibri"/>
          <w:color w:val="4D5A5C"/>
          <w:sz w:val="20"/>
        </w:rPr>
        <w:t>All source code, designs and documentation become the property of Puntland TV on final payment.</w:t>
      </w:r>
    </w:p>
    <w:p>
      <w:pPr>
        <w:pStyle w:val="ListBullet"/>
        <w:spacing w:after="60"/>
      </w:pPr>
      <w:r>
        <w:rPr>
          <w:rFonts w:ascii="Calibri" w:hAnsi="Calibri"/>
          <w:color w:val="4D5A5C"/>
          <w:sz w:val="20"/>
        </w:rPr>
        <w:t>Timescales assume review and feedback within five working days at each stage.</w:t>
      </w:r>
    </w:p>
    <w:p>
      <w:pPr>
        <w:pStyle w:val="ListBullet"/>
        <w:spacing w:after="60"/>
      </w:pPr>
      <w:r>
        <w:rPr>
          <w:rFonts w:ascii="Calibri" w:hAnsi="Calibri"/>
          <w:color w:val="4D5A5C"/>
          <w:sz w:val="20"/>
        </w:rPr>
        <w:t>Either party may end the engagement with thirty days' notice; work completed up to that point is invoiced and handed over.</w:t>
      </w:r>
    </w:p>
    <w:p>
      <w:pPr>
        <w:spacing w:before="400" w:after="40"/>
        <w:pBdr>
          <w:bottom w:val="single" w:sz="6" w:color="B9C6C6"/>
        </w:pBdr>
      </w:pPr>
      <w:r>
        <w:rPr>
          <w:rFonts w:ascii="Georgia" w:hAnsi="Georgia"/>
          <w:color w:val="13191B"/>
          <w:sz w:val="30"/>
        </w:rPr>
        <w:t>Acceptance</w:t>
      </w:r>
    </w:p>
    <w:p>
      <w:pPr>
        <w:spacing w:before="120" w:after="280"/>
      </w:pPr>
      <w:r>
        <w:rPr>
          <w:rFonts w:ascii="Calibri" w:hAnsi="Calibri"/>
          <w:b w:val="0"/>
          <w:i w:val="0"/>
          <w:color w:val="4D5A5C"/>
          <w:sz w:val="21"/>
        </w:rPr>
        <w:t>Signing below confirms the scope, price and schedule set out in this document.</w:t>
      </w:r>
    </w:p>
    <w:tbl>
      <w:tblPr>
        <w:tblW w:type="auto" w:w="0"/>
        <w:tblLook w:firstColumn="1" w:firstRow="1" w:lastColumn="0" w:lastRow="0" w:noHBand="0" w:noVBand="1" w:val="04A0"/>
        <w:tblBorders>
          <w:top w:val="single" w:sz="4" w:color="D9E1E1"/>
          <w:left w:val="none" w:sz="0"/>
          <w:bottom w:val="single" w:sz="4" w:color="D9E1E1"/>
          <w:right w:val="none" w:sz="0"/>
          <w:insideH w:val="single" w:sz="4" w:color="D9E1E1"/>
          <w:insideV w:val="none" w:sz="0"/>
        </w:tblBorders>
      </w:tblPr>
      <w:tblGrid>
        <w:gridCol w:w="4824"/>
        <w:gridCol w:w="4824"/>
      </w:tblGrid>
      <w:tr>
        <w:tc>
          <w:tcPr>
            <w:tcW w:type="dxa" w:w="4824"/>
          </w:tcPr>
          <w:p>
            <w:pPr>
              <w:spacing w:before="40" w:after="40"/>
            </w:pPr>
            <w:r/>
            <w:r>
              <w:rPr>
                <w:rFonts w:ascii="Calibri" w:hAnsi="Calibri"/>
                <w:b w:val="0"/>
                <w:i w:val="0"/>
                <w:color w:val="13191B"/>
                <w:sz w:val="28"/>
              </w:rPr>
              <w:t xml:space="preserve"> </w:t>
            </w:r>
          </w:p>
        </w:tc>
        <w:tc>
          <w:tcPr>
            <w:tcW w:type="dxa" w:w="4824"/>
          </w:tcPr>
          <w:p>
            <w:pPr>
              <w:spacing w:before="40" w:after="40"/>
            </w:pPr>
            <w:r/>
            <w:r>
              <w:rPr>
                <w:rFonts w:ascii="Calibri" w:hAnsi="Calibri"/>
                <w:b w:val="0"/>
                <w:i w:val="0"/>
                <w:color w:val="13191B"/>
                <w:sz w:val="28"/>
              </w:rPr>
              <w:t xml:space="preserve"> </w:t>
            </w:r>
          </w:p>
        </w:tc>
      </w:tr>
      <w:tr>
        <w:tc>
          <w:tcPr>
            <w:tcW w:type="dxa" w:w="4824"/>
          </w:tcPr>
          <w:p>
            <w:pPr>
              <w:spacing w:before="40" w:after="280"/>
            </w:pPr>
            <w:r/>
            <w:r>
              <w:rPr>
                <w:rFonts w:ascii="Calibri" w:hAnsi="Calibri"/>
                <w:b/>
                <w:i w:val="0"/>
                <w:color w:val="77868A"/>
                <w:sz w:val="16"/>
              </w:rPr>
              <w:t>FOR PUNTLAND TV — NAME</w:t>
            </w:r>
          </w:p>
        </w:tc>
        <w:tc>
          <w:tcPr>
            <w:tcW w:type="dxa" w:w="4824"/>
          </w:tcPr>
          <w:p>
            <w:pPr>
              <w:spacing w:before="40" w:after="280"/>
            </w:pPr>
            <w:r/>
            <w:r>
              <w:rPr>
                <w:rFonts w:ascii="Calibri" w:hAnsi="Calibri"/>
                <w:b/>
                <w:i w:val="0"/>
                <w:color w:val="77868A"/>
                <w:sz w:val="16"/>
              </w:rPr>
              <w:t>SIGNATURE</w:t>
            </w:r>
          </w:p>
        </w:tc>
      </w:tr>
      <w:tr>
        <w:tc>
          <w:tcPr>
            <w:tcW w:type="dxa" w:w="4824"/>
          </w:tcPr>
          <w:p>
            <w:pPr>
              <w:spacing w:before="40" w:after="40"/>
            </w:pPr>
            <w:r/>
            <w:r>
              <w:rPr>
                <w:rFonts w:ascii="Calibri" w:hAnsi="Calibri"/>
                <w:b w:val="0"/>
                <w:i w:val="0"/>
                <w:color w:val="13191B"/>
                <w:sz w:val="28"/>
              </w:rPr>
              <w:t xml:space="preserve"> </w:t>
            </w:r>
          </w:p>
        </w:tc>
        <w:tc>
          <w:tcPr>
            <w:tcW w:type="dxa" w:w="4824"/>
          </w:tcPr>
          <w:p>
            <w:pPr>
              <w:spacing w:before="40" w:after="40"/>
            </w:pPr>
            <w:r/>
            <w:r>
              <w:rPr>
                <w:rFonts w:ascii="Calibri" w:hAnsi="Calibri"/>
                <w:b w:val="0"/>
                <w:i w:val="0"/>
                <w:color w:val="13191B"/>
                <w:sz w:val="28"/>
              </w:rPr>
              <w:t xml:space="preserve"> </w:t>
            </w:r>
          </w:p>
        </w:tc>
      </w:tr>
      <w:tr>
        <w:tc>
          <w:tcPr>
            <w:tcW w:type="dxa" w:w="4824"/>
          </w:tcPr>
          <w:p>
            <w:pPr>
              <w:spacing w:before="40" w:after="280"/>
            </w:pPr>
            <w:r/>
            <w:r>
              <w:rPr>
                <w:rFonts w:ascii="Calibri" w:hAnsi="Calibri"/>
                <w:b/>
                <w:i w:val="0"/>
                <w:color w:val="77868A"/>
                <w:sz w:val="16"/>
              </w:rPr>
              <w:t>POSITION</w:t>
            </w:r>
          </w:p>
        </w:tc>
        <w:tc>
          <w:tcPr>
            <w:tcW w:type="dxa" w:w="4824"/>
          </w:tcPr>
          <w:p>
            <w:pPr>
              <w:spacing w:before="40" w:after="280"/>
            </w:pPr>
            <w:r/>
            <w:r>
              <w:rPr>
                <w:rFonts w:ascii="Calibri" w:hAnsi="Calibri"/>
                <w:b/>
                <w:i w:val="0"/>
                <w:color w:val="77868A"/>
                <w:sz w:val="16"/>
              </w:rPr>
              <w:t>DATE</w:t>
            </w:r>
          </w:p>
        </w:tc>
      </w:tr>
    </w:tbl>
    <w:p>
      <w:pPr>
        <w:spacing w:before="360" w:after="0"/>
      </w:pPr>
      <w:r>
        <w:rPr>
          <w:rFonts w:ascii="Calibri" w:hAnsi="Calibri"/>
          <w:b w:val="0"/>
          <w:i w:val="0"/>
          <w:color w:val="77868A"/>
          <w:sz w:val="17"/>
        </w:rPr>
        <w:t>Quotation PTV-2026-01  ·  Puntland TV Digital Platform  ·  Issued 12 September 2026  ·  All figures in United States Dollars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319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