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A1A2E"/>
          <w:sz w:val="40"/>
          <w:szCs w:val="40"/>
        </w:rPr>
        <w:t xml:space="preserve">NextFlight Academy</w:t>
      </w:r>
    </w:p>
    <w:p>
      <w:pPr>
        <w:spacing w:after="40" w:before="0"/>
      </w:pPr>
      <w:r>
        <w:rPr>
          <w:rFonts w:ascii="Arial" w:cs="Arial" w:eastAsia="Arial" w:hAnsi="Arial"/>
          <w:b/>
          <w:bCs/>
          <w:color w:val="1B4F72"/>
          <w:sz w:val="28"/>
          <w:szCs w:val="28"/>
        </w:rPr>
        <w:t xml:space="preserve">Dónde va cada documento legal en la aplicación</w:t>
      </w:r>
    </w:p>
    <w:p>
      <w:pPr>
        <w:spacing w:after="240" w:before="0"/>
      </w:pPr>
      <w:r>
        <w:rPr>
          <w:rFonts w:ascii="Arial" w:cs="Arial" w:eastAsia="Arial" w:hAnsi="Arial"/>
          <w:i/>
          <w:iCs/>
          <w:color w:val="888888"/>
          <w:sz w:val="20"/>
          <w:szCs w:val="20"/>
        </w:rPr>
        <w:t xml:space="preserve">Enero 2026 — Daniela Patino LLC (DBA NextFlight Academy) — 10 documentos legales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w:t>
            </w:r>
          </w:p>
        </w:tc>
        <w:tc>
          <w:tcPr>
            <w:tcW w:type="dxa" w:w="8760"/>
            <w:tcBorders>
              <w:top w:val="none" w:color="FFFFFF" w:sz="0"/>
              <w:left w:val="none" w:color="FFFFFF" w:sz="0"/>
              <w:bottom w:val="none" w:color="FFFFFF" w:sz="0"/>
              <w:right w:val="none" w:color="FFFFFF" w:sz="0"/>
            </w:tcBorders>
            <w:shd w:fill="D6E4F0" w:val="clear"/>
            <w:tcMar>
              <w:top w:type="dxa" w:w="100"/>
              <w:left w:type="dxa" w:w="180"/>
              <w:bottom w:type="dxa" w:w="100"/>
              <w:right w:type="dxa" w:w="120"/>
            </w:tcMar>
          </w:tcPr>
          <w:p>
            <w:r>
              <w:rPr>
                <w:rFonts w:ascii="Arial" w:cs="Arial" w:eastAsia="Arial" w:hAnsi="Arial"/>
                <w:b/>
                <w:bCs/>
                <w:color w:val="1A1A2E"/>
                <w:sz w:val="26"/>
                <w:szCs w:val="26"/>
              </w:rPr>
              <w:t xml:space="preserve">Registro / Sign-up</w:t>
            </w:r>
          </w:p>
          <w:p>
            <w:r>
              <w:rPr>
                <w:rFonts w:ascii="Arial" w:cs="Arial" w:eastAsia="Arial" w:hAnsi="Arial"/>
                <w:color w:val="555555"/>
                <w:sz w:val="20"/>
                <w:szCs w:val="20"/>
              </w:rPr>
              <w:t xml:space="preserve">Cuando el usuario crea su cuenta por primera vez</w:t>
            </w:r>
          </w:p>
        </w:tc>
      </w:tr>
    </w:tbl>
    <w:p>
      <w:pPr>
        <w:spacing w:after="80" w:before="80"/>
      </w:pPr>
      <w:r>
        <w:t xml:space="preserve"/>
      </w:r>
    </w:p>
    <w:p>
      <w:pPr>
        <w:spacing w:after="80" w:before="60"/>
      </w:pPr>
      <w:r>
        <w:rPr>
          <w:rFonts w:ascii="Arial" w:cs="Arial" w:eastAsia="Arial" w:hAnsi="Arial"/>
          <w:sz w:val="22"/>
          <w:szCs w:val="22"/>
        </w:rPr>
        <w:t xml:space="preserve">El primer punto de contacto legal. El usuario debe aceptar antes de crear su cuenta — sin esta aceptación registrada no hay respaldo legal para ninguna acción posterior.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Terms of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Checkbox obligatorio antes de crear cuenta. Link al doc completo.</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922B21"/>
                <w:sz w:val="20"/>
                <w:szCs w:val="20"/>
              </w:rPr>
              <w:t xml:space="preserve">OBLIGATORIO — Checkbox</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Link en el mismo checkbox o en texto inmediatamente debajo.</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922B21"/>
                <w:sz w:val="20"/>
                <w:szCs w:val="20"/>
              </w:rPr>
              <w:t xml:space="preserve">OBLIGATORIO — Link visible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Cookie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junto a Privacy Policy en el formulario de registro.</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visible</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Texto exacto del checkbox</w:t>
      </w:r>
    </w:p>
    <w:p>
      <w:pPr>
        <w:pBdr>
          <w:top w:val="single" w:color="CCCCCC" w:sz="1"/>
          <w:bottom w:val="single" w:color="CCCCCC" w:sz="1"/>
          <w:left w:val="single" w:color="2980B9" w:sz="12" w:space="0"/>
          <w:right w:val="single" w:color="CCCCCC" w:sz="1"/>
        </w:pBdr>
        <w:shd w:fill="EBF5FB" w:val="clear"/>
        <w:spacing w:after="80" w:before="80"/>
      </w:pPr>
      <w:r>
        <w:rPr>
          <w:rFonts w:ascii="Arial" w:cs="Arial" w:eastAsia="Arial" w:hAnsi="Arial"/>
          <w:sz w:val="21"/>
          <w:szCs w:val="21"/>
        </w:rPr>
        <w:t xml:space="preserve">"I agree to the </w:t>
      </w:r>
      <w:r>
        <w:rPr>
          <w:rFonts w:ascii="Arial" w:cs="Arial" w:eastAsia="Arial" w:hAnsi="Arial"/>
          <w:b/>
          <w:bCs/>
          <w:sz w:val="21"/>
          <w:szCs w:val="21"/>
        </w:rPr>
        <w:t xml:space="preserve">Terms of Service</w:t>
      </w:r>
      <w:r>
        <w:rPr>
          <w:rFonts w:ascii="Arial" w:cs="Arial" w:eastAsia="Arial" w:hAnsi="Arial"/>
          <w:sz w:val="21"/>
          <w:szCs w:val="21"/>
        </w:rPr>
        <w:t xml:space="preserve">, </w:t>
      </w:r>
      <w:r>
        <w:rPr>
          <w:rFonts w:ascii="Arial" w:cs="Arial" w:eastAsia="Arial" w:hAnsi="Arial"/>
          <w:b/>
          <w:bCs/>
          <w:sz w:val="21"/>
          <w:szCs w:val="21"/>
        </w:rPr>
        <w:t xml:space="preserve">Privacy Policy</w:t>
      </w:r>
      <w:r>
        <w:rPr>
          <w:rFonts w:ascii="Arial" w:cs="Arial" w:eastAsia="Arial" w:hAnsi="Arial"/>
          <w:sz w:val="21"/>
          <w:szCs w:val="21"/>
        </w:rPr>
        <w:t xml:space="preserve"> and </w:t>
      </w:r>
      <w:r>
        <w:rPr>
          <w:rFonts w:ascii="Arial" w:cs="Arial" w:eastAsia="Arial" w:hAnsi="Arial"/>
          <w:b/>
          <w:bCs/>
          <w:sz w:val="21"/>
          <w:szCs w:val="21"/>
        </w:rPr>
        <w:t xml:space="preserve">Cookie Policy</w:t>
      </w:r>
      <w:r>
        <w:rPr>
          <w:rFonts w:ascii="Arial" w:cs="Arial" w:eastAsia="Arial" w:hAnsi="Arial"/>
          <w:sz w:val="21"/>
          <w:szCs w:val="21"/>
        </w:rPr>
        <w:t xml:space="preserve">."</w:t>
      </w:r>
    </w:p>
    <w:p>
      <w:pPr>
        <w:spacing w:after="80" w:before="80"/>
      </w:pPr>
      <w:r>
        <w:t xml:space="preserve"/>
      </w:r>
    </w:p>
    <w:p>
      <w:pPr>
        <w:pBdr>
          <w:left w:val="single" w:color="C0392B" w:sz="12" w:space="8"/>
        </w:pBdr>
        <w:spacing w:after="120" w:before="100"/>
        <w:ind w:left="360"/>
      </w:pPr>
      <w:r>
        <w:rPr>
          <w:rFonts w:ascii="Arial" w:cs="Arial" w:eastAsia="Arial" w:hAnsi="Arial"/>
          <w:b/>
          <w:bCs/>
          <w:color w:val="C0392B"/>
          <w:sz w:val="20"/>
          <w:szCs w:val="20"/>
        </w:rPr>
        <w:t xml:space="preserve">Importante: </w:t>
      </w:r>
      <w:r>
        <w:rPr>
          <w:rFonts w:ascii="Arial" w:cs="Arial" w:eastAsia="Arial" w:hAnsi="Arial"/>
          <w:i/>
          <w:iCs/>
          <w:color w:val="C0392B"/>
          <w:sz w:val="20"/>
          <w:szCs w:val="20"/>
        </w:rPr>
        <w:t xml:space="preserve">Sin este checkbox registrado no tienes respaldo ante reclamos GDPR o CCPA.</w:t>
      </w:r>
    </w:p>
    <w:p>
      <w:pPr>
        <w:pBdr>
          <w:left w:val="single" w:color="1E8449" w:sz="12" w:space="8"/>
        </w:pBdr>
        <w:spacing w:after="120" w:before="100"/>
        <w:ind w:left="360"/>
      </w:pPr>
      <w:r>
        <w:rPr>
          <w:rFonts w:ascii="Arial" w:cs="Arial" w:eastAsia="Arial" w:hAnsi="Arial"/>
          <w:b/>
          <w:bCs/>
          <w:color w:val="1E8449"/>
          <w:sz w:val="20"/>
          <w:szCs w:val="20"/>
        </w:rPr>
        <w:t xml:space="preserve">Sugerencia: </w:t>
      </w:r>
      <w:r>
        <w:rPr>
          <w:rFonts w:ascii="Arial" w:cs="Arial" w:eastAsia="Arial" w:hAnsi="Arial"/>
          <w:i/>
          <w:iCs/>
          <w:color w:val="1E8449"/>
          <w:sz w:val="20"/>
          <w:szCs w:val="20"/>
        </w:rPr>
        <w:t xml:space="preserve">Guarda en base de datos: user_id, timestamp UTC, versión del documento aceptado, IP del usuario.</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2</w:t>
            </w:r>
          </w:p>
        </w:tc>
        <w:tc>
          <w:tcPr>
            <w:tcW w:type="dxa" w:w="8760"/>
            <w:tcBorders>
              <w:top w:val="none" w:color="FFFFFF" w:sz="0"/>
              <w:left w:val="none" w:color="FFFFFF" w:sz="0"/>
              <w:bottom w:val="none" w:color="FFFFFF" w:sz="0"/>
              <w:right w:val="none" w:color="FFFFFF" w:sz="0"/>
            </w:tcBorders>
            <w:shd w:fill="FEF9E7" w:val="clear"/>
            <w:tcMar>
              <w:top w:type="dxa" w:w="100"/>
              <w:left w:type="dxa" w:w="180"/>
              <w:bottom w:type="dxa" w:w="100"/>
              <w:right w:type="dxa" w:w="120"/>
            </w:tcMar>
          </w:tcPr>
          <w:p>
            <w:r>
              <w:rPr>
                <w:rFonts w:ascii="Arial" w:cs="Arial" w:eastAsia="Arial" w:hAnsi="Arial"/>
                <w:b/>
                <w:bCs/>
                <w:color w:val="1A1A2E"/>
                <w:sz w:val="26"/>
                <w:szCs w:val="26"/>
              </w:rPr>
              <w:t xml:space="preserve">Checkout / Pago</w:t>
            </w:r>
          </w:p>
          <w:p>
            <w:r>
              <w:rPr>
                <w:rFonts w:ascii="Arial" w:cs="Arial" w:eastAsia="Arial" w:hAnsi="Arial"/>
                <w:color w:val="555555"/>
                <w:sz w:val="20"/>
                <w:szCs w:val="20"/>
              </w:rPr>
              <w:t xml:space="preserve">Antes de que el usuario presione 'Complete Purchase'</w:t>
            </w:r>
          </w:p>
        </w:tc>
      </w:tr>
    </w:tbl>
    <w:p>
      <w:pPr>
        <w:spacing w:after="80" w:before="80"/>
      </w:pPr>
      <w:r>
        <w:t xml:space="preserve"/>
      </w:r>
    </w:p>
    <w:p>
      <w:pPr>
        <w:spacing w:after="80" w:before="60"/>
      </w:pPr>
      <w:r>
        <w:rPr>
          <w:rFonts w:ascii="Arial" w:cs="Arial" w:eastAsia="Arial" w:hAnsi="Arial"/>
          <w:sz w:val="22"/>
          <w:szCs w:val="22"/>
        </w:rPr>
        <w:t xml:space="preserve">El momento legalmente más crítico. El Purchase &amp; Enrollment Agreement especifica que el clickwrap en checkout es la evidencia de aceptación ante chargebacks.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Purchase &amp; Enrollment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Checkbox obligatorio ANTES del botón 'Complete Purchase'.</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922B21"/>
                <w:sz w:val="20"/>
                <w:szCs w:val="20"/>
              </w:rPr>
              <w:t xml:space="preserve">OBLIGATORIO — Checkbox (clickwrap)</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Refund &amp; Cancellation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Párrafo visible sobre el botón de pago. Resumen 2–3 líneas + link al completo.</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INFO — Visible antes de pagar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Results &amp; Income Disclaimer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 breve (1–2 líneas) visible + link al documento completo.</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INFO — Visible antes de pagar</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Texto exacto del checkbox de checkout</w:t>
      </w:r>
    </w:p>
    <w:p>
      <w:pPr>
        <w:pBdr>
          <w:top w:val="single" w:color="CCCCCC" w:sz="1"/>
          <w:bottom w:val="single" w:color="CCCCCC" w:sz="1"/>
          <w:left w:val="single" w:color="2980B9" w:sz="12" w:space="0"/>
          <w:right w:val="single" w:color="CCCCCC" w:sz="1"/>
        </w:pBdr>
        <w:shd w:fill="EBF5FB" w:val="clear"/>
        <w:spacing w:after="80" w:before="80"/>
      </w:pPr>
      <w:r>
        <w:rPr>
          <w:rFonts w:ascii="Arial" w:cs="Arial" w:eastAsia="Arial" w:hAnsi="Arial"/>
          <w:sz w:val="21"/>
          <w:szCs w:val="21"/>
        </w:rPr>
        <w:t xml:space="preserve">"By clicking "Complete Purchase" I agree to the </w:t>
      </w:r>
      <w:r>
        <w:rPr>
          <w:rFonts w:ascii="Arial" w:cs="Arial" w:eastAsia="Arial" w:hAnsi="Arial"/>
          <w:b/>
          <w:bCs/>
          <w:sz w:val="21"/>
          <w:szCs w:val="21"/>
        </w:rPr>
        <w:t xml:space="preserve">Purchase &amp; Enrollment Agreement</w:t>
      </w:r>
      <w:r>
        <w:rPr>
          <w:rFonts w:ascii="Arial" w:cs="Arial" w:eastAsia="Arial" w:hAnsi="Arial"/>
          <w:sz w:val="21"/>
          <w:szCs w:val="21"/>
        </w:rPr>
        <w:t xml:space="preserve">, acknowledge that all sales are final per the </w:t>
      </w:r>
      <w:r>
        <w:rPr>
          <w:rFonts w:ascii="Arial" w:cs="Arial" w:eastAsia="Arial" w:hAnsi="Arial"/>
          <w:b/>
          <w:bCs/>
          <w:sz w:val="21"/>
          <w:szCs w:val="21"/>
        </w:rPr>
        <w:t xml:space="preserve">No-Refund Policy</w:t>
      </w:r>
      <w:r>
        <w:rPr>
          <w:rFonts w:ascii="Arial" w:cs="Arial" w:eastAsia="Arial" w:hAnsi="Arial"/>
          <w:sz w:val="21"/>
          <w:szCs w:val="21"/>
        </w:rPr>
        <w:t xml:space="preserve">, and understand that results are not guaranteed per the </w:t>
      </w:r>
      <w:r>
        <w:rPr>
          <w:rFonts w:ascii="Arial" w:cs="Arial" w:eastAsia="Arial" w:hAnsi="Arial"/>
          <w:b/>
          <w:bCs/>
          <w:sz w:val="21"/>
          <w:szCs w:val="21"/>
        </w:rPr>
        <w:t xml:space="preserve">Results &amp; Income Disclaimer</w:t>
      </w:r>
      <w:r>
        <w:rPr>
          <w:rFonts w:ascii="Arial" w:cs="Arial" w:eastAsia="Arial" w:hAnsi="Arial"/>
          <w:sz w:val="21"/>
          <w:szCs w:val="21"/>
        </w:rPr>
        <w:t xml:space="preserve">."</w:t>
      </w:r>
    </w:p>
    <w:p>
      <w:pPr>
        <w:spacing w:after="80" w:before="80"/>
      </w:pPr>
      <w:r>
        <w:t xml:space="preserve"/>
      </w:r>
    </w:p>
    <w:p>
      <w:pPr>
        <w:pStyle w:val="Heading3"/>
        <w:spacing w:after="80" w:before="200"/>
      </w:pPr>
      <w:r>
        <w:rPr>
          <w:rFonts w:ascii="Arial" w:cs="Arial" w:eastAsia="Arial" w:hAnsi="Arial"/>
          <w:b/>
          <w:bCs/>
          <w:color w:val="2C3E50"/>
          <w:sz w:val="22"/>
          <w:szCs w:val="22"/>
        </w:rPr>
        <w:t xml:space="preserve">Resumen del Refund Policy visible en checkout</w:t>
      </w:r>
    </w:p>
    <w:p>
      <w:pPr>
        <w:pBdr>
          <w:top w:val="single" w:color="CCCCCC" w:sz="1"/>
          <w:bottom w:val="single" w:color="CCCCCC" w:sz="1"/>
          <w:left w:val="single" w:color="D4AC0D" w:sz="12" w:space="0"/>
          <w:right w:val="single" w:color="CCCCCC" w:sz="1"/>
        </w:pBdr>
        <w:shd w:fill="FEF9E7" w:val="clear"/>
        <w:spacing w:after="80" w:before="80"/>
      </w:pPr>
      <w:r>
        <w:rPr>
          <w:rFonts w:ascii="Arial" w:cs="Arial" w:eastAsia="Arial" w:hAnsi="Arial"/>
          <w:sz w:val="21"/>
          <w:szCs w:val="21"/>
        </w:rPr>
        <w:t xml:space="preserve">"All digital products are delivered immediately upon purchase. </w:t>
      </w:r>
      <w:r>
        <w:rPr>
          <w:rFonts w:ascii="Arial" w:cs="Arial" w:eastAsia="Arial" w:hAnsi="Arial"/>
          <w:b/>
          <w:bCs/>
          <w:sz w:val="21"/>
          <w:szCs w:val="21"/>
        </w:rPr>
        <w:t xml:space="preserve">All sales are final — no refunds.</w:t>
      </w:r>
      <w:r>
        <w:rPr>
          <w:rFonts w:ascii="Arial" w:cs="Arial" w:eastAsia="Arial" w:hAnsi="Arial"/>
          <w:sz w:val="21"/>
          <w:szCs w:val="21"/>
        </w:rPr>
        <w:t xml:space="preserve"> Installment plans are binding debt obligations and cannot be cancelled. See full </w:t>
      </w:r>
      <w:r>
        <w:rPr>
          <w:rFonts w:ascii="Arial" w:cs="Arial" w:eastAsia="Arial" w:hAnsi="Arial"/>
          <w:b/>
          <w:bCs/>
          <w:color w:val="1A5276"/>
          <w:sz w:val="21"/>
          <w:szCs w:val="21"/>
        </w:rPr>
        <w:t xml:space="preserve">Refund &amp; Cancellation Policy →</w:t>
      </w:r>
      <w:r>
        <w:rPr>
          <w:rFonts w:ascii="Arial" w:cs="Arial" w:eastAsia="Arial" w:hAnsi="Arial"/>
          <w:sz w:val="21"/>
          <w:szCs w:val="21"/>
        </w:rPr>
        <w:t xml:space="preserve">"</w:t>
      </w:r>
    </w:p>
    <w:p>
      <w:pPr>
        <w:spacing w:after="80" w:before="80"/>
      </w:pPr>
      <w:r>
        <w:t xml:space="preserve"/>
      </w:r>
    </w:p>
    <w:p>
      <w:pPr>
        <w:pBdr>
          <w:left w:val="single" w:color="C0392B" w:sz="12" w:space="8"/>
        </w:pBdr>
        <w:spacing w:after="120" w:before="100"/>
        <w:ind w:left="360"/>
      </w:pPr>
      <w:r>
        <w:rPr>
          <w:rFonts w:ascii="Arial" w:cs="Arial" w:eastAsia="Arial" w:hAnsi="Arial"/>
          <w:b/>
          <w:bCs/>
          <w:color w:val="C0392B"/>
          <w:sz w:val="20"/>
          <w:szCs w:val="20"/>
        </w:rPr>
        <w:t xml:space="preserve">Importante: </w:t>
      </w:r>
      <w:r>
        <w:rPr>
          <w:rFonts w:ascii="Arial" w:cs="Arial" w:eastAsia="Arial" w:hAnsi="Arial"/>
          <w:i/>
          <w:iCs/>
          <w:color w:val="C0392B"/>
          <w:sz w:val="20"/>
          <w:szCs w:val="20"/>
        </w:rPr>
        <w:t xml:space="preserve">El Refund Policy incluye cláusula de aceleración: si el estudiante se atrasa más de 7 días en una cuota, NextFlight Academy puede exigir el saldo total de inmediato.</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3</w:t>
            </w:r>
          </w:p>
        </w:tc>
        <w:tc>
          <w:tcPr>
            <w:tcW w:type="dxa" w:w="8760"/>
            <w:tcBorders>
              <w:top w:val="none" w:color="FFFFFF" w:sz="0"/>
              <w:left w:val="none" w:color="FFFFFF" w:sz="0"/>
              <w:bottom w:val="none" w:color="FFFFFF" w:sz="0"/>
              <w:right w:val="none" w:color="FFFFFF" w:sz="0"/>
            </w:tcBorders>
            <w:shd w:fill="D5E8D4" w:val="clear"/>
            <w:tcMar>
              <w:top w:type="dxa" w:w="100"/>
              <w:left w:type="dxa" w:w="180"/>
              <w:bottom w:type="dxa" w:w="100"/>
              <w:right w:type="dxa" w:w="120"/>
            </w:tcMar>
          </w:tcPr>
          <w:p>
            <w:r>
              <w:rPr>
                <w:rFonts w:ascii="Arial" w:cs="Arial" w:eastAsia="Arial" w:hAnsi="Arial"/>
                <w:b/>
                <w:bCs/>
                <w:color w:val="1A1A2E"/>
                <w:sz w:val="26"/>
                <w:szCs w:val="26"/>
              </w:rPr>
              <w:t xml:space="preserve">Primer acceso a la plataforma de cursos</w:t>
            </w:r>
          </w:p>
          <w:p>
            <w:r>
              <w:rPr>
                <w:rFonts w:ascii="Arial" w:cs="Arial" w:eastAsia="Arial" w:hAnsi="Arial"/>
                <w:color w:val="555555"/>
                <w:sz w:val="20"/>
                <w:szCs w:val="20"/>
              </w:rPr>
              <w:t xml:space="preserve">Justo después de pagar, cuando el estudiante entra por primera vez al contenido</w:t>
            </w:r>
          </w:p>
        </w:tc>
      </w:tr>
    </w:tbl>
    <w:p>
      <w:pPr>
        <w:spacing w:after="80" w:before="80"/>
      </w:pPr>
      <w:r>
        <w:t xml:space="preserve"/>
      </w:r>
    </w:p>
    <w:p>
      <w:pPr>
        <w:spacing w:after="80" w:before="60"/>
      </w:pPr>
      <w:r>
        <w:rPr>
          <w:rFonts w:ascii="Arial" w:cs="Arial" w:eastAsia="Arial" w:hAnsi="Arial"/>
          <w:sz w:val="22"/>
          <w:szCs w:val="22"/>
        </w:rPr>
        <w:t xml:space="preserve">Este es el momento en que el estudiante pasa de ser un comprador a ser un miembro activo de la comunidad. El Student Code of Conduct debe aceptarse aquí — antes de que pueda ver el primer video, participar en foros o descargar cualquier material.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Student Code of Conduct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 o pantalla de bienvenida de aceptación obligatoria. El estudiante no puede acceder al contenido hasta aceptar.</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922B21"/>
                <w:sz w:val="20"/>
                <w:szCs w:val="20"/>
              </w:rPr>
              <w:t xml:space="preserve">OBLIGATORIO — Aceptación bloqueante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Resumen de las restricciones de uso (sección 2) visible dentro del mismo modal o en la pantalla de bienvenida.</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INFO — Resumen visible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Terms of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de referencia dentro del modal del Code of Conduct.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de referencia</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Texto exacto del checkbox en el modal de bienvenida</w:t>
      </w:r>
    </w:p>
    <w:p>
      <w:pPr>
        <w:pBdr>
          <w:top w:val="single" w:color="CCCCCC" w:sz="1"/>
          <w:bottom w:val="single" w:color="CCCCCC" w:sz="1"/>
          <w:left w:val="single" w:color="1E8449" w:sz="12" w:space="0"/>
          <w:right w:val="single" w:color="CCCCCC" w:sz="1"/>
        </w:pBdr>
        <w:shd w:fill="D5E8D4" w:val="clear"/>
        <w:spacing w:after="80" w:before="80"/>
      </w:pPr>
      <w:r>
        <w:rPr>
          <w:rFonts w:ascii="Arial" w:cs="Arial" w:eastAsia="Arial" w:hAnsi="Arial"/>
          <w:sz w:val="21"/>
          <w:szCs w:val="21"/>
        </w:rPr>
        <w:t xml:space="preserve">"I have read and agree to the </w:t>
      </w:r>
      <w:r>
        <w:rPr>
          <w:rFonts w:ascii="Arial" w:cs="Arial" w:eastAsia="Arial" w:hAnsi="Arial"/>
          <w:b/>
          <w:bCs/>
          <w:sz w:val="21"/>
          <w:szCs w:val="21"/>
        </w:rPr>
        <w:t xml:space="preserve">Student Code of Conduct</w:t>
      </w:r>
      <w:r>
        <w:rPr>
          <w:rFonts w:ascii="Arial" w:cs="Arial" w:eastAsia="Arial" w:hAnsi="Arial"/>
          <w:sz w:val="21"/>
          <w:szCs w:val="21"/>
        </w:rPr>
        <w:t xml:space="preserve">. I understand that violations — including sharing login credentials, recording content, or harassing other students — may result in </w:t>
      </w:r>
      <w:r>
        <w:rPr>
          <w:rFonts w:ascii="Arial" w:cs="Arial" w:eastAsia="Arial" w:hAnsi="Arial"/>
          <w:b/>
          <w:bCs/>
          <w:sz w:val="21"/>
          <w:szCs w:val="21"/>
        </w:rPr>
        <w:t xml:space="preserve">immediate permanent ban without refund</w:t>
      </w:r>
      <w:r>
        <w:rPr>
          <w:rFonts w:ascii="Arial" w:cs="Arial" w:eastAsia="Arial" w:hAnsi="Arial"/>
          <w:sz w:val="21"/>
          <w:szCs w:val="21"/>
        </w:rPr>
        <w:t xml:space="preserve"> and potential legal action."</w:t>
      </w:r>
    </w:p>
    <w:p>
      <w:pPr>
        <w:spacing w:after="80" w:before="80"/>
      </w:pPr>
      <w:r>
        <w:t xml:space="preserve"/>
      </w:r>
    </w:p>
    <w:p>
      <w:pPr>
        <w:pStyle w:val="Heading3"/>
        <w:spacing w:after="80" w:before="200"/>
      </w:pPr>
      <w:r>
        <w:rPr>
          <w:rFonts w:ascii="Arial" w:cs="Arial" w:eastAsia="Arial" w:hAnsi="Arial"/>
          <w:b/>
          <w:bCs/>
          <w:color w:val="2C3E50"/>
          <w:sz w:val="22"/>
          <w:szCs w:val="22"/>
        </w:rPr>
        <w:t xml:space="preserve">Texto del aviso de copyright dentro del modal</w:t>
      </w:r>
    </w:p>
    <w:p>
      <w:pPr>
        <w:pBdr>
          <w:top w:val="single" w:color="CCCCCC" w:sz="1"/>
          <w:bottom w:val="single" w:color="CCCCCC" w:sz="1"/>
          <w:left w:val="single" w:color="E74C3C" w:sz="12" w:space="0"/>
          <w:right w:val="single" w:color="CCCCCC" w:sz="1"/>
        </w:pBdr>
        <w:shd w:fill="FAE5D3" w:val="clear"/>
        <w:spacing w:after="80" w:before="80"/>
      </w:pPr>
      <w:r>
        <w:rPr>
          <w:rFonts w:ascii="Arial" w:cs="Arial" w:eastAsia="Arial" w:hAnsi="Arial"/>
          <w:b/>
          <w:bCs/>
          <w:color w:val="444444"/>
          <w:sz w:val="21"/>
          <w:szCs w:val="21"/>
        </w:rPr>
        <w:t xml:space="preserve">Content Protection Reminder: </w:t>
      </w:r>
      <w:r>
        <w:rPr>
          <w:rFonts w:ascii="Arial" w:cs="Arial" w:eastAsia="Arial" w:hAnsi="Arial"/>
          <w:color w:val="555555"/>
          <w:sz w:val="21"/>
          <w:szCs w:val="21"/>
        </w:rPr>
        <w:t xml:space="preserve">All course videos, PDFs, and materials are protected by U.S. copyright law. Recording, screenshotting, or sharing any content is strictly prohibited and may result in damages up to $150,000 per work. </w:t>
      </w:r>
      <w:r>
        <w:rPr>
          <w:rFonts w:ascii="Arial" w:cs="Arial" w:eastAsia="Arial" w:hAnsi="Arial"/>
          <w:b/>
          <w:bCs/>
          <w:color w:val="1A5276"/>
          <w:sz w:val="21"/>
          <w:szCs w:val="21"/>
        </w:rPr>
        <w:t xml:space="preserve">View DMCA Policy →</w:t>
      </w:r>
    </w:p>
    <w:p>
      <w:pPr>
        <w:spacing w:after="80" w:before="80"/>
      </w:pPr>
      <w:r>
        <w:t xml:space="preserve"/>
      </w:r>
    </w:p>
    <w:p>
      <w:pPr>
        <w:pBdr>
          <w:left w:val="single" w:color="C0392B" w:sz="12" w:space="8"/>
        </w:pBdr>
        <w:spacing w:after="120" w:before="100"/>
        <w:ind w:left="360"/>
      </w:pPr>
      <w:r>
        <w:rPr>
          <w:rFonts w:ascii="Arial" w:cs="Arial" w:eastAsia="Arial" w:hAnsi="Arial"/>
          <w:b/>
          <w:bCs/>
          <w:color w:val="C0392B"/>
          <w:sz w:val="20"/>
          <w:szCs w:val="20"/>
        </w:rPr>
        <w:t xml:space="preserve">Importante: </w:t>
      </w:r>
      <w:r>
        <w:rPr>
          <w:rFonts w:ascii="Arial" w:cs="Arial" w:eastAsia="Arial" w:hAnsi="Arial"/>
          <w:i/>
          <w:iCs/>
          <w:color w:val="C0392B"/>
          <w:sz w:val="20"/>
          <w:szCs w:val="20"/>
        </w:rPr>
        <w:t xml:space="preserve">El Code of Conduct establece 3 niveles de consecuencia: advertencia (primera infracción leve), suspensión 7 días (segunda), ban permanente sin reembolso (tercera o infracción grave). El sistema de la plataforma debe poder ejecutar estas acciones.</w:t>
      </w:r>
    </w:p>
    <w:p>
      <w:pPr>
        <w:pBdr>
          <w:left w:val="single" w:color="1E8449" w:sz="12" w:space="8"/>
        </w:pBdr>
        <w:spacing w:after="120" w:before="100"/>
        <w:ind w:left="360"/>
      </w:pPr>
      <w:r>
        <w:rPr>
          <w:rFonts w:ascii="Arial" w:cs="Arial" w:eastAsia="Arial" w:hAnsi="Arial"/>
          <w:b/>
          <w:bCs/>
          <w:color w:val="1E8449"/>
          <w:sz w:val="20"/>
          <w:szCs w:val="20"/>
        </w:rPr>
        <w:t xml:space="preserve">Sugerencia: </w:t>
      </w:r>
      <w:r>
        <w:rPr>
          <w:rFonts w:ascii="Arial" w:cs="Arial" w:eastAsia="Arial" w:hAnsi="Arial"/>
          <w:i/>
          <w:iCs/>
          <w:color w:val="1E8449"/>
          <w:sz w:val="20"/>
          <w:szCs w:val="20"/>
        </w:rPr>
        <w:t xml:space="preserve">Si usas Kajabi u otra plataforma, configura este modal como una 'oferta de aceptación de términos' en el flujo de onboarding del estudiante — antes de que acceda al primer módulo.</w:t>
      </w:r>
    </w:p>
    <w:p>
      <w:pPr>
        <w:pBdr>
          <w:left w:val="single" w:color="2980B9" w:sz="12" w:space="8"/>
        </w:pBdr>
        <w:spacing w:after="120" w:before="100"/>
        <w:ind w:left="360"/>
      </w:pPr>
      <w:r>
        <w:rPr>
          <w:rFonts w:ascii="Arial" w:cs="Arial" w:eastAsia="Arial" w:hAnsi="Arial"/>
          <w:b/>
          <w:bCs/>
          <w:color w:val="2980B9"/>
          <w:sz w:val="20"/>
          <w:szCs w:val="20"/>
        </w:rPr>
        <w:t xml:space="preserve">Nota: </w:t>
      </w:r>
      <w:r>
        <w:rPr>
          <w:rFonts w:ascii="Arial" w:cs="Arial" w:eastAsia="Arial" w:hAnsi="Arial"/>
          <w:i/>
          <w:iCs/>
          <w:color w:val="2980B9"/>
          <w:sz w:val="20"/>
          <w:szCs w:val="20"/>
        </w:rPr>
        <w:t xml:space="preserve">El Code of Conduct también cubre conducta en foros y comunidad (sección 3) y representación pública (sección 5). Estos puntos deben estar visibles en el panel de comunidad o foros de la plataforma.</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w:t>
            </w:r>
          </w:p>
        </w:tc>
        <w:tc>
          <w:tcPr>
            <w:tcW w:type="dxa" w:w="8760"/>
            <w:tcBorders>
              <w:top w:val="none" w:color="FFFFFF" w:sz="0"/>
              <w:left w:val="none" w:color="FFFFFF" w:sz="0"/>
              <w:bottom w:val="none" w:color="FFFFFF" w:sz="0"/>
              <w:right w:val="none" w:color="FFFFFF" w:sz="0"/>
            </w:tcBorders>
            <w:shd w:fill="D5F5E3" w:val="clear"/>
            <w:tcMar>
              <w:top w:type="dxa" w:w="100"/>
              <w:left w:type="dxa" w:w="180"/>
              <w:bottom w:type="dxa" w:w="100"/>
              <w:right w:type="dxa" w:w="120"/>
            </w:tcMar>
          </w:tcPr>
          <w:p>
            <w:r>
              <w:rPr>
                <w:rFonts w:ascii="Arial" w:cs="Arial" w:eastAsia="Arial" w:hAnsi="Arial"/>
                <w:b/>
                <w:bCs/>
                <w:color w:val="1A1A2E"/>
                <w:sz w:val="26"/>
                <w:szCs w:val="26"/>
              </w:rPr>
              <w:t xml:space="preserve">Email de Confirmación de Compra</w:t>
            </w:r>
          </w:p>
          <w:p>
            <w:r>
              <w:rPr>
                <w:rFonts w:ascii="Arial" w:cs="Arial" w:eastAsia="Arial" w:hAnsi="Arial"/>
                <w:color w:val="555555"/>
                <w:sz w:val="20"/>
                <w:szCs w:val="20"/>
              </w:rPr>
              <w:t xml:space="preserve">Email automático inmediatamente después de pagar</w:t>
            </w:r>
          </w:p>
        </w:tc>
      </w:tr>
    </w:tbl>
    <w:p>
      <w:pPr>
        <w:spacing w:after="80" w:before="80"/>
      </w:pPr>
      <w:r>
        <w:t xml:space="preserve"/>
      </w:r>
    </w:p>
    <w:p>
      <w:pPr>
        <w:spacing w:after="80" w:before="60"/>
      </w:pPr>
      <w:r>
        <w:rPr>
          <w:rFonts w:ascii="Arial" w:cs="Arial" w:eastAsia="Arial" w:hAnsi="Arial"/>
          <w:sz w:val="22"/>
          <w:szCs w:val="22"/>
        </w:rPr>
        <w:t xml:space="preserve">Segunda línea de protección legal. Refuerza los términos aceptados en checkout y sirve como evidencia adicional en disputas de chargeback.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Purchase &amp; Enrollment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en el cuerpo: 'Your Purchase &amp; Enrollment Agreement is available here.'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Student Code of Conduct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Link en el cuerpo: 'Please review our Student Code of Conduct before accessing the platform.'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recordatorio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Refund &amp; Cancellation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Párrafo recordatorio + link.</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recordatorio</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Link en el footer del email: 'Content is protected by copyright. View our DMCA Policy.'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en el footer del email (junto a Unsubscribe).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 email</w:t>
            </w:r>
          </w:p>
        </w:tc>
      </w:tr>
    </w:tbl>
    <w:p>
      <w:pPr>
        <w:spacing w:after="80" w:before="80"/>
      </w:pPr>
      <w:r>
        <w:t xml:space="preserve"/>
      </w:r>
    </w:p>
    <w:p>
      <w:pPr>
        <w:pBdr>
          <w:left w:val="single" w:color="2980B9" w:sz="12" w:space="8"/>
        </w:pBdr>
        <w:spacing w:after="120" w:before="100"/>
        <w:ind w:left="360"/>
      </w:pPr>
      <w:r>
        <w:rPr>
          <w:rFonts w:ascii="Arial" w:cs="Arial" w:eastAsia="Arial" w:hAnsi="Arial"/>
          <w:b/>
          <w:bCs/>
          <w:color w:val="2980B9"/>
          <w:sz w:val="20"/>
          <w:szCs w:val="20"/>
        </w:rPr>
        <w:t xml:space="preserve">Nota: </w:t>
      </w:r>
      <w:r>
        <w:rPr>
          <w:rFonts w:ascii="Arial" w:cs="Arial" w:eastAsia="Arial" w:hAnsi="Arial"/>
          <w:i/>
          <w:iCs/>
          <w:color w:val="2980B9"/>
          <w:sz w:val="20"/>
          <w:szCs w:val="20"/>
        </w:rPr>
        <w:t xml:space="preserve">El email debe incluir: nombre del programa, fecha, monto, plan de pago, próximas fechas de cobro (si es cuotas), y links a los documentos.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5</w:t>
            </w:r>
          </w:p>
        </w:tc>
        <w:tc>
          <w:tcPr>
            <w:tcW w:type="dxa" w:w="8760"/>
            <w:tcBorders>
              <w:top w:val="none" w:color="FFFFFF" w:sz="0"/>
              <w:left w:val="none" w:color="FFFFFF" w:sz="0"/>
              <w:bottom w:val="none" w:color="FFFFFF" w:sz="0"/>
              <w:right w:val="none" w:color="FFFFFF" w:sz="0"/>
            </w:tcBorders>
            <w:shd w:fill="EAE0F8" w:val="clear"/>
            <w:tcMar>
              <w:top w:type="dxa" w:w="100"/>
              <w:left w:type="dxa" w:w="180"/>
              <w:bottom w:type="dxa" w:w="100"/>
              <w:right w:type="dxa" w:w="120"/>
            </w:tcMar>
          </w:tcPr>
          <w:p>
            <w:r>
              <w:rPr>
                <w:rFonts w:ascii="Arial" w:cs="Arial" w:eastAsia="Arial" w:hAnsi="Arial"/>
                <w:b/>
                <w:bCs/>
                <w:color w:val="1A1A2E"/>
                <w:sz w:val="26"/>
                <w:szCs w:val="26"/>
              </w:rPr>
              <w:t xml:space="preserve">Sales Page de Cada Curso</w:t>
            </w:r>
          </w:p>
          <w:p>
            <w:r>
              <w:rPr>
                <w:rFonts w:ascii="Arial" w:cs="Arial" w:eastAsia="Arial" w:hAnsi="Arial"/>
                <w:color w:val="555555"/>
                <w:sz w:val="20"/>
                <w:szCs w:val="20"/>
              </w:rPr>
              <w:t xml:space="preserve">Página de presentación del curso antes de comprar</w:t>
            </w:r>
          </w:p>
        </w:tc>
      </w:tr>
    </w:tbl>
    <w:p>
      <w:pPr>
        <w:spacing w:after="80" w:before="80"/>
      </w:pPr>
      <w:r>
        <w:t xml:space="preserve"/>
      </w:r>
    </w:p>
    <w:p>
      <w:pPr>
        <w:spacing w:after="80" w:before="60"/>
      </w:pPr>
      <w:r>
        <w:rPr>
          <w:rFonts w:ascii="Arial" w:cs="Arial" w:eastAsia="Arial" w:hAnsi="Arial"/>
          <w:sz w:val="22"/>
          <w:szCs w:val="22"/>
        </w:rPr>
        <w:t xml:space="preserve">Los documentos aquí no requieren aceptación activa, pero deben ser visibles para establecer expectativas claras y proteger a NextFlight Academy de reclamos de publicidad engañosa y piratería.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Results &amp; Income Disclaimer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Sección dedicada al final de la sales page, antes del botón de compra. Mínimo 3–4 líneas visibles.</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INFO — Sección visible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Aviso de copyright al pie. '© 2026 Daniela Patino LLC. All rights reserved. Content protected under DMCA.'</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INFO — Aviso al pie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Refund &amp; Cancellation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visible cerca del precio o del botón de compra.</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Texto del Results Disclaimer para sales pages (inglés)</w:t>
      </w:r>
    </w:p>
    <w:p>
      <w:pPr>
        <w:pBdr>
          <w:top w:val="single" w:color="CCCCCC" w:sz="1"/>
          <w:bottom w:val="single" w:color="CCCCCC" w:sz="1"/>
          <w:left w:val="single" w:color="808B96" w:sz="12" w:space="0"/>
          <w:right w:val="single" w:color="CCCCCC" w:sz="1"/>
        </w:pBdr>
        <w:shd w:fill="F2F3F4" w:val="clear"/>
        <w:spacing w:after="80" w:before="80"/>
      </w:pPr>
      <w:r>
        <w:rPr>
          <w:rFonts w:ascii="Arial" w:cs="Arial" w:eastAsia="Arial" w:hAnsi="Arial"/>
          <w:b/>
          <w:bCs/>
          <w:color w:val="444444"/>
          <w:sz w:val="21"/>
          <w:szCs w:val="21"/>
        </w:rPr>
        <w:t xml:space="preserve">RESULTS DISCLAIMER: </w:t>
      </w:r>
      <w:r>
        <w:rPr>
          <w:rFonts w:ascii="Arial" w:cs="Arial" w:eastAsia="Arial" w:hAnsi="Arial"/>
          <w:color w:val="555555"/>
          <w:sz w:val="21"/>
          <w:szCs w:val="21"/>
        </w:rPr>
        <w:t xml:space="preserve">The results and income figures shown are individual examples and are not typical. NextFlight Academy makes no guarantee of specific outcomes, employment, or income. Your results will depend on your own effort, experience, and market conditions. This program is for educational purposes only.</w:t>
      </w:r>
    </w:p>
    <w:p>
      <w:pPr>
        <w:spacing w:after="80" w:before="80"/>
      </w:pPr>
      <w:r>
        <w:t xml:space="preserve"/>
      </w:r>
    </w:p>
    <w:p>
      <w:pPr>
        <w:pBdr>
          <w:left w:val="single" w:color="1E8449" w:sz="12" w:space="8"/>
        </w:pBdr>
        <w:spacing w:after="120" w:before="100"/>
        <w:ind w:left="360"/>
      </w:pPr>
      <w:r>
        <w:rPr>
          <w:rFonts w:ascii="Arial" w:cs="Arial" w:eastAsia="Arial" w:hAnsi="Arial"/>
          <w:b/>
          <w:bCs/>
          <w:color w:val="1E8449"/>
          <w:sz w:val="20"/>
          <w:szCs w:val="20"/>
        </w:rPr>
        <w:t xml:space="preserve">Sugerencia: </w:t>
      </w:r>
      <w:r>
        <w:rPr>
          <w:rFonts w:ascii="Arial" w:cs="Arial" w:eastAsia="Arial" w:hAnsi="Arial"/>
          <w:i/>
          <w:iCs/>
          <w:color w:val="1E8449"/>
          <w:sz w:val="20"/>
          <w:szCs w:val="20"/>
        </w:rPr>
        <w:t xml:space="preserve">Agrega watermark visible en los videos y PDFs descargables con '© NextFlight Academy — Personal Use Only'. El DMCA Policy (sección 2.2) lo respalda.</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6</w:t>
            </w:r>
          </w:p>
        </w:tc>
        <w:tc>
          <w:tcPr>
            <w:tcW w:type="dxa" w:w="8760"/>
            <w:tcBorders>
              <w:top w:val="none" w:color="FFFFFF" w:sz="0"/>
              <w:left w:val="none" w:color="FFFFFF" w:sz="0"/>
              <w:bottom w:val="none" w:color="FFFFFF" w:sz="0"/>
              <w:right w:val="none" w:color="FFFFFF" w:sz="0"/>
            </w:tcBorders>
            <w:shd w:fill="D5F5E3" w:val="clear"/>
            <w:tcMar>
              <w:top w:type="dxa" w:w="100"/>
              <w:left w:type="dxa" w:w="180"/>
              <w:bottom w:type="dxa" w:w="100"/>
              <w:right w:type="dxa" w:w="120"/>
            </w:tcMar>
          </w:tcPr>
          <w:p>
            <w:r>
              <w:rPr>
                <w:rFonts w:ascii="Arial" w:cs="Arial" w:eastAsia="Arial" w:hAnsi="Arial"/>
                <w:b/>
                <w:bCs/>
                <w:color w:val="1A1A2E"/>
                <w:sz w:val="26"/>
                <w:szCs w:val="26"/>
              </w:rPr>
              <w:t xml:space="preserve">Onboarding de Afiliados</w:t>
            </w:r>
          </w:p>
          <w:p>
            <w:r>
              <w:rPr>
                <w:rFonts w:ascii="Arial" w:cs="Arial" w:eastAsia="Arial" w:hAnsi="Arial"/>
                <w:color w:val="555555"/>
                <w:sz w:val="20"/>
                <w:szCs w:val="20"/>
              </w:rPr>
              <w:t xml:space="preserve">Cuando alguien aplica para ser afiliado de NextFlight Academy</w:t>
            </w:r>
          </w:p>
        </w:tc>
      </w:tr>
    </w:tbl>
    <w:p>
      <w:pPr>
        <w:spacing w:after="80" w:before="80"/>
      </w:pPr>
      <w:r>
        <w:t xml:space="preserve"/>
      </w:r>
    </w:p>
    <w:p>
      <w:pPr>
        <w:spacing w:after="80" w:before="60"/>
      </w:pPr>
      <w:r>
        <w:rPr>
          <w:rFonts w:ascii="Arial" w:cs="Arial" w:eastAsia="Arial" w:hAnsi="Arial"/>
          <w:sz w:val="22"/>
          <w:szCs w:val="22"/>
        </w:rPr>
        <w:t xml:space="preserve">Flujo secuencial y bloqueante: sin completar cada paso, el siguiente no se desbloquea. El portal de afiliados no se activa hasta completar los 4 pasos.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Affiliate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Paso 1 — Aceptación explícita con checkbox y timestamp.</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922B21"/>
                <w:sz w:val="20"/>
                <w:szCs w:val="20"/>
              </w:rPr>
              <w:t xml:space="preserve">OBLIGATORIO — Firma digital (Paso 1)</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Marketing Guidelines &amp; Code of Conduct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Paso 2 — Aceptación explícita separada.</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922B21"/>
                <w:sz w:val="20"/>
                <w:szCs w:val="20"/>
              </w:rPr>
              <w:t xml:space="preserve">OBLIGATORIO — Firma digital (Paso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Results &amp; Income Disclaimer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Paso 3 — El afiliado confirma que no hará claims de ingresos no fundamentados.</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922B21"/>
                <w:sz w:val="20"/>
                <w:szCs w:val="20"/>
              </w:rPr>
              <w:t xml:space="preserve">OBLIGATORIO — Aceptación (Paso 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Visible en el portal. El afiliado debe entender qué contenido puede y no puede usar.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Portal afiliados</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Pasos obligatorios del onboarding de afiliados</w:t>
      </w:r>
    </w:p>
    <w:p>
      <w:pPr>
        <w:pStyle w:val="ListParagraph"/>
        <w:numPr>
          <w:ilvl w:val="0"/>
          <w:numId w:val="2"/>
        </w:numPr>
        <w:spacing w:after="40" w:before="40"/>
      </w:pPr>
      <w:r>
        <w:rPr>
          <w:rFonts w:ascii="Arial" w:cs="Arial" w:eastAsia="Arial" w:hAnsi="Arial"/>
          <w:sz w:val="22"/>
          <w:szCs w:val="22"/>
        </w:rPr>
        <w:t xml:space="preserve">Aceptar Affiliate Agreement — checkbox con timestamp en BD</w:t>
      </w:r>
    </w:p>
    <w:p>
      <w:pPr>
        <w:pStyle w:val="ListParagraph"/>
        <w:numPr>
          <w:ilvl w:val="0"/>
          <w:numId w:val="2"/>
        </w:numPr>
        <w:spacing w:after="40" w:before="40"/>
      </w:pPr>
      <w:r>
        <w:rPr>
          <w:rFonts w:ascii="Arial" w:cs="Arial" w:eastAsia="Arial" w:hAnsi="Arial"/>
          <w:sz w:val="22"/>
          <w:szCs w:val="22"/>
        </w:rPr>
        <w:t xml:space="preserve">Aceptar Marketing Guidelines &amp; Code of Conduct — checkbox con timestamp en BD</w:t>
      </w:r>
    </w:p>
    <w:p>
      <w:pPr>
        <w:pStyle w:val="ListParagraph"/>
        <w:numPr>
          <w:ilvl w:val="0"/>
          <w:numId w:val="2"/>
        </w:numPr>
        <w:spacing w:after="40" w:before="40"/>
      </w:pPr>
      <w:r>
        <w:rPr>
          <w:rFonts w:ascii="Arial" w:cs="Arial" w:eastAsia="Arial" w:hAnsi="Arial"/>
          <w:sz w:val="22"/>
          <w:szCs w:val="22"/>
        </w:rPr>
        <w:t xml:space="preserve">Aceptar Results &amp; Income Disclaimer para afiliados</w:t>
      </w:r>
    </w:p>
    <w:p>
      <w:pPr>
        <w:pStyle w:val="ListParagraph"/>
        <w:numPr>
          <w:ilvl w:val="0"/>
          <w:numId w:val="2"/>
        </w:numPr>
        <w:spacing w:after="40" w:before="40"/>
      </w:pPr>
      <w:r>
        <w:rPr>
          <w:rFonts w:ascii="Arial" w:cs="Arial" w:eastAsia="Arial" w:hAnsi="Arial"/>
          <w:sz w:val="22"/>
          <w:szCs w:val="22"/>
        </w:rPr>
        <w:t xml:space="preserve">Subir W-9 (residentes EE.UU.) o W-8BEN (no residentes) — portal bloqueado hasta recibir</w:t>
      </w:r>
    </w:p>
    <w:p>
      <w:pPr>
        <w:pStyle w:val="ListParagraph"/>
        <w:numPr>
          <w:ilvl w:val="0"/>
          <w:numId w:val="2"/>
        </w:numPr>
        <w:spacing w:after="40" w:before="40"/>
      </w:pPr>
      <w:r>
        <w:rPr>
          <w:rFonts w:ascii="Arial" w:cs="Arial" w:eastAsia="Arial" w:hAnsi="Arial"/>
          <w:sz w:val="22"/>
          <w:szCs w:val="22"/>
        </w:rPr>
        <w:t xml:space="preserve">Acceso al portal de afiliados desbloqueado</w:t>
      </w:r>
    </w:p>
    <w:p>
      <w:pPr>
        <w:spacing w:after="80" w:before="80"/>
      </w:pPr>
      <w:r>
        <w:t xml:space="preserve"/>
      </w:r>
    </w:p>
    <w:p>
      <w:pPr>
        <w:pBdr>
          <w:left w:val="single" w:color="C0392B" w:sz="12" w:space="8"/>
        </w:pBdr>
        <w:spacing w:after="120" w:before="100"/>
        <w:ind w:left="360"/>
      </w:pPr>
      <w:r>
        <w:rPr>
          <w:rFonts w:ascii="Arial" w:cs="Arial" w:eastAsia="Arial" w:hAnsi="Arial"/>
          <w:b/>
          <w:bCs/>
          <w:color w:val="C0392B"/>
          <w:sz w:val="20"/>
          <w:szCs w:val="20"/>
        </w:rPr>
        <w:t xml:space="preserve">Importante: </w:t>
      </w:r>
      <w:r>
        <w:rPr>
          <w:rFonts w:ascii="Arial" w:cs="Arial" w:eastAsia="Arial" w:hAnsi="Arial"/>
          <w:i/>
          <w:iCs/>
          <w:color w:val="C0392B"/>
          <w:sz w:val="20"/>
          <w:szCs w:val="20"/>
        </w:rPr>
        <w:t xml:space="preserve">El Code of Conduct de afiliados prohíbe: registrar dominios o handles con 'NEXTFLIGHT', hacer PPC sobre ese término, y alterar logos o metodologías propietarias.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7</w:t>
            </w:r>
          </w:p>
        </w:tc>
        <w:tc>
          <w:tcPr>
            <w:tcW w:type="dxa" w:w="8760"/>
            <w:tcBorders>
              <w:top w:val="none" w:color="FFFFFF" w:sz="0"/>
              <w:left w:val="none" w:color="FFFFFF" w:sz="0"/>
              <w:bottom w:val="none" w:color="FFFFFF" w:sz="0"/>
              <w:right w:val="none" w:color="FFFFFF" w:sz="0"/>
            </w:tcBorders>
            <w:shd w:fill="FDE8D8" w:val="clear"/>
            <w:tcMar>
              <w:top w:type="dxa" w:w="100"/>
              <w:left w:type="dxa" w:w="180"/>
              <w:bottom w:type="dxa" w:w="100"/>
              <w:right w:type="dxa" w:w="120"/>
            </w:tcMar>
          </w:tcPr>
          <w:p>
            <w:r>
              <w:rPr>
                <w:rFonts w:ascii="Arial" w:cs="Arial" w:eastAsia="Arial" w:hAnsi="Arial"/>
                <w:b/>
                <w:bCs/>
                <w:color w:val="1A1A2E"/>
                <w:sz w:val="26"/>
                <w:szCs w:val="26"/>
              </w:rPr>
              <w:t xml:space="preserve">Banner de Cookies</w:t>
            </w:r>
          </w:p>
          <w:p>
            <w:r>
              <w:rPr>
                <w:rFonts w:ascii="Arial" w:cs="Arial" w:eastAsia="Arial" w:hAnsi="Arial"/>
                <w:color w:val="555555"/>
                <w:sz w:val="20"/>
                <w:szCs w:val="20"/>
              </w:rPr>
              <w:t xml:space="preserve">Aparece en el primer acceso al sitio — obligatorio por GDPR y CCPA</w:t>
            </w:r>
          </w:p>
        </w:tc>
      </w:tr>
    </w:tbl>
    <w:p>
      <w:pPr>
        <w:spacing w:after="80" w:before="80"/>
      </w:pPr>
      <w:r>
        <w:t xml:space="preserve"/>
      </w:r>
    </w:p>
    <w:p>
      <w:pPr>
        <w:spacing w:after="80" w:before="60"/>
      </w:pPr>
      <w:r>
        <w:rPr>
          <w:rFonts w:ascii="Arial" w:cs="Arial" w:eastAsia="Arial" w:hAnsi="Arial"/>
          <w:sz w:val="22"/>
          <w:szCs w:val="22"/>
        </w:rPr>
        <w:t xml:space="preserve">El banner debe aparecer antes de que el usuario navegue o interactúe con el sitio, y debe permitir aceptar, rechazar o configurar por categoría.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Cookie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 emergente al primer acceso. Botones: Accept All / Reject Non-Essential / Manage Preferences.</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922B21"/>
                <w:sz w:val="20"/>
                <w:szCs w:val="20"/>
              </w:rPr>
              <w:t xml:space="preserve">OBLIGATORIO — Banner (primer acceso)</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Link dentro del banner: 'Learn more in our Privacy Policy.'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dentro del banner</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Texto del banner de cookies</w:t>
      </w:r>
    </w:p>
    <w:p>
      <w:pPr>
        <w:pBdr>
          <w:top w:val="single" w:color="CCCCCC" w:sz="1"/>
          <w:bottom w:val="single" w:color="CCCCCC" w:sz="1"/>
          <w:left w:val="single" w:color="E67E22" w:sz="12" w:space="0"/>
          <w:right w:val="single" w:color="CCCCCC" w:sz="1"/>
        </w:pBdr>
        <w:shd w:fill="FDE8D8" w:val="clear"/>
        <w:spacing w:after="80" w:before="80"/>
      </w:pPr>
      <w:r>
        <w:rPr>
          <w:rFonts w:ascii="Arial" w:cs="Arial" w:eastAsia="Arial" w:hAnsi="Arial"/>
          <w:sz w:val="21"/>
          <w:szCs w:val="21"/>
        </w:rPr>
        <w:t xml:space="preserve">"We use cookies to improve your experience, analyze traffic, manage our affiliate program, and deliver personalized content. Click </w:t>
      </w:r>
      <w:r>
        <w:rPr>
          <w:rFonts w:ascii="Arial" w:cs="Arial" w:eastAsia="Arial" w:hAnsi="Arial"/>
          <w:b/>
          <w:bCs/>
          <w:sz w:val="21"/>
          <w:szCs w:val="21"/>
        </w:rPr>
        <w:t xml:space="preserve">Accept All</w:t>
      </w:r>
      <w:r>
        <w:rPr>
          <w:rFonts w:ascii="Arial" w:cs="Arial" w:eastAsia="Arial" w:hAnsi="Arial"/>
          <w:sz w:val="21"/>
          <w:szCs w:val="21"/>
        </w:rPr>
        <w:t xml:space="preserve"> to consent, </w:t>
      </w:r>
      <w:r>
        <w:rPr>
          <w:rFonts w:ascii="Arial" w:cs="Arial" w:eastAsia="Arial" w:hAnsi="Arial"/>
          <w:b/>
          <w:bCs/>
          <w:sz w:val="21"/>
          <w:szCs w:val="21"/>
        </w:rPr>
        <w:t xml:space="preserve">Manage Preferences</w:t>
      </w:r>
      <w:r>
        <w:rPr>
          <w:rFonts w:ascii="Arial" w:cs="Arial" w:eastAsia="Arial" w:hAnsi="Arial"/>
          <w:sz w:val="21"/>
          <w:szCs w:val="21"/>
        </w:rPr>
        <w:t xml:space="preserve"> to choose by category, or </w:t>
      </w:r>
      <w:r>
        <w:rPr>
          <w:rFonts w:ascii="Arial" w:cs="Arial" w:eastAsia="Arial" w:hAnsi="Arial"/>
          <w:b/>
          <w:bCs/>
          <w:sz w:val="21"/>
          <w:szCs w:val="21"/>
        </w:rPr>
        <w:t xml:space="preserve">Reject Non-Essential</w:t>
      </w:r>
      <w:r>
        <w:rPr>
          <w:rFonts w:ascii="Arial" w:cs="Arial" w:eastAsia="Arial" w:hAnsi="Arial"/>
          <w:sz w:val="21"/>
          <w:szCs w:val="21"/>
        </w:rPr>
        <w:t xml:space="preserve">. Learn more: </w:t>
      </w:r>
      <w:r>
        <w:rPr>
          <w:rFonts w:ascii="Arial" w:cs="Arial" w:eastAsia="Arial" w:hAnsi="Arial"/>
          <w:b/>
          <w:bCs/>
          <w:color w:val="1A5276"/>
          <w:sz w:val="21"/>
          <w:szCs w:val="21"/>
        </w:rPr>
        <w:t xml:space="preserve">Cookie Policy</w:t>
      </w:r>
      <w:r>
        <w:rPr>
          <w:rFonts w:ascii="Arial" w:cs="Arial" w:eastAsia="Arial" w:hAnsi="Arial"/>
          <w:sz w:val="21"/>
          <w:szCs w:val="21"/>
        </w:rPr>
        <w:t xml:space="preserve"> | </w:t>
      </w:r>
      <w:r>
        <w:rPr>
          <w:rFonts w:ascii="Arial" w:cs="Arial" w:eastAsia="Arial" w:hAnsi="Arial"/>
          <w:b/>
          <w:bCs/>
          <w:color w:val="1A5276"/>
          <w:sz w:val="21"/>
          <w:szCs w:val="21"/>
        </w:rPr>
        <w:t xml:space="preserve">Privacy Policy</w:t>
      </w:r>
      <w:r>
        <w:rPr>
          <w:rFonts w:ascii="Arial" w:cs="Arial" w:eastAsia="Arial" w:hAnsi="Arial"/>
          <w:sz w:val="21"/>
          <w:szCs w:val="21"/>
        </w:rPr>
        <w:t xml:space="preserve">."</w:t>
      </w:r>
    </w:p>
    <w:p>
      <w:pPr>
        <w:spacing w:after="80" w:before="80"/>
      </w:pPr>
      <w:r>
        <w:t xml:space="preserve"/>
      </w:r>
    </w:p>
    <w:p>
      <w:pPr>
        <w:pStyle w:val="Heading3"/>
        <w:spacing w:after="80" w:before="200"/>
      </w:pPr>
      <w:r>
        <w:rPr>
          <w:rFonts w:ascii="Arial" w:cs="Arial" w:eastAsia="Arial" w:hAnsi="Arial"/>
          <w:b/>
          <w:bCs/>
          <w:color w:val="2C3E50"/>
          <w:sz w:val="22"/>
          <w:szCs w:val="22"/>
        </w:rPr>
        <w:t xml:space="preserve">Categorías de cookies (para 'Manage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cookie</w:t>
            </w:r>
          </w:p>
        </w:tc>
        <w:tc>
          <w:tcPr>
            <w:tcW w:type="dxa" w:w="4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1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Strictly Necessary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Autenticación, seguridad, sesión. No se pueden desactivar.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Sesión / 30 días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Functional</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Preferencias de idioma, carrito, personalización.</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Sesión / 1 año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Analytics &amp; Performance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Analytics / Mixpanel — comportamiento y métricas.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años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Marketing &amp; Advertising</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Meta Pixel, Google Ads — retargeting y campañas.</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90 días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Affiliate Tracking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Atribución de referidos, comisiones, prevención de fraude.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30–90 días</w:t>
            </w:r>
          </w:p>
        </w:tc>
      </w:tr>
    </w:tbl>
    <w:p>
      <w:pPr>
        <w:spacing w:after="80" w:before="80"/>
      </w:pPr>
      <w:r>
        <w:t xml:space="preserve"/>
      </w:r>
    </w:p>
    <w:p>
      <w:pPr>
        <w:pBdr>
          <w:left w:val="single" w:color="C0392B" w:sz="12" w:space="8"/>
        </w:pBdr>
        <w:spacing w:after="120" w:before="100"/>
        <w:ind w:left="360"/>
      </w:pPr>
      <w:r>
        <w:rPr>
          <w:rFonts w:ascii="Arial" w:cs="Arial" w:eastAsia="Arial" w:hAnsi="Arial"/>
          <w:b/>
          <w:bCs/>
          <w:color w:val="C0392B"/>
          <w:sz w:val="20"/>
          <w:szCs w:val="20"/>
        </w:rPr>
        <w:t xml:space="preserve">Importante: </w:t>
      </w:r>
      <w:r>
        <w:rPr>
          <w:rFonts w:ascii="Arial" w:cs="Arial" w:eastAsia="Arial" w:hAnsi="Arial"/>
          <w:i/>
          <w:iCs/>
          <w:color w:val="C0392B"/>
          <w:sz w:val="20"/>
          <w:szCs w:val="20"/>
        </w:rPr>
        <w:t xml:space="preserve">GDPR exige consentimiento previo (opt-in) para cookies de analítica, marketing y afiliados. El banner no puede estar pre-marcado en 'Accept All'.</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8</w:t>
            </w:r>
          </w:p>
        </w:tc>
        <w:tc>
          <w:tcPr>
            <w:tcW w:type="dxa" w:w="8760"/>
            <w:tcBorders>
              <w:top w:val="none" w:color="FFFFFF" w:sz="0"/>
              <w:left w:val="none" w:color="FFFFFF" w:sz="0"/>
              <w:bottom w:val="none" w:color="FFFFFF" w:sz="0"/>
              <w:right w:val="none" w:color="FFFFFF" w:sz="0"/>
            </w:tcBorders>
            <w:shd w:fill="FAE5D3" w:val="clear"/>
            <w:tcMar>
              <w:top w:type="dxa" w:w="100"/>
              <w:left w:type="dxa" w:w="180"/>
              <w:bottom w:type="dxa" w:w="100"/>
              <w:right w:type="dxa" w:w="120"/>
            </w:tcMar>
          </w:tcPr>
          <w:p>
            <w:r>
              <w:rPr>
                <w:rFonts w:ascii="Arial" w:cs="Arial" w:eastAsia="Arial" w:hAnsi="Arial"/>
                <w:b/>
                <w:bCs/>
                <w:color w:val="1A1A2E"/>
                <w:sz w:val="26"/>
                <w:szCs w:val="26"/>
              </w:rPr>
              <w:t xml:space="preserve">DMCA &amp; Copyright Policy — Puntos de presencia</w:t>
            </w:r>
          </w:p>
          <w:p>
            <w:r>
              <w:rPr>
                <w:rFonts w:ascii="Arial" w:cs="Arial" w:eastAsia="Arial" w:hAnsi="Arial"/>
                <w:color w:val="555555"/>
                <w:sz w:val="20"/>
                <w:szCs w:val="20"/>
              </w:rPr>
              <w:t xml:space="preserve">Protección de contenido y proceso de reporte de infracciones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Footer de todas las páginas — link 'DMCA / Copyright Policy'.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Player de video / plataforma de cursos — aviso '© 2026 Daniela Patino LLC. All rights reserved.'</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AVISO en plataforma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 de Ayuda — sección 'Report Copyright Infringement' con link al formulario o email del DMCA Agent.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Centro de ayuda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Modal de primer acceso a la plataforma (sección 3 de este documento).</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INFO — Modal de bienvenida</w:t>
            </w:r>
          </w:p>
        </w:tc>
      </w:tr>
    </w:tbl>
    <w:p>
      <w:pPr>
        <w:spacing w:after="80" w:before="80"/>
      </w:pPr>
      <w:r>
        <w:t xml:space="preserve"/>
      </w:r>
    </w:p>
    <w:p>
      <w:pPr>
        <w:pBdr>
          <w:left w:val="single" w:color="C0392B" w:sz="12" w:space="8"/>
        </w:pBdr>
        <w:spacing w:after="120" w:before="100"/>
        <w:ind w:left="360"/>
      </w:pPr>
      <w:r>
        <w:rPr>
          <w:rFonts w:ascii="Arial" w:cs="Arial" w:eastAsia="Arial" w:hAnsi="Arial"/>
          <w:b/>
          <w:bCs/>
          <w:color w:val="C0392B"/>
          <w:sz w:val="20"/>
          <w:szCs w:val="20"/>
        </w:rPr>
        <w:t xml:space="preserve">Importante: </w:t>
      </w:r>
      <w:r>
        <w:rPr>
          <w:rFonts w:ascii="Arial" w:cs="Arial" w:eastAsia="Arial" w:hAnsi="Arial"/>
          <w:i/>
          <w:iCs/>
          <w:color w:val="C0392B"/>
          <w:sz w:val="20"/>
          <w:szCs w:val="20"/>
        </w:rPr>
        <w:t xml:space="preserve">Para Safe Harbor del DMCA (17 U.S.C. § 512), NextFlight Academy debe tener un DMCA Designated Agent registrado en copyright.gov. Verificar que esté activo.</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9</w:t>
            </w:r>
          </w:p>
        </w:tc>
        <w:tc>
          <w:tcPr>
            <w:tcW w:type="dxa" w:w="8760"/>
            <w:tcBorders>
              <w:top w:val="none" w:color="FFFFFF" w:sz="0"/>
              <w:left w:val="none" w:color="FFFFFF" w:sz="0"/>
              <w:bottom w:val="none" w:color="FFFFFF" w:sz="0"/>
              <w:right w:val="none" w:color="FFFFFF" w:sz="0"/>
            </w:tcBorders>
            <w:shd w:fill="F2F3F4" w:val="clear"/>
            <w:tcMar>
              <w:top w:type="dxa" w:w="100"/>
              <w:left w:type="dxa" w:w="180"/>
              <w:bottom w:type="dxa" w:w="100"/>
              <w:right w:type="dxa" w:w="120"/>
            </w:tcMar>
          </w:tcPr>
          <w:p>
            <w:r>
              <w:rPr>
                <w:rFonts w:ascii="Arial" w:cs="Arial" w:eastAsia="Arial" w:hAnsi="Arial"/>
                <w:b/>
                <w:bCs/>
                <w:color w:val="1A1A2E"/>
                <w:sz w:val="26"/>
                <w:szCs w:val="26"/>
              </w:rPr>
              <w:t xml:space="preserve">Footer del Sitio</w:t>
            </w:r>
          </w:p>
          <w:p>
            <w:r>
              <w:rPr>
                <w:rFonts w:ascii="Arial" w:cs="Arial" w:eastAsia="Arial" w:hAnsi="Arial"/>
                <w:color w:val="555555"/>
                <w:sz w:val="20"/>
                <w:szCs w:val="20"/>
              </w:rPr>
              <w:t xml:space="preserve">Links permanentes accesibles desde cualquier página</w:t>
            </w:r>
          </w:p>
        </w:tc>
      </w:tr>
    </w:tbl>
    <w:p>
      <w:pPr>
        <w:spacing w:after="80" w:before="80"/>
      </w:pPr>
      <w:r>
        <w:t xml:space="preserve"/>
      </w:r>
    </w:p>
    <w:p>
      <w:pPr>
        <w:spacing w:after="80" w:before="60"/>
      </w:pPr>
      <w:r>
        <w:rPr>
          <w:rFonts w:ascii="Arial" w:cs="Arial" w:eastAsia="Arial" w:hAnsi="Arial"/>
          <w:sz w:val="22"/>
          <w:szCs w:val="22"/>
        </w:rPr>
        <w:t xml:space="preserve">Todos los documentos deben ser públicamente accesibles. Las URLs citadas en el Purchase &amp; Enrollment Agreement (sección 1.2) deben estar activas antes del lanzamiento.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Cómo se presenta</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Tipo de aceptación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Terms of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nextflightacademy.com/terms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nextflightacademy.com/privacy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Cookie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nextflightacademy.com/cookie-policy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Refund &amp; Cancellation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nextflightacademy.com/refund-policy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Results &amp; Income Disclaimer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nextflightacademy.com/disclaimer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DMCA &amp; Copyright Policy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nextflightacademy.com/dmca</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Student Code of Conduct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nextflightacademy.com/student-code-of-conduct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Footer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Purchase &amp; Enrollment Agreement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Accesible desde página legal central o email de confirmación.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Página legal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Affiliate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Accesible desde el portal de afiliados.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Portal afiliados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Marketing Guidelines &amp; Code of Conduct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Accesible desde el portal de afiliados.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LINK — Portal afiliados</w:t>
            </w:r>
          </w:p>
        </w:tc>
      </w:tr>
    </w:tbl>
    <w:p>
      <w:pPr>
        <w:spacing w:after="80" w:before="80"/>
      </w:pPr>
      <w:r>
        <w:t xml:space="preserve"/>
      </w:r>
    </w:p>
    <w:p>
      <w:pPr>
        <w:pBdr>
          <w:left w:val="single" w:color="C0392B" w:sz="12" w:space="8"/>
        </w:pBdr>
        <w:spacing w:after="120" w:before="100"/>
        <w:ind w:left="360"/>
      </w:pPr>
      <w:r>
        <w:rPr>
          <w:rFonts w:ascii="Arial" w:cs="Arial" w:eastAsia="Arial" w:hAnsi="Arial"/>
          <w:b/>
          <w:bCs/>
          <w:color w:val="C0392B"/>
          <w:sz w:val="20"/>
          <w:szCs w:val="20"/>
        </w:rPr>
        <w:t xml:space="preserve">Importante: </w:t>
      </w:r>
      <w:r>
        <w:rPr>
          <w:rFonts w:ascii="Arial" w:cs="Arial" w:eastAsia="Arial" w:hAnsi="Arial"/>
          <w:i/>
          <w:iCs/>
          <w:color w:val="C0392B"/>
          <w:sz w:val="20"/>
          <w:szCs w:val="20"/>
        </w:rPr>
        <w:t xml:space="preserve">Agrega la URL nextflightacademy.com/student-code-of-conduct — no estaba en el Purchase &amp; Enrollment Agreement original pero es necesaria para que el footer sea completo.</w:t>
      </w:r>
    </w:p>
    <w:p>
      <w:pPr>
        <w:spacing w:after="80" w:before="80"/>
      </w:pPr>
      <w:r>
        <w:t xml:space="preserve"/>
      </w:r>
    </w:p>
    <w:p>
      <w:pPr>
        <w:pBdr>
          <w:top w:val="single" w:color="CCCCCC" w:sz="4" w:space="8"/>
        </w:pBdr>
        <w:spacing w:after="40" w:before="200"/>
        <w:jc w:val="center"/>
      </w:pPr>
      <w:r>
        <w:rPr>
          <w:rFonts w:ascii="Arial" w:cs="Arial" w:eastAsia="Arial" w:hAnsi="Arial"/>
          <w:i/>
          <w:iCs/>
          <w:color w:val="999999"/>
          <w:sz w:val="18"/>
          <w:szCs w:val="18"/>
        </w:rPr>
        <w:t xml:space="preserve">Uso interno — NextFlight Academy (Daniela Patino LLC) — 10 documentos legales cubiertos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2026-05-14T22:56:16.435Z</dcterms:created>
  <dcterms:modified xsi:type="dcterms:W3CDTF">2026-05-14T22:56:16.448Z</dcterms:modified>
</cp:coreProperties>
</file>

<file path=docProps/custom.xml><?xml version="1.0" encoding="utf-8"?>
<Properties xmlns="http://schemas.openxmlformats.org/officeDocument/2006/custom-properties" xmlns:vt="http://schemas.openxmlformats.org/officeDocument/2006/docPropsVTypes"/>
</file>