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F08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13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Canyon Oaks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Brian Castillo,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08/14/2026 11:30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79F s/p L hip IMN 08/11, WBAT. Pt independent with ADLs.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prefers recuperative care over SNF. Please review.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Canyon Oaks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Ortho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Brian Castillo,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bcastillo@canyonoaks.example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T. Iwata (Ortho)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Eleanor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CO-3398420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03/09/1947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Medi-Cal/Medicare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hip fracture s/p ORIF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1 - L lateral hip incisions x2 with staples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08/10/2026  Result: CXR neg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w/ ADLs. Ambulating with PT. Staple removal 08/25 ortho clinic.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Eleanor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03/09/1947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OCH-11908326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Canyon Oaks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Intertrochanteric fracture of left femur, s/p fixation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S72.142D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08/15/2026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Canyon Oaks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Eleanor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CO-3398420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99398420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03/09/1947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08/10/2026 15:40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4OR-412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Takeshi Iwata, MD (Orthopedics)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hip pain after fall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79 y/o F, unhoused (lives in her car, car towed 07/2026, now at bus shelter), tripped on curb at bus stop and fell onto L side. Unable to bear weight. No LOC, no head strike. XR: L intertrochanteric femur fracture, closed.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Prior level of function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ambulation with single-point cane, independent ADLs.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HTN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Osteoporosis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Hypothyroidism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Chronic kidney disease stage 3a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Levothyroxine 75 mcg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98.2F HR 92 BP 158/84 RR 18 SpO2 97%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LE shortened and externally rotated, NV intact distally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AOx4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Closed L intertrochanteric fracture - ortho to OR 08/11 for IMN; pain control; NPO after MN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HTN - continue lisinopril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CKD 3a - renally dose meds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Osteoporosis - post-op calcium/vit D, bone health f/u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Dispo - PT/OT post-op; likely SNF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Takeshi Iwata, MD 08/10/2026 18:20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Operative note (brief)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BRIEF OPERATIVE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Procedure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Cephalomedullary nail fixation, L intertrochanteric femur fracture (closed)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Incisions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lateral hip (2), staples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EBL 150 mL. Complications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Post-op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WBAT LLE, posterior hip precautions not required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VTE ppx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enoxaparin 40 mg SC daily x 28 days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Staple removal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Ortho clinic 08/25/2026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Surgeon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Takeshi Iwata, MD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Ortho progress note POD3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ORTHOPEDIC PROGRESS NOTE - POD#3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08/14/2026 07:00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5/10 with movement, 2/10 at rest. Nauseated with oxycodone yesterday.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98.6F HR 86 BP 134/76. Incision C/D/I, staples intact. NV intact.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Hgb 9.1 (from 12.4 pre-op), stable x 24h.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POD3 s/p IMN L hip.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WBAT, PT/OT BID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PT recommends SNF; CM working on SNF referrals. Pt reluctant, requesting recuperative care.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appropriate level of care.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 Kowalski, PA-C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re-evaluation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- POD3 RE-EVALUATION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08/13/2026 14:15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supine-&gt;sit Mod A x1, assist for LLE management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 from bed: Mod A x1 with FWW, verbal cues for hand placement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Bed-&gt;chair stand-pivot: Mod A x2 (08/12); Min-Mod A x1 (08/13)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ft with FWW, Mod A x1, w/c follow; limited by pain and fatigue, knee buckling x1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 transfer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 A x1-2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poor dynamic standing, high fall risk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is significantly below baseline (PLOF independent with cane). Requires 1-2 person assist for transfers and toileting.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SNF for continued rehab. Not safe for d/c to unsupervised setting at this time.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Delgado, PT, DPT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08/13/2026 10:00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Set-up, seated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 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Max A (unable to reach feet, no AE training yet)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 hygiene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Max 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 transfer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 A x1 with grab bar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attempted; anticipate Mod A with tub bench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good safety awareness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SNF. Will need AE training (reacher, sock aid) and toileting retraining.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Huang,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08/14/2026 06:45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Night shift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pt up to bedside commode x2 with 2-person assist and FWW. Unable to perform own peri-care; RN assisted.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Episode of urinary incontinence 03:00 before assistance arrived - linen change. External female catheter (PureWick) placed overnight per pt request.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Pain 6/10 with transfers, oxycodone 2.5 mg given 03:15.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Bed alarm on, fall precautions.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Oyelaran,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08/13 08:00 | 98.7 | 90 | 138/78 | 18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08/13 16:00 | 99.0 | 88 | 132/74 | 18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08/13 23:00 | 98.4 | 84 | 128/72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08/14 04:00 | 98.3 | 86 | 130/74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08/14 07:00 | 98.6 | 86 | 134/76 | 16 | 97%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08/10 | Hgb 12.4 | Plt 228 | Cr 1.2 | eGFR 46 | TSH 3.4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08/13 | Hgb 9.0 L | Cr 1.1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08/14 | Hgb 9.1 L | Cr 1.1 | Na 137 | K 4.3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08/10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08/14 05:00 SARS-CoV-2 rapid antigen: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(DRAFT)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Eleanor Doe  MRN: CO-3398420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Enoxaparin 40 mg SC daily through 09/08/2026 (pt has not yet self-injected)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1000 mg PO every 8 hours (max 3 g/day)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Oxycodone 2.5 mg PO every 6 hours PRN severe pain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Docusate 100 mg PO BID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Senna 8.6 mg 2 tabs PO HS PRN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Calcium carbonate 600 mg + vitamin D3 800 IU PO BID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Levothyroxine 75 mcg PO daily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FWW, bedside commode, tub transfer bench (per OT)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F08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F08 referral packet</dc:title>
  <dc:creator>ihh-referral-intake</dc:creator>
  <cp:lastModifiedBy>Un-named</cp:lastModifiedBy>
  <cp:revision>1</cp:revision>
  <dcterms:created xsi:type="dcterms:W3CDTF">2026-10-17T19:01:51.355Z</dcterms:created>
  <dcterms:modified xsi:type="dcterms:W3CDTF">2026-10-17T19:01:51.355Z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