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7131" w14:textId="77777777" w:rsidR="00C505F3" w:rsidRPr="00BB7573" w:rsidRDefault="00000000">
      <w:pPr>
        <w:pStyle w:val="Heading1"/>
        <w:spacing w:before="300" w:after="200"/>
        <w:rPr>
          <w:color w:val="EE0000"/>
          <w:sz w:val="28"/>
          <w:szCs w:val="28"/>
        </w:rPr>
      </w:pPr>
      <w:r w:rsidRPr="00BB7573">
        <w:rPr>
          <w:rFonts w:ascii="Georgia" w:eastAsia="Georgia" w:hAnsi="Georgia" w:cs="Georgia"/>
          <w:color w:val="EE0000"/>
          <w:sz w:val="28"/>
          <w:szCs w:val="28"/>
        </w:rPr>
        <w:t>Autonomous On-Board Sequence Validation and Orientation-Agnostic Human Activity Recognition for Microgravity Payloads on the Bharatiya Antariksh Station</w:t>
      </w:r>
    </w:p>
    <w:p w14:paraId="66D54BC5" w14:textId="77777777" w:rsidR="00C505F3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Abstract</w:t>
      </w:r>
    </w:p>
    <w:p w14:paraId="1FC8A573" w14:textId="77777777" w:rsidR="00C505F3" w:rsidRDefault="00000000">
      <w:pPr>
        <w:spacing w:after="140"/>
      </w:pPr>
      <w:r>
        <w:t xml:space="preserve">Long-duration space habitation and the normalized operations of modular orbital laboratories, such as the upcoming </w:t>
      </w:r>
      <w:r>
        <w:rPr>
          <w:b/>
          <w:bCs/>
        </w:rPr>
        <w:t>Bharatiya Antariksh Station (BAS)</w:t>
      </w:r>
      <w:r>
        <w:t xml:space="preserve"> [cite: 15, 120], represent a major shift from short-duration technology demonstrations to sustained, multi-disciplinary scientific research in Low Earth Orbit (LEO) [cite: 15, 139]. However, conducting complex physical experiments in orbit is severely constrained by communication latencies, limited ground visibility windows, and strict bandwidth limits that prevent high-definition video feeds from being streamed back to Earth [cite: 121].</w:t>
      </w:r>
    </w:p>
    <w:p w14:paraId="6F80014B" w14:textId="77777777" w:rsidR="00C505F3" w:rsidRDefault="00C505F3"/>
    <w:p w14:paraId="1CBE9641" w14:textId="77777777" w:rsidR="00C505F3" w:rsidRDefault="00000000">
      <w:pPr>
        <w:spacing w:after="140"/>
      </w:pPr>
      <w:r>
        <w:t xml:space="preserve">To secure the integrity of scientific procedures without depending on continuous ground support, this thesis presents a complete, edge-deployed, offline AI assistant designed for </w:t>
      </w:r>
      <w:r>
        <w:rPr>
          <w:b/>
          <w:bCs/>
        </w:rPr>
        <w:t>on-board Human Activity Recognition (HAR) and sequence validation</w:t>
      </w:r>
      <w:r>
        <w:t xml:space="preserve"> [cite: 121, 122]. The system processes video streams locally from fixed-payload cameras [cite: 237], tracks astronaut movements, validates hand-object interactions [cite: 125, 126], checks procedural sequence compliance using a deterministic </w:t>
      </w:r>
      <w:r>
        <w:rPr>
          <w:b/>
          <w:bCs/>
        </w:rPr>
        <w:t>Finite State Machine (FSM)</w:t>
      </w:r>
      <w:r>
        <w:t xml:space="preserve"> [cite: 131, 132], and provides interactive </w:t>
      </w:r>
      <w:r>
        <w:rPr>
          <w:b/>
          <w:bCs/>
        </w:rPr>
        <w:t>hands-free Text-to-Speech (TTS)</w:t>
      </w:r>
      <w:r>
        <w:t xml:space="preserve"> guidance and alerts [cite: 131, 132, 154].</w:t>
      </w:r>
    </w:p>
    <w:p w14:paraId="569706C4" w14:textId="77777777" w:rsidR="00C505F3" w:rsidRDefault="00C505F3"/>
    <w:p w14:paraId="7AEB6E28" w14:textId="77777777" w:rsidR="00C505F3" w:rsidRDefault="00000000">
      <w:pPr>
        <w:spacing w:after="140"/>
      </w:pPr>
      <w:r>
        <w:t xml:space="preserve">To overcome the biomechanical, postural, and rotational shifts of weightlessness—where standard terrestrial 2D and 3D posture models fail because astronauts adopt a relaxed </w:t>
      </w:r>
      <w:r>
        <w:rPr>
          <w:b/>
          <w:bCs/>
        </w:rPr>
        <w:t>Neutral Body Posture (NBP 0G)</w:t>
      </w:r>
      <w:r>
        <w:t xml:space="preserve"> [cite: 40, 145] and operate in arbitrary, inverted orientations [cite: 127, 178]—the visual pipeline utilizes an </w:t>
      </w:r>
      <w:r>
        <w:rPr>
          <w:b/>
          <w:bCs/>
        </w:rPr>
        <w:t>Orientation-Agnostic 3D Human Mesh Recovery (HMR)</w:t>
      </w:r>
      <w:r>
        <w:t xml:space="preserve"> framework [cite: 127, 128]. By applying a </w:t>
      </w:r>
      <w:r>
        <w:rPr>
          <w:b/>
          <w:bCs/>
        </w:rPr>
        <w:t>Canonical Orientation Constraint (COC)</w:t>
      </w:r>
      <w:r>
        <w:t xml:space="preserve"> [cite: 149, 182] and projecting camera-space coordinates into a fixed </w:t>
      </w:r>
      <w:r>
        <w:rPr>
          <w:b/>
          <w:bCs/>
        </w:rPr>
        <w:t xml:space="preserve">Payload-Rack coordinate </w:t>
      </w:r>
      <w:r>
        <w:rPr>
          <w:b/>
          <w:bCs/>
        </w:rPr>
        <w:lastRenderedPageBreak/>
        <w:t>frame ($\</w:t>
      </w:r>
      <w:proofErr w:type="spellStart"/>
      <w:r>
        <w:rPr>
          <w:b/>
          <w:bCs/>
        </w:rPr>
        <w:t>mathcal</w:t>
      </w:r>
      <w:proofErr w:type="spellEnd"/>
      <w:r>
        <w:rPr>
          <w:b/>
          <w:bCs/>
        </w:rPr>
        <w:t>{R}$)</w:t>
      </w:r>
      <w:r>
        <w:t xml:space="preserve"> [cite: 129], we decouple tracking from the astronaut's floating body angle [cite: 129, 187].</w:t>
      </w:r>
    </w:p>
    <w:p w14:paraId="34EDF662" w14:textId="77777777" w:rsidR="00C505F3" w:rsidRDefault="00C505F3"/>
    <w:p w14:paraId="2811DF33" w14:textId="77777777" w:rsidR="00C505F3" w:rsidRDefault="00000000">
      <w:pPr>
        <w:spacing w:after="140"/>
      </w:pPr>
      <w:r>
        <w:t xml:space="preserve">The visual model is optimized using </w:t>
      </w:r>
      <w:proofErr w:type="spellStart"/>
      <w:r>
        <w:rPr>
          <w:b/>
          <w:bCs/>
        </w:rPr>
        <w:t>PhysAstro</w:t>
      </w:r>
      <w:proofErr w:type="spellEnd"/>
      <w:r>
        <w:rPr>
          <w:b/>
          <w:bCs/>
        </w:rPr>
        <w:t>-Pose</w:t>
      </w:r>
      <w:r>
        <w:t xml:space="preserve">, a semi-supervised Mean Teacher architecture [cite: 148, 194] that incorporates a </w:t>
      </w:r>
      <w:r>
        <w:rPr>
          <w:b/>
          <w:bCs/>
        </w:rPr>
        <w:t>Structure-aware Pseudo-Label Refinement (S-PLR)</w:t>
      </w:r>
      <w:r>
        <w:t xml:space="preserve"> module [cite: 149, 182] and an </w:t>
      </w:r>
      <w:r>
        <w:rPr>
          <w:b/>
          <w:bCs/>
        </w:rPr>
        <w:t>Uncertainty-guided Rotational Consistency Framework (URCF)</w:t>
      </w:r>
      <w:r>
        <w:t xml:space="preserve"> [cite: 149, 183], achieving a major leap on the target-domain </w:t>
      </w:r>
      <w:r>
        <w:rPr>
          <w:b/>
          <w:bCs/>
        </w:rPr>
        <w:t>Astro-Pose</w:t>
      </w:r>
      <w:r>
        <w:t xml:space="preserve"> dataset [cite: 192, 196].</w:t>
      </w:r>
    </w:p>
    <w:p w14:paraId="50AC79F3" w14:textId="77777777" w:rsidR="00C505F3" w:rsidRDefault="00C505F3"/>
    <w:p w14:paraId="03CF31A1" w14:textId="77777777" w:rsidR="00C505F3" w:rsidRDefault="00000000">
      <w:pPr>
        <w:spacing w:after="140"/>
      </w:pPr>
      <w:r>
        <w:t xml:space="preserve">Finally, the visual tracking outputs are integrated into a </w:t>
      </w:r>
      <w:r>
        <w:rPr>
          <w:b/>
          <w:bCs/>
        </w:rPr>
        <w:t>multi-agent orchestration layer</w:t>
      </w:r>
      <w:r>
        <w:t xml:space="preserve"> [cite: 36] running on spaceflight processors—specifically the </w:t>
      </w:r>
      <w:r>
        <w:rPr>
          <w:b/>
          <w:bCs/>
        </w:rPr>
        <w:t>NASA/Microchip PIC64-HPSC</w:t>
      </w:r>
      <w:r>
        <w:t xml:space="preserve"> [cite: 151, 161] and conduction-cooled </w:t>
      </w:r>
      <w:r>
        <w:rPr>
          <w:b/>
          <w:bCs/>
        </w:rPr>
        <w:t>NVIDIA Jetson Orin NX</w:t>
      </w:r>
      <w:r>
        <w:t xml:space="preserve"> platforms [cite: 70, 123]—enabling local real-time streaming, interactive Qt GUI monitoring [cite: 133, 135], and compressing uncompressed video data into timestamped JSON Lines telemetry at a </w:t>
      </w:r>
      <w:r>
        <w:rPr>
          <w:b/>
          <w:bCs/>
        </w:rPr>
        <w:t>3,000,000:1 compression ratio</w:t>
      </w:r>
      <w:r>
        <w:t xml:space="preserve"> [cite: 122, 166]. This standalone AI system is positioned as a foundational technology for next-generation orbital laboratories [cite: 136, 171].</w:t>
      </w:r>
    </w:p>
    <w:p w14:paraId="3EAF9281" w14:textId="77777777" w:rsidR="00C505F3" w:rsidRDefault="00C505F3"/>
    <w:p w14:paraId="70942E5C" w14:textId="77777777" w:rsidR="00C505F3" w:rsidRDefault="00000000">
      <w:r>
        <w:br w:type="page"/>
      </w:r>
    </w:p>
    <w:p w14:paraId="7FC374E8" w14:textId="77777777" w:rsidR="00C505F3" w:rsidRDefault="00C505F3"/>
    <w:p w14:paraId="0868E14B" w14:textId="77777777" w:rsidR="00C505F3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Chapter 1: Introduction and Strategic Background</w:t>
      </w:r>
    </w:p>
    <w:p w14:paraId="3A97BB36" w14:textId="77777777" w:rsidR="00C505F3" w:rsidRDefault="00C505F3"/>
    <w:p w14:paraId="69F5CC99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1.1 Manned Spaceflight Evolution: The Bharatiya Antariksh Station (BAS)</w:t>
      </w:r>
    </w:p>
    <w:p w14:paraId="15B6FC73" w14:textId="77777777" w:rsidR="00C505F3" w:rsidRDefault="00000000">
      <w:pPr>
        <w:spacing w:after="140"/>
      </w:pPr>
      <w:r>
        <w:t xml:space="preserve">Human spaceflight is transitioning from short, isolated orbital missions to sustained long-duration human presence in Low Earth Orbit (LEO) [cite: 12, 139]. Under the </w:t>
      </w:r>
      <w:r>
        <w:rPr>
          <w:b/>
          <w:bCs/>
        </w:rPr>
        <w:t>Amrit Kaal Vision 2047</w:t>
      </w:r>
      <w:r>
        <w:t xml:space="preserve"> and the expanded </w:t>
      </w:r>
      <w:proofErr w:type="spellStart"/>
      <w:r>
        <w:rPr>
          <w:b/>
          <w:bCs/>
        </w:rPr>
        <w:t>Gaganyaan</w:t>
      </w:r>
      <w:proofErr w:type="spellEnd"/>
      <w:r>
        <w:rPr>
          <w:b/>
          <w:bCs/>
        </w:rPr>
        <w:t xml:space="preserve"> Programme</w:t>
      </w:r>
      <w:r>
        <w:t xml:space="preserve"> [cite: 20, 211], the Indian Space Research Organisation (ISRO) is executing a phased development roadmap to establish the </w:t>
      </w:r>
      <w:r>
        <w:rPr>
          <w:b/>
          <w:bCs/>
        </w:rPr>
        <w:t>Bharatiya Antariksh Station (BAS)</w:t>
      </w:r>
      <w:r>
        <w:t xml:space="preserve"> [cite: 19, 212]. The program envisions the launch of its first base module (</w:t>
      </w:r>
      <w:r>
        <w:rPr>
          <w:b/>
          <w:bCs/>
        </w:rPr>
        <w:t>BAS-01</w:t>
      </w:r>
      <w:r>
        <w:t>) by December 2028 aboard an LVM3 heavy-lift launch vehicle, with the full five-module assembly reaching an operational, permanently crewed status by 2035 [cite: 19, 23, 28].</w:t>
      </w:r>
    </w:p>
    <w:p w14:paraId="70D92F78" w14:textId="77777777" w:rsidR="00C505F3" w:rsidRDefault="00000000">
      <w:pPr>
        <w:spacing w:after="140"/>
      </w:pPr>
      <w:r>
        <w:t xml:space="preserve">The modular, 52-tonne station will orbit Earth in a stable circular trajectory at an altitude of approximately 400 to 450 </w:t>
      </w:r>
      <w:proofErr w:type="spellStart"/>
      <w:r>
        <w:t>kilometers</w:t>
      </w:r>
      <w:proofErr w:type="spellEnd"/>
      <w:r>
        <w:t xml:space="preserve"> with an inclination of 51.5° [cite: 141]. The station's architecture is composed of five specialized modules [cite: 22, 31]:</w:t>
      </w:r>
    </w:p>
    <w:p w14:paraId="56FF0C06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BAS-01 (Base Module)</w:t>
      </w:r>
      <w:r>
        <w:t>: Houses primary crew quarters, environmental control and life support systems (ECLSS), and docking interfaces [cite: 22, 31].</w:t>
      </w:r>
    </w:p>
    <w:p w14:paraId="117D1EB8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BAS-02 (Core Module)</w:t>
      </w:r>
      <w:r>
        <w:t>: Manages structural stability, station control, and internal systems integration [cite: 22, 31].</w:t>
      </w:r>
    </w:p>
    <w:p w14:paraId="081038D6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BAS-03 (Science Research Module)</w:t>
      </w:r>
      <w:r>
        <w:t>: Dedicated entirely to microgravity research in biotechnology, physical sciences, and human physiology [cite: 22, 31].</w:t>
      </w:r>
    </w:p>
    <w:p w14:paraId="716121DC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BAS-04 (Laboratory Module)</w:t>
      </w:r>
      <w:r>
        <w:t>: Designed to host extended experimental racks, technology demonstrations, and long-term space studies [cite: 22, 31].</w:t>
      </w:r>
    </w:p>
    <w:p w14:paraId="365CF700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BAS-05 (Common Berthing Module)</w:t>
      </w:r>
      <w:r>
        <w:t>: Facilitates logistics, cargo docking, external maintenance, and structural expansion [cite: 22, 31].</w:t>
      </w:r>
    </w:p>
    <w:p w14:paraId="277C7B11" w14:textId="77777777" w:rsidR="00C505F3" w:rsidRDefault="00C505F3"/>
    <w:p w14:paraId="6D89FA43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lastRenderedPageBreak/>
        <w:t>1.2 The Bottleneck of Deep-Space Communications</w:t>
      </w:r>
    </w:p>
    <w:p w14:paraId="6152DA4B" w14:textId="77777777" w:rsidR="00C505F3" w:rsidRDefault="00000000">
      <w:pPr>
        <w:spacing w:after="140"/>
      </w:pPr>
      <w:r>
        <w:t>Conducting highly precise scientific experiments inside the BAS-03 and BAS-04 modules places a heavy cognitive and physical workload on the crew [cite: 121, 176]. Historically, space missions have relied on constant, real-time audio and video communications with ground-based Principal Investigators and mission control teams to ensure compliance with experimental protocols [cite: 121]. However, in LEO operations, this model is fundamentally constrained by:</w:t>
      </w:r>
    </w:p>
    <w:p w14:paraId="428D561F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Bandwidth Allocations</w:t>
      </w:r>
      <w:r>
        <w:t>: High-definition video streams require substantial telemetry bandwidth, which is frequently bottlenecked by the station's narrow S-band and Ka-band transmitter limits [cite: 121, 211].</w:t>
      </w:r>
    </w:p>
    <w:p w14:paraId="432DCC29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Signal Propagation Delays</w:t>
      </w:r>
      <w:r>
        <w:t>: Brief delays in routing signals through tracking and data relay satellite systems (TDRSS) hinder instantaneous ground-based feedback.</w:t>
      </w:r>
    </w:p>
    <w:p w14:paraId="4EFE261F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Orbital Pass Outages</w:t>
      </w:r>
      <w:r>
        <w:t>: The station experiences frequent periods of ground-station loss-of-signal (LOS) during specific orbital phases, cutting off real-time external support [cite: 121].</w:t>
      </w:r>
    </w:p>
    <w:p w14:paraId="07095C51" w14:textId="77777777" w:rsidR="00C505F3" w:rsidRDefault="00C505F3"/>
    <w:p w14:paraId="0D2735DE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1.3 On-Board Computational Assistance: System Requirements</w:t>
      </w:r>
    </w:p>
    <w:p w14:paraId="344A4018" w14:textId="77777777" w:rsidR="00C505F3" w:rsidRDefault="00000000">
      <w:pPr>
        <w:spacing w:after="140"/>
      </w:pPr>
      <w:r>
        <w:t>To maintain the integrity of space science without depending on continuous ground telemetry, the station requires an intelligent, on-board, offline assistant powered by Human Activity Recognition (HAR) [cite: 121, 122]. This on-board assistant must meet the following operational criteria:</w:t>
      </w:r>
    </w:p>
    <w:p w14:paraId="1F89A646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Fully Offline Operation</w:t>
      </w:r>
      <w:r>
        <w:t>: The system must run entirely on the station's local edge processors, demanding zero external internet or cloud connectivity [cite: 237].</w:t>
      </w:r>
    </w:p>
    <w:p w14:paraId="7EBC7ED4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Hands-Free Interactive Guidance</w:t>
      </w:r>
      <w:r>
        <w:t>: The system must provide voice-based instructions and alerts, allowing astronauts to keep their eyes and hands focused on delicate materials [cite: 131, 132, 153].</w:t>
      </w:r>
    </w:p>
    <w:p w14:paraId="205A7C16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lastRenderedPageBreak/>
        <w:t>High-Ratio Data Compression</w:t>
      </w:r>
      <w:r>
        <w:t>: Rather than saving massive gigabytes of raw video files, the system must compress raw payload video into highly compact, structured text-based logs of procedural states [cite: 121, 122].</w:t>
      </w:r>
    </w:p>
    <w:p w14:paraId="4A570F37" w14:textId="77777777" w:rsidR="00C505F3" w:rsidRDefault="00C505F3"/>
    <w:p w14:paraId="03A5DF16" w14:textId="77777777" w:rsidR="00C505F3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Chapter 2: Postural and Kinematic Physics of Microgravity</w:t>
      </w:r>
    </w:p>
    <w:p w14:paraId="0D6C041F" w14:textId="77777777" w:rsidR="00C505F3" w:rsidRDefault="00C505F3"/>
    <w:p w14:paraId="03E6C46D" w14:textId="77777777" w:rsidR="00C505F3" w:rsidRDefault="00000000">
      <w:pPr>
        <w:spacing w:after="140"/>
      </w:pPr>
      <w:r>
        <w:t>Traditional Human Activity Recognition (HAR) models and skeleton-based 3D posture trackers are built upon terrestrial biomechanical assumptions [cite: 62, 145]. Translating these systems directly into a free-fall orbital environment triggers immediate structural failures [cite: 62, 178].</w:t>
      </w:r>
    </w:p>
    <w:p w14:paraId="470A2EB0" w14:textId="77777777" w:rsidR="00C505F3" w:rsidRDefault="00C505F3"/>
    <w:p w14:paraId="6CADEC67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2.1 Musculoskeletal Unloading and Neutral Body Posture (NBP 0G)</w:t>
      </w:r>
    </w:p>
    <w:p w14:paraId="67531CC8" w14:textId="77777777" w:rsidR="00C505F3" w:rsidRDefault="00000000">
      <w:pPr>
        <w:spacing w:after="140"/>
      </w:pPr>
      <w:r>
        <w:t>In 1G terrestrial conditions, human postural control strategies are constantly acting against the downward force of gravity [cite: 145]. The nervous system regulates muscle activations to maintain an upright or seated posture relative to a flat floor [cite: 145, 178]. In microgravity, this gravitational loading is removed, and the musculoskeletal system unloads [cite: 145, 177].</w:t>
      </w:r>
    </w:p>
    <w:p w14:paraId="7A841E1D" w14:textId="77777777" w:rsidR="00C505F3" w:rsidRDefault="00C505F3"/>
    <w:p w14:paraId="3984293C" w14:textId="77777777" w:rsidR="00C505F3" w:rsidRDefault="00000000">
      <w:pPr>
        <w:spacing w:after="140"/>
      </w:pPr>
      <w:r>
        <w:t xml:space="preserve">When relaxed, the body naturally adopts the </w:t>
      </w:r>
      <w:r>
        <w:rPr>
          <w:b/>
          <w:bCs/>
        </w:rPr>
        <w:t>Neutral Body Posture (NBP 0G)</w:t>
      </w:r>
      <w:r>
        <w:t>, which was first characterized during long-duration flights aboard the Russian Mir space station and the ISS [cite: 40, 145]:</w:t>
      </w:r>
    </w:p>
    <w:p w14:paraId="1E2EAF73" w14:textId="77777777" w:rsidR="00C505F3" w:rsidRDefault="00C505F3"/>
    <w:p w14:paraId="4B0F9F75" w14:textId="3F38BAB7" w:rsidR="00C505F3" w:rsidRDefault="00BB7573" w:rsidP="00BB7573">
      <w:pPr>
        <w:jc w:val="center"/>
      </w:pPr>
      <w:r w:rsidRPr="00BB7573">
        <w:lastRenderedPageBreak/>
        <w:drawing>
          <wp:inline distT="0" distB="0" distL="0" distR="0" wp14:anchorId="7E5FD7F1" wp14:editId="537C8002">
            <wp:extent cx="2981325" cy="3262414"/>
            <wp:effectExtent l="0" t="0" r="0" b="0"/>
            <wp:docPr id="38972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23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581" cy="32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1DED" w14:textId="77777777" w:rsidR="00C505F3" w:rsidRDefault="00000000">
      <w:pPr>
        <w:spacing w:after="140"/>
      </w:pPr>
      <w:r>
        <w:t>Biomechanical kinematic evaluations show that compared to standard terrestrial standing, the NBP 0G introduces specific joint-angle shifts [cite: 40]:</w:t>
      </w:r>
    </w:p>
    <w:p w14:paraId="0F39DF72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Cervical Spine</w:t>
      </w:r>
      <w:r>
        <w:t>: Neck flexion increases by approximately 24°, with a corresponding 15° reduction in the operator's line of sight [cite: 40].</w:t>
      </w:r>
    </w:p>
    <w:p w14:paraId="3A3DE3CB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Upper Limbs</w:t>
      </w:r>
      <w:r>
        <w:t>: Shoulder joints naturally flex to 39° and abduct to 35°, while the elbow joints flex to approximately 77° with 60° of pronation [cite: 40].</w:t>
      </w:r>
    </w:p>
    <w:p w14:paraId="7358B23E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Lower Limbs</w:t>
      </w:r>
      <w:r>
        <w:t>: Hip joints flex to 55° with 16° of abduction, knee joints flex to 55°, and ankles undergo 21° of plantarflexion [cite: 40].</w:t>
      </w:r>
    </w:p>
    <w:p w14:paraId="2CBAEA03" w14:textId="77777777" w:rsidR="00C505F3" w:rsidRDefault="00C505F3"/>
    <w:p w14:paraId="19B047BD" w14:textId="77777777" w:rsidR="00C505F3" w:rsidRDefault="00000000">
      <w:pPr>
        <w:spacing w:after="140"/>
      </w:pPr>
      <w:r>
        <w:t xml:space="preserve">These severe postural shifts depart completely from the "upright-standing" and "flat-seated" templates that dominate terrestrial training benchmarks like COCO or Kinetics, causing standard posture networks to experience severe </w:t>
      </w:r>
      <w:proofErr w:type="spellStart"/>
      <w:r>
        <w:t>keypoint</w:t>
      </w:r>
      <w:proofErr w:type="spellEnd"/>
      <w:r>
        <w:t xml:space="preserve"> drift and structural deformities [cite: 62, 178].</w:t>
      </w:r>
    </w:p>
    <w:p w14:paraId="1ABCDE8D" w14:textId="77777777" w:rsidR="00C505F3" w:rsidRDefault="00C505F3"/>
    <w:p w14:paraId="5AB2863C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2.2 Rotational Ambiguity and "No Up or Down" Orientation</w:t>
      </w:r>
    </w:p>
    <w:p w14:paraId="0DD4A2C9" w14:textId="77777777" w:rsidR="00C505F3" w:rsidRDefault="00000000">
      <w:pPr>
        <w:spacing w:after="140"/>
      </w:pPr>
      <w:r>
        <w:t xml:space="preserve">The most critical challenge of visual on-board tracking is </w:t>
      </w:r>
      <w:r>
        <w:rPr>
          <w:b/>
          <w:bCs/>
        </w:rPr>
        <w:t>the absence of a fixed gravity-aligned vertical axis</w:t>
      </w:r>
      <w:r>
        <w:t xml:space="preserve"> [cite: 127, 184]. In terrestrial environments, the human body is statistically captured in a vertically aligned state [cite: 178]. General-</w:t>
      </w:r>
      <w:r>
        <w:lastRenderedPageBreak/>
        <w:t xml:space="preserve">purpose pose estimators (such as </w:t>
      </w:r>
      <w:proofErr w:type="spellStart"/>
      <w:r>
        <w:t>OpenPose</w:t>
      </w:r>
      <w:proofErr w:type="spellEnd"/>
      <w:r>
        <w:t xml:space="preserve"> or </w:t>
      </w:r>
      <w:proofErr w:type="spellStart"/>
      <w:r>
        <w:t>ViTPose</w:t>
      </w:r>
      <w:proofErr w:type="spellEnd"/>
      <w:r>
        <w:t xml:space="preserve">) learn an implicit </w:t>
      </w:r>
      <w:r>
        <w:rPr>
          <w:b/>
          <w:bCs/>
        </w:rPr>
        <w:t>upright-body prior</w:t>
      </w:r>
      <w:r>
        <w:t xml:space="preserve"> from this statistical bias [cite: 178].</w:t>
      </w:r>
    </w:p>
    <w:p w14:paraId="3175BD95" w14:textId="77777777" w:rsidR="00C505F3" w:rsidRDefault="00C505F3"/>
    <w:p w14:paraId="0CF6B853" w14:textId="77777777" w:rsidR="00C505F3" w:rsidRDefault="00000000">
      <w:pPr>
        <w:spacing w:after="140"/>
      </w:pPr>
      <w:r>
        <w:t>In a weightless cabin, astronauts operate in arbitrary orientations: floating horizontally, rotating diagonally, or working completely inverted (upside down) relative to the payload camera [cite: 127, 178]. When an Earth-trained model encounters an inverted floating astronaut, it struggles to resolve the visual features:</w:t>
      </w:r>
    </w:p>
    <w:p w14:paraId="700A0EA8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t>It frequently confuses left and right symmetric limbs (e.g., classifying a floating left hand as a right hand) [cite: 178, 179].</w:t>
      </w:r>
    </w:p>
    <w:p w14:paraId="4CE14050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t>It misinterprets global body rotation as extreme local joint deformation, leading to distorted skeletal predictions [cite: 178, 179].</w:t>
      </w:r>
    </w:p>
    <w:p w14:paraId="786D0B82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t>Under self-occlusions, it fails to maintain tracking stability because the spatial coordinate priors of the joints are completely scrambled [cite: 179, 184].</w:t>
      </w:r>
    </w:p>
    <w:p w14:paraId="0A5F8140" w14:textId="77777777" w:rsidR="00C505F3" w:rsidRDefault="00C505F3"/>
    <w:p w14:paraId="0CEE3404" w14:textId="77777777" w:rsidR="00C505F3" w:rsidRDefault="00000000">
      <w:r>
        <w:br w:type="page"/>
      </w:r>
    </w:p>
    <w:p w14:paraId="294E4709" w14:textId="77777777" w:rsidR="00C505F3" w:rsidRDefault="00C505F3"/>
    <w:p w14:paraId="3B07E5FB" w14:textId="77777777" w:rsidR="00C505F3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Chapter 3: Orientation-Agnostic 3D Human Mesh Recovery (HMR)</w:t>
      </w:r>
    </w:p>
    <w:p w14:paraId="390EB37D" w14:textId="77777777" w:rsidR="00C505F3" w:rsidRDefault="00C505F3"/>
    <w:p w14:paraId="04088C12" w14:textId="77777777" w:rsidR="00C505F3" w:rsidRDefault="00000000">
      <w:pPr>
        <w:spacing w:after="140"/>
      </w:pPr>
      <w:r>
        <w:t xml:space="preserve">To achieve robust joint-level tracking under unconstrained omnidirectional movements, the visual pipeline employs an </w:t>
      </w:r>
      <w:r>
        <w:rPr>
          <w:b/>
          <w:bCs/>
        </w:rPr>
        <w:t>Orientation-Agnostic 3D Human Mesh Recovery (HMR)</w:t>
      </w:r>
      <w:r>
        <w:t xml:space="preserve"> framework [cite: 127, 128].</w:t>
      </w:r>
    </w:p>
    <w:p w14:paraId="56F230DB" w14:textId="77777777" w:rsidR="00C505F3" w:rsidRDefault="00C505F3"/>
    <w:p w14:paraId="244922BE" w14:textId="77777777" w:rsidR="00C505F3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[ Input Camera Frame ] ──&gt; [ 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ResNet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Backbone ] ──&gt; [ Canonical Orientation Constraint ] </w:t>
      </w:r>
    </w:p>
    <w:p w14:paraId="24C69D0E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                                           │</w:t>
      </w:r>
    </w:p>
    <w:p w14:paraId="7283E73E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                                           ▼ [Orientation-Invariant Features]</w:t>
      </w:r>
    </w:p>
    <w:p w14:paraId="494B2877" w14:textId="77777777" w:rsidR="00C505F3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[ Payload Coordinate Frame (PR) ] &lt;── [ Transformation Matrix ] &lt;── [ Camera-Space Joint Vectors (XC) ]</w:t>
      </w:r>
    </w:p>
    <w:p w14:paraId="635C2948" w14:textId="77777777" w:rsidR="00C505F3" w:rsidRDefault="00C505F3"/>
    <w:p w14:paraId="61A89701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3.1 Camera-Space Metric Depth Reconstruction</w:t>
      </w:r>
    </w:p>
    <w:p w14:paraId="1BB5F821" w14:textId="77777777" w:rsidR="00C505F3" w:rsidRDefault="00000000">
      <w:pPr>
        <w:spacing w:after="140"/>
      </w:pPr>
      <w:r>
        <w:t xml:space="preserve">The monocular payload camera outputs raw RGB frames to a multiscale feature extractor [cite: 133, 194]. To reconstruct the astronaut's body structure in metric 3D space, the HMR model predicts joint </w:t>
      </w:r>
      <w:proofErr w:type="spellStart"/>
      <w:r>
        <w:t>keypoints</w:t>
      </w:r>
      <w:proofErr w:type="spellEnd"/>
      <w:r>
        <w:t xml:space="preserve"> in 2D and estimates their corresponding metric depth in log-space [cite: 128]. By incorporating the camera's intrinsic parameter matrix (</w:t>
      </w:r>
      <m:oMath>
        <m:r>
          <w:rPr>
            <w:rFonts w:ascii="Cambria Math" w:hAnsi="Cambria Math"/>
          </w:rPr>
          <m:t>K</m:t>
        </m:r>
      </m:oMath>
      <w:r>
        <w:t>), the system projects each joint coordinate into a camera-space 3D coordinate vector (</w:t>
      </w:r>
      <m:oMath>
        <m:r>
          <w:rPr>
            <w:rFonts w:ascii="Cambria Math" w:hAnsi="Cambria Math"/>
          </w:rPr>
          <m:t>P</m:t>
        </m:r>
      </m:oMath>
      <w:r>
        <w:t>) [cite: 128]:</w:t>
      </w:r>
    </w:p>
    <w:p w14:paraId="2EFCB9A5" w14:textId="77777777" w:rsidR="00C505F3" w:rsidRDefault="00C505F3"/>
    <w:p w14:paraId="306AB680" w14:textId="77777777" w:rsidR="00C505F3" w:rsidRDefault="00000000">
      <w:pPr>
        <w:spacing w:before="200"/>
        <w:jc w:val="center"/>
      </w:pPr>
      <m:oMathPara>
        <m:oMath>
          <m:r>
            <w:rPr>
              <w:rFonts w:ascii="Cambria Math" w:hAnsi="Cambria Math"/>
            </w:rPr>
            <m:t xml:space="preserve">P = d ⋅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08E811E3" w14:textId="77777777" w:rsidR="00C505F3" w:rsidRDefault="00C505F3"/>
    <w:p w14:paraId="4A02EC95" w14:textId="77777777" w:rsidR="00C505F3" w:rsidRDefault="00000000">
      <w:pPr>
        <w:spacing w:after="140"/>
      </w:pPr>
      <w:r>
        <w:t>where:</w:t>
      </w:r>
    </w:p>
    <w:p w14:paraId="6D3AF607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m:oMath>
        <m:r>
          <w:rPr>
            <w:rFonts w:ascii="Cambria Math" w:hAnsi="Cambria Math"/>
          </w:rPr>
          <w:lastRenderedPageBreak/>
          <m:t>[u, v, 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represents the projected 2D joint pixel coordinates in the image plane [cite: 128].</w:t>
      </w:r>
    </w:p>
    <w:p w14:paraId="09FD6BF3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m:oMath>
        <m:r>
          <w:rPr>
            <w:rFonts w:ascii="Cambria Math" w:hAnsi="Cambria Math"/>
          </w:rPr>
          <m:t>d</m:t>
        </m:r>
      </m:oMath>
      <w:r>
        <w:t xml:space="preserve"> is the predicted metric depth of the joint from the optical center [cite: 128].</w:t>
      </w:r>
    </w:p>
    <w:p w14:paraId="5A22F110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m:oMath>
        <m:r>
          <w:rPr>
            <w:rFonts w:ascii="Cambria Math" w:hAnsi="Cambria Math"/>
          </w:rPr>
          <m:t>K</m:t>
        </m:r>
      </m:oMath>
      <w:r>
        <w:t xml:space="preserve"> is the camera calibration intrinsic matrix containing focal lengths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) and principal points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).</w:t>
      </w:r>
    </w:p>
    <w:p w14:paraId="0986DDF7" w14:textId="77777777" w:rsidR="00C505F3" w:rsidRDefault="00C505F3"/>
    <w:p w14:paraId="15FDF678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3.2 Homogeneous Transformation to Payload-Rack Frame ($\</w:t>
      </w:r>
      <w:proofErr w:type="spellStart"/>
      <w:r>
        <w:rPr>
          <w:rFonts w:ascii="Georgia" w:eastAsia="Georgia" w:hAnsi="Georgia" w:cs="Georgia"/>
          <w:color w:val="2F5597"/>
          <w:sz w:val="28"/>
          <w:szCs w:val="28"/>
        </w:rPr>
        <w:t>mathcal</w:t>
      </w:r>
      <w:proofErr w:type="spellEnd"/>
      <w:r>
        <w:rPr>
          <w:rFonts w:ascii="Georgia" w:eastAsia="Georgia" w:hAnsi="Georgia" w:cs="Georgia"/>
          <w:color w:val="2F5597"/>
          <w:sz w:val="28"/>
          <w:szCs w:val="28"/>
        </w:rPr>
        <w:t>{R}$)</w:t>
      </w:r>
    </w:p>
    <w:p w14:paraId="4AE513BD" w14:textId="77777777" w:rsidR="00C505F3" w:rsidRDefault="00000000">
      <w:pPr>
        <w:spacing w:after="140"/>
      </w:pPr>
      <w:r>
        <w:t>Because the camera itself may be mounted at an angle relative to the workbench, tracking coordinates directly in the camera-space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mathcal</m:t>
            </m:r>
          </m:sub>
        </m:sSub>
      </m:oMath>
      <w:r>
        <w:t>) remains sensitive to sensor tilt or panning [cite: 129]. To resolve this, the system maps the estimated camera-space joints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mathcal</m:t>
            </m:r>
          </m:sub>
        </m:sSub>
      </m:oMath>
      <w:r>
        <w:t>) into the stationary local coordinate frame of the fixed payload rack (</w:t>
      </w:r>
      <m:oMath>
        <m:r>
          <w:rPr>
            <w:rFonts w:ascii="Cambria Math" w:hAnsi="Cambria Math"/>
          </w:rPr>
          <m:t>mathcal</m:t>
        </m:r>
      </m:oMath>
      <w:r>
        <w:t>) [cite: 129]. This spatial projection is executed using a homogeneous transformation matrix [cite: 129]:</w:t>
      </w:r>
    </w:p>
    <w:p w14:paraId="513311B3" w14:textId="77777777" w:rsidR="00C505F3" w:rsidRDefault="00C505F3"/>
    <w:p w14:paraId="2F3AEA47" w14:textId="77777777" w:rsidR="00C505F3" w:rsidRDefault="00000000">
      <w:pPr>
        <w:spacing w:before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mathcal</m:t>
              </m:r>
            </m:sub>
          </m:sSub>
          <m:r>
            <w:rPr>
              <w:rFonts w:ascii="Cambria Math" w:hAnsi="Cambria Math"/>
            </w:rPr>
            <m:t xml:space="preserve">=  </m:t>
          </m:r>
        </m:oMath>
      </m:oMathPara>
    </w:p>
    <w:p w14:paraId="023A6F01" w14:textId="77777777" w:rsidR="00C505F3" w:rsidRDefault="00C505F3"/>
    <w:p w14:paraId="16C1183D" w14:textId="77777777" w:rsidR="00C505F3" w:rsidRDefault="00000000">
      <w:pPr>
        <w:spacing w:after="140"/>
      </w:pPr>
      <w:r>
        <w:t>where:</w:t>
      </w:r>
    </w:p>
    <w:p w14:paraId="08CB8959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mathcal → mathcal</m:t>
            </m:r>
          </m:sub>
        </m:sSub>
        <m:r>
          <w:rPr>
            <w:rFonts w:ascii="Cambria Math" w:hAnsi="Cambria Math"/>
          </w:rPr>
          <m:t>∈ SO(3)</m:t>
        </m:r>
      </m:oMath>
      <w:r>
        <w:t xml:space="preserve"> is a </w:t>
      </w:r>
      <m:oMath>
        <m:r>
          <w:rPr>
            <w:rFonts w:ascii="Cambria Math" w:hAnsi="Cambria Math"/>
          </w:rPr>
          <m:t>3 × 3</m:t>
        </m:r>
      </m:oMath>
      <w:r>
        <w:t xml:space="preserve"> rotation matrix mapping the angular offset between the camera lens and the payload rack [cite: 129].</w:t>
      </w:r>
    </w:p>
    <w:p w14:paraId="0360D3C2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mathcal → mathcal</m:t>
            </m:r>
          </m:sub>
        </m:sSub>
        <m:r>
          <w:rPr>
            <w:rFonts w:ascii="Cambria Math" w:hAnsi="Cambria Math"/>
          </w:rPr>
          <m:t xml:space="preserve">∈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mathbb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is a 3D translation vector mapping the physical displacement [cite: 129].</w:t>
      </w:r>
    </w:p>
    <w:p w14:paraId="34A86456" w14:textId="77777777" w:rsidR="00C505F3" w:rsidRDefault="00C505F3"/>
    <w:p w14:paraId="3B1E0D30" w14:textId="77777777" w:rsidR="00C505F3" w:rsidRDefault="00000000">
      <w:pPr>
        <w:spacing w:after="140"/>
      </w:pPr>
      <w:r>
        <w:t xml:space="preserve">Because the camera is rigidly mounted to the payload structure, these transformation parameters are computed once during initial installation and calibration [cite: 129]. This forces the tracker to measure all joint positions, velocities, and hand-object vectors relative to the stationary workbench rather than the floating astronaut's body axis, rendering the tracking </w:t>
      </w:r>
      <w:r>
        <w:rPr>
          <w:b/>
          <w:bCs/>
        </w:rPr>
        <w:t>fully independent of the astronaut's orientation</w:t>
      </w:r>
      <w:r>
        <w:t xml:space="preserve"> [cite: 129, 137].</w:t>
      </w:r>
    </w:p>
    <w:p w14:paraId="0AECAB07" w14:textId="77777777" w:rsidR="00C505F3" w:rsidRDefault="00C505F3"/>
    <w:p w14:paraId="3469F50C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 xml:space="preserve">3.3 The </w:t>
      </w:r>
      <w:proofErr w:type="spellStart"/>
      <w:r>
        <w:rPr>
          <w:rFonts w:ascii="Georgia" w:eastAsia="Georgia" w:hAnsi="Georgia" w:cs="Georgia"/>
          <w:color w:val="2F5597"/>
          <w:sz w:val="28"/>
          <w:szCs w:val="28"/>
        </w:rPr>
        <w:t>PhysAstro</w:t>
      </w:r>
      <w:proofErr w:type="spellEnd"/>
      <w:r>
        <w:rPr>
          <w:rFonts w:ascii="Georgia" w:eastAsia="Georgia" w:hAnsi="Georgia" w:cs="Georgia"/>
          <w:color w:val="2F5597"/>
          <w:sz w:val="28"/>
          <w:szCs w:val="28"/>
        </w:rPr>
        <w:t>-Pose Semi-Supervised Model</w:t>
      </w:r>
    </w:p>
    <w:p w14:paraId="5FEAAE77" w14:textId="77777777" w:rsidR="00C505F3" w:rsidRDefault="00000000">
      <w:pPr>
        <w:spacing w:after="140"/>
      </w:pPr>
      <w:r>
        <w:t xml:space="preserve">To train this 3D tracking pipeline under </w:t>
      </w:r>
      <w:proofErr w:type="spellStart"/>
      <w:r>
        <w:t>a</w:t>
      </w:r>
      <w:proofErr w:type="spellEnd"/>
      <w:r>
        <w:t xml:space="preserve"> extreme scarcity of annotated microgravity training data, we implement </w:t>
      </w:r>
      <w:proofErr w:type="spellStart"/>
      <w:r>
        <w:rPr>
          <w:b/>
          <w:bCs/>
        </w:rPr>
        <w:t>PhysAstro</w:t>
      </w:r>
      <w:proofErr w:type="spellEnd"/>
      <w:r>
        <w:rPr>
          <w:b/>
          <w:bCs/>
        </w:rPr>
        <w:t>-Pose</w:t>
      </w:r>
      <w:r>
        <w:t>, a semi-supervised Mean Teacher architecture [cite: 148, 194]. The student network is trained using three specialized, physics-inspired regularizations [cite: 148, 149]:</w:t>
      </w:r>
    </w:p>
    <w:p w14:paraId="4933F4A8" w14:textId="77777777" w:rsidR="00C505F3" w:rsidRDefault="00C505F3"/>
    <w:p w14:paraId="693D9A4F" w14:textId="77777777" w:rsidR="00C505F3" w:rsidRDefault="00000000">
      <w:pPr>
        <w:pStyle w:val="Heading4"/>
        <w:spacing w:after="160"/>
      </w:pPr>
      <w:r>
        <w:rPr>
          <w:rFonts w:ascii="Georgia" w:eastAsia="Georgia" w:hAnsi="Georgia" w:cs="Georgia"/>
          <w:color w:val="2F5597"/>
        </w:rPr>
        <w:t>A. Canonical Orientation Constraint (COC)</w:t>
      </w:r>
    </w:p>
    <w:p w14:paraId="7B55BB43" w14:textId="77777777" w:rsidR="00C505F3" w:rsidRDefault="00000000">
      <w:pPr>
        <w:spacing w:after="140"/>
      </w:pPr>
      <w:r>
        <w:t>To resolve the rotational ambiguity caused by floating postures, the COC defines a static reference direction vector in the image plane [cite: 149, 188]:</w:t>
      </w:r>
    </w:p>
    <w:p w14:paraId="22FDEF21" w14:textId="77777777" w:rsidR="00C505F3" w:rsidRDefault="00000000">
      <w:pPr>
        <w:spacing w:before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 xml:space="preserve">= </m:t>
          </m:r>
        </m:oMath>
      </m:oMathPara>
    </w:p>
    <w:p w14:paraId="02CB8D26" w14:textId="77777777" w:rsidR="00C505F3" w:rsidRDefault="00000000">
      <w:pPr>
        <w:spacing w:after="140"/>
      </w:pPr>
      <w:r>
        <w:t xml:space="preserve">It constructs a dynamic body-axis vector using the estimated head and hip </w:t>
      </w:r>
      <w:proofErr w:type="spellStart"/>
      <w:r>
        <w:t>keypoints</w:t>
      </w:r>
      <w:proofErr w:type="spellEnd"/>
      <w:r>
        <w:t xml:space="preserve"> from the skeletal </w:t>
      </w:r>
      <w:proofErr w:type="spellStart"/>
      <w:r>
        <w:t>keypoint</w:t>
      </w:r>
      <w:proofErr w:type="spellEnd"/>
      <w:r>
        <w:t xml:space="preserve"> set (</w:t>
      </w:r>
      <m:oMath>
        <m:r>
          <w:rPr>
            <w:rFonts w:ascii="Cambria Math" w:hAnsi="Cambria Math"/>
          </w:rPr>
          <m:t>K</m:t>
        </m:r>
      </m:oMath>
      <w:r>
        <w:t>) [cite: 149, 188]:</w:t>
      </w:r>
    </w:p>
    <w:p w14:paraId="55F29B35" w14:textId="77777777" w:rsidR="00C505F3" w:rsidRDefault="00000000">
      <w:pPr>
        <w:spacing w:before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body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hip</m:t>
              </m:r>
            </m:sub>
          </m:sSub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head</m:t>
              </m:r>
            </m:sub>
          </m:sSub>
        </m:oMath>
      </m:oMathPara>
    </w:p>
    <w:p w14:paraId="57392722" w14:textId="77777777" w:rsidR="00C505F3" w:rsidRDefault="00000000">
      <w:pPr>
        <w:spacing w:after="140"/>
      </w:pPr>
      <w:r>
        <w:t>The global body orientation angle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orient</m:t>
            </m:r>
          </m:sub>
        </m:sSub>
      </m:oMath>
      <w:r>
        <w:t>) relative to the camera sensor is calculated geometrically [cite: 149, 188]:</w:t>
      </w:r>
    </w:p>
    <w:p w14:paraId="469F1CE4" w14:textId="77777777" w:rsidR="00C505F3" w:rsidRDefault="00000000">
      <w:pPr>
        <w:spacing w:before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orient</m:t>
              </m:r>
            </m:sub>
          </m:sSub>
          <m:r>
            <w:rPr>
              <w:rFonts w:ascii="Cambria Math" w:hAnsi="Cambria Math"/>
            </w:rPr>
            <m:t xml:space="preserve">= arccos (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body</m:t>
                  </m:r>
                </m:sub>
              </m:sSub>
              <m:r>
                <w:rPr>
                  <w:rFonts w:ascii="Cambria Math" w:hAnsi="Cambria Math"/>
                </w:rPr>
                <m:t xml:space="preserve">⋅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ref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body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ref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+ ϵ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612432FD" w14:textId="77777777" w:rsidR="00C505F3" w:rsidRDefault="00000000">
      <w:pPr>
        <w:spacing w:after="140"/>
      </w:pPr>
      <w:r>
        <w:t xml:space="preserve">where </w:t>
      </w:r>
      <m:oMath>
        <m:r>
          <w:rPr>
            <w:rFonts w:ascii="Cambria Math" w:hAnsi="Cambria Math"/>
          </w:rPr>
          <m:t>ϵ = 1 × 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>
        <w:t xml:space="preserve"> is a stabilization constant [cite: 149]. Minimizing the orientation loss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coc</m:t>
            </m:r>
          </m:sub>
        </m:sSub>
      </m:oMath>
      <w:r>
        <w:t>) on labeled samples prevents the feature extractor from confusing global orientation rotations with local joint deformations [cite: 149, 187]:</w:t>
      </w:r>
    </w:p>
    <w:p w14:paraId="44C4FDC9" w14:textId="77777777" w:rsidR="00C505F3" w:rsidRDefault="00000000">
      <w:pPr>
        <w:spacing w:before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coc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N_l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 xml:space="preserve">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orient, n</m:t>
              </m:r>
            </m:sub>
            <m:sup>
              <m:r>
                <w:rPr>
                  <w:rFonts w:ascii="Cambria Math" w:hAnsi="Cambria Math"/>
                </w:rPr>
                <m:t>pred</m:t>
              </m:r>
            </m:sup>
          </m:sSubSup>
          <m:r>
            <w:rPr>
              <w:rFonts w:ascii="Cambria Math" w:hAnsi="Cambria Math"/>
            </w:rPr>
            <m:t xml:space="preserve">-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orient, n</m:t>
              </m:r>
            </m:sub>
            <m:sup>
              <m:r>
                <w:rPr>
                  <w:rFonts w:ascii="Cambria Math" w:hAnsi="Cambria Math"/>
                </w:rPr>
                <m:t>gt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448D4BF" w14:textId="77777777" w:rsidR="00C505F3" w:rsidRDefault="00C505F3"/>
    <w:p w14:paraId="09167D3B" w14:textId="77777777" w:rsidR="00C505F3" w:rsidRDefault="00000000">
      <w:pPr>
        <w:pStyle w:val="Heading4"/>
        <w:spacing w:after="160"/>
      </w:pPr>
      <w:r>
        <w:rPr>
          <w:rFonts w:ascii="Georgia" w:eastAsia="Georgia" w:hAnsi="Georgia" w:cs="Georgia"/>
          <w:color w:val="2F5597"/>
        </w:rPr>
        <w:t>B. Structure-Aware Pseudo-Label Refinement (S-PLR)</w:t>
      </w:r>
    </w:p>
    <w:p w14:paraId="3ECEEBBE" w14:textId="77777777" w:rsidR="00C505F3" w:rsidRDefault="00000000">
      <w:pPr>
        <w:spacing w:after="140"/>
      </w:pPr>
      <w:proofErr w:type="spellStart"/>
      <w:r>
        <w:lastRenderedPageBreak/>
        <w:t>Unlabeled</w:t>
      </w:r>
      <w:proofErr w:type="spellEnd"/>
      <w:r>
        <w:t xml:space="preserve"> frames are incorporated into training by passing them through the teacher network to generate initial pseudo-labels [cite: 149, 189]. However, visual occlusions inside the crowded payload cabin introduce severe structural noise [cite: 179, 189].</w:t>
      </w:r>
    </w:p>
    <w:p w14:paraId="2336B16A" w14:textId="77777777" w:rsidR="00C505F3" w:rsidRDefault="00C505F3"/>
    <w:p w14:paraId="0440FDBD" w14:textId="77777777" w:rsidR="00C505F3" w:rsidRDefault="00000000">
      <w:pPr>
        <w:spacing w:after="140"/>
      </w:pPr>
      <w:r>
        <w:t xml:space="preserve">S-PLR refines these coordinates at the structural level [cite: 149, 182]. The human skeleton is </w:t>
      </w:r>
      <w:proofErr w:type="spellStart"/>
      <w:r>
        <w:t>modeled</w:t>
      </w:r>
      <w:proofErr w:type="spellEnd"/>
      <w:r>
        <w:t xml:space="preserve"> as a topological graph, and a Graph Convolutional Network (GCN) propagates joint features, utilizing hop-based positional encodings derived from shortest-path distances on the skeleton graph [cite: 149]. This GCN is trained on </w:t>
      </w:r>
      <w:proofErr w:type="spellStart"/>
      <w:r>
        <w:t>labeled</w:t>
      </w:r>
      <w:proofErr w:type="spellEnd"/>
      <w:r>
        <w:t xml:space="preserve"> samples to learn a stable biological prior of human skeletal constraints [cite: 149, 189]. On </w:t>
      </w:r>
      <w:proofErr w:type="spellStart"/>
      <w:r>
        <w:t>unlabeled</w:t>
      </w:r>
      <w:proofErr w:type="spellEnd"/>
      <w:r>
        <w:t xml:space="preserve"> frames, it acts as a structural filter, correcting physically impossible joint configurations (such as an elbow bending backwards) before they are passed to supervise the student network [cite: 149, 189].</w:t>
      </w:r>
    </w:p>
    <w:p w14:paraId="4C52E10D" w14:textId="77777777" w:rsidR="00C505F3" w:rsidRDefault="00C505F3"/>
    <w:p w14:paraId="22907BB4" w14:textId="77777777" w:rsidR="00C505F3" w:rsidRDefault="00000000">
      <w:pPr>
        <w:pStyle w:val="Heading4"/>
        <w:spacing w:after="160"/>
      </w:pPr>
      <w:r>
        <w:rPr>
          <w:rFonts w:ascii="Georgia" w:eastAsia="Georgia" w:hAnsi="Georgia" w:cs="Georgia"/>
          <w:color w:val="2F5597"/>
        </w:rPr>
        <w:t>C. Uncertainty-Guided Rotational Consistency (URCF)</w:t>
      </w:r>
    </w:p>
    <w:p w14:paraId="1BE662EA" w14:textId="77777777" w:rsidR="00C505F3" w:rsidRDefault="00000000">
      <w:pPr>
        <w:spacing w:after="140"/>
      </w:pPr>
      <w:r>
        <w:t xml:space="preserve">To ensure rotational robustness, </w:t>
      </w:r>
      <w:proofErr w:type="spellStart"/>
      <w:r>
        <w:t>unlabeled</w:t>
      </w:r>
      <w:proofErr w:type="spellEnd"/>
      <w:r>
        <w:t xml:space="preserve"> frames undergo rotational data augmentation [cite: 149, 183]. However, forcing the student to match highly incorrect pseudo-labels on heavily distorted frames can corrupt the model's weights [cite: 190].</w:t>
      </w:r>
    </w:p>
    <w:p w14:paraId="706D5929" w14:textId="77777777" w:rsidR="00C505F3" w:rsidRDefault="00C505F3"/>
    <w:p w14:paraId="2E0275E7" w14:textId="77777777" w:rsidR="00C505F3" w:rsidRDefault="00000000">
      <w:pPr>
        <w:spacing w:after="140"/>
      </w:pPr>
      <w:r>
        <w:t xml:space="preserve">URCF calculates the spatial dispersion of the teacher's </w:t>
      </w:r>
      <w:proofErr w:type="spellStart"/>
      <w:r>
        <w:t>keypoint</w:t>
      </w:r>
      <w:proofErr w:type="spellEnd"/>
      <w:r>
        <w:t xml:space="preserve"> heatmap predictions to estimate sample confidence [cite: 149, 190]. Poses with high confidence are assigned strong consistency loss weights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), while noisy, highly occluded frames are discounted, stabilizing the semi-supervised learning loop [cite: 149, 190].</w:t>
      </w:r>
    </w:p>
    <w:p w14:paraId="2F71EA13" w14:textId="77777777" w:rsidR="00C505F3" w:rsidRDefault="00C505F3"/>
    <w:p w14:paraId="402D957F" w14:textId="77777777" w:rsidR="00C505F3" w:rsidRDefault="00000000">
      <w:r>
        <w:br w:type="page"/>
      </w:r>
    </w:p>
    <w:p w14:paraId="2FCD04A0" w14:textId="77777777" w:rsidR="00C505F3" w:rsidRDefault="00C505F3"/>
    <w:p w14:paraId="67373FA5" w14:textId="77777777" w:rsidR="00C505F3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Chapter 4: Spatiotemporal Activity Spotting and Saliency Gating</w:t>
      </w:r>
    </w:p>
    <w:p w14:paraId="4D918EC2" w14:textId="77777777" w:rsidR="00C505F3" w:rsidRDefault="00C505F3"/>
    <w:p w14:paraId="641E7EF1" w14:textId="77777777" w:rsidR="00C505F3" w:rsidRDefault="00000000">
      <w:pPr>
        <w:spacing w:after="140"/>
      </w:pPr>
      <w:r>
        <w:t>Processing full-resolution, high-definition video frames continuously on a spaceflight edge computer is computationally and thermally unsustainable [cite: 123, 151]. The visual pipeline must deploy intelligent gating to minimize computational overhead [cite: 119].</w:t>
      </w:r>
    </w:p>
    <w:p w14:paraId="00F8D4EC" w14:textId="77777777" w:rsidR="00C505F3" w:rsidRDefault="00C505F3"/>
    <w:p w14:paraId="650D0E64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4.1 Custom Synthetic Data Engine</w:t>
      </w:r>
    </w:p>
    <w:p w14:paraId="40EDF60F" w14:textId="77777777" w:rsidR="00C505F3" w:rsidRDefault="00000000">
      <w:pPr>
        <w:spacing w:after="140"/>
      </w:pPr>
      <w:r>
        <w:t xml:space="preserve">To train the specialized object detection and interaction models, we developed a custom synthetic dataset </w:t>
      </w:r>
      <w:proofErr w:type="spellStart"/>
      <w:r>
        <w:t>modeling</w:t>
      </w:r>
      <w:proofErr w:type="spellEnd"/>
      <w:r>
        <w:t xml:space="preserve"> the target experimental workspace [cite: 124]. The experiment consists of a primary containment box housing a red box and a yellow box [cite: 124].</w:t>
      </w:r>
    </w:p>
    <w:p w14:paraId="040579B1" w14:textId="77777777" w:rsidR="00C505F3" w:rsidRDefault="00C505F3"/>
    <w:p w14:paraId="611A1F6A" w14:textId="77777777" w:rsidR="00C505F3" w:rsidRDefault="00000000">
      <w:pPr>
        <w:spacing w:after="140"/>
      </w:pPr>
      <w:r>
        <w:t>Using ground-based physical rendering engines (e.g., NVIDIA Isaac Sim), we generated millions of synthetic frames representing the workspace under unconstrained 3D rotations, varying lighting, and simulated camera noise [cite: 124, 125]. This synthetic corpus was mixed with real-world, hand-</w:t>
      </w:r>
      <w:proofErr w:type="spellStart"/>
      <w:r>
        <w:t>labeled</w:t>
      </w:r>
      <w:proofErr w:type="spellEnd"/>
      <w:r>
        <w:t xml:space="preserve"> images captured from a physical mock-up of the experiment bay to bridge the sim-to-real domain gap [cite: 125].</w:t>
      </w:r>
    </w:p>
    <w:p w14:paraId="4234147A" w14:textId="77777777" w:rsidR="00C505F3" w:rsidRDefault="00C505F3"/>
    <w:p w14:paraId="2FE9C70F" w14:textId="44B36365" w:rsidR="00C505F3" w:rsidRDefault="00BB7573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 w:rsidRPr="00BB7573">
        <w:lastRenderedPageBreak/>
        <w:drawing>
          <wp:inline distT="0" distB="0" distL="0" distR="0" wp14:anchorId="30F8FBB4" wp14:editId="5B8A0CFE">
            <wp:extent cx="5731510" cy="6877685"/>
            <wp:effectExtent l="0" t="0" r="2540" b="0"/>
            <wp:docPr id="31087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71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58E6" w14:textId="77777777" w:rsidR="00C505F3" w:rsidRDefault="00C505F3"/>
    <w:p w14:paraId="5B0D5036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4.2 2D Object Detection and Hand-Object Interaction (HOI)</w:t>
      </w:r>
    </w:p>
    <w:p w14:paraId="28CB0D99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Target Detection</w:t>
      </w:r>
      <w:r>
        <w:t xml:space="preserve">: A customized </w:t>
      </w:r>
      <w:r>
        <w:rPr>
          <w:b/>
          <w:bCs/>
        </w:rPr>
        <w:t>YOLOv8-nano</w:t>
      </w:r>
      <w:r>
        <w:t xml:space="preserve"> network, quantized to INT8 precision using </w:t>
      </w:r>
      <w:proofErr w:type="spellStart"/>
      <w:r>
        <w:t>TensorRT</w:t>
      </w:r>
      <w:proofErr w:type="spellEnd"/>
      <w:r>
        <w:t xml:space="preserve">, runs local inference to localize the </w:t>
      </w:r>
      <w:r>
        <w:lastRenderedPageBreak/>
        <w:t>containment box, red box, and yellow box, outputting 2D bounding boxes and class probabilities [cite: 126].</w:t>
      </w:r>
    </w:p>
    <w:p w14:paraId="10D5623A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HOI Scoring</w:t>
      </w:r>
      <w:r>
        <w:t>: Bounding boxes are routed to the HOI scoring engine [cite: 126]. By computing the intersection-over-union (</w:t>
      </w:r>
      <w:proofErr w:type="spellStart"/>
      <w:r>
        <w:t>IoU</w:t>
      </w:r>
      <w:proofErr w:type="spellEnd"/>
      <w:r>
        <w:t>) and minimum Euclidean distances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HOI</m:t>
            </m:r>
          </m:sub>
        </m:sSub>
      </m:oMath>
      <w:r>
        <w:t>) between the astronaut's hand joints (derived from the 3D HMR mesh) and the target boxes, the system detects physical manipulation events [cite: 126]:</w:t>
      </w:r>
    </w:p>
    <w:p w14:paraId="65261506" w14:textId="77777777" w:rsidR="00C505F3" w:rsidRDefault="00000000">
      <w:pPr>
        <w:spacing w:before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HOI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min</m:t>
              </m:r>
            </m:e>
            <m:sub>
              <m:r>
                <w:rPr>
                  <w:rFonts w:ascii="Cambria Math" w:hAnsi="Cambria Math"/>
                </w:rPr>
                <m:t>p ∈ Hand, q ∈ Object</m:t>
              </m:r>
            </m:sub>
          </m:sSub>
          <m:r>
            <w:rPr>
              <w:rFonts w:ascii="Cambria Math" w:hAnsi="Cambria Math"/>
            </w:rPr>
            <m:t>|p - q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1016BBD" w14:textId="77777777" w:rsidR="00C505F3" w:rsidRDefault="00000000">
      <w:pPr>
        <w:spacing w:after="140"/>
      </w:pPr>
      <w:r>
        <w:t xml:space="preserve">A threshold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HOI</m:t>
            </m:r>
          </m:sub>
        </m:sSub>
        <m:r>
          <w:rPr>
            <w:rFonts w:ascii="Cambria Math" w:hAnsi="Cambria Math"/>
          </w:rPr>
          <m:t>le 5 cm</m:t>
        </m:r>
      </m:oMath>
      <w:r>
        <w:t xml:space="preserve"> over five consecutive frames validates an active handling state.</w:t>
      </w:r>
    </w:p>
    <w:p w14:paraId="2E8EDBFF" w14:textId="77777777" w:rsidR="00C505F3" w:rsidRDefault="00C505F3"/>
    <w:p w14:paraId="399A912B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 xml:space="preserve">4.3 Computational Saliency Gating via </w:t>
      </w:r>
      <w:proofErr w:type="spellStart"/>
      <w:r>
        <w:rPr>
          <w:rFonts w:ascii="Georgia" w:eastAsia="Georgia" w:hAnsi="Georgia" w:cs="Georgia"/>
          <w:color w:val="2F5597"/>
          <w:sz w:val="28"/>
          <w:szCs w:val="28"/>
        </w:rPr>
        <w:t>AdaSpot</w:t>
      </w:r>
      <w:proofErr w:type="spellEnd"/>
    </w:p>
    <w:p w14:paraId="79BFE131" w14:textId="77777777" w:rsidR="00C505F3" w:rsidRDefault="00000000">
      <w:pPr>
        <w:spacing w:after="140"/>
      </w:pPr>
      <w:r>
        <w:t xml:space="preserve">To prevent the 3D HMR and object detection backbones from processing static, empty background areas, we implement the </w:t>
      </w:r>
      <w:proofErr w:type="spellStart"/>
      <w:r>
        <w:rPr>
          <w:b/>
          <w:bCs/>
        </w:rPr>
        <w:t>AdaSpot</w:t>
      </w:r>
      <w:proofErr w:type="spellEnd"/>
      <w:r>
        <w:t xml:space="preserve"> framework for precise event spotting [cite: 119].</w:t>
      </w:r>
    </w:p>
    <w:p w14:paraId="512F10BB" w14:textId="77777777" w:rsidR="00C505F3" w:rsidRDefault="00C505F3"/>
    <w:p w14:paraId="15A1C08F" w14:textId="77777777" w:rsidR="00C505F3" w:rsidRDefault="00000000">
      <w:pPr>
        <w:spacing w:after="140"/>
      </w:pPr>
      <w:proofErr w:type="spellStart"/>
      <w:r>
        <w:t>AdaSpot</w:t>
      </w:r>
      <w:proofErr w:type="spellEnd"/>
      <w:r>
        <w:t xml:space="preserve"> operates as a dual-resolution visual pipeline [cite: 119]. A lightweight, </w:t>
      </w:r>
      <w:proofErr w:type="spellStart"/>
      <w:r>
        <w:t>downsampled</w:t>
      </w:r>
      <w:proofErr w:type="spellEnd"/>
      <w:r>
        <w:t xml:space="preserve"> feature extractor processes low-resolution frames to maintain overall experimental context and generate a temporal saliency map [cite: 119]. When the saliency map detects a motion gradient or an active hand-object proximity trigger, an unsupervised </w:t>
      </w:r>
      <w:r>
        <w:rPr>
          <w:b/>
          <w:bCs/>
        </w:rPr>
        <w:t>Region-of-Interest (</w:t>
      </w:r>
      <w:proofErr w:type="spellStart"/>
      <w:r>
        <w:rPr>
          <w:b/>
          <w:bCs/>
        </w:rPr>
        <w:t>RoI</w:t>
      </w:r>
      <w:proofErr w:type="spellEnd"/>
      <w:r>
        <w:rPr>
          <w:b/>
          <w:bCs/>
        </w:rPr>
        <w:t>) Selector</w:t>
      </w:r>
      <w:r>
        <w:t xml:space="preserve"> crops a high-resolution window (e.g., </w:t>
      </w:r>
      <m:oMath>
        <m:r>
          <w:rPr>
            <w:rFonts w:ascii="Cambria Math" w:hAnsi="Cambria Math"/>
          </w:rPr>
          <m:t>112 × 112</m:t>
        </m:r>
      </m:oMath>
      <w:r>
        <w:t xml:space="preserve"> pixels) directly centered on the active interaction zone [cite: 119].</w:t>
      </w:r>
    </w:p>
    <w:p w14:paraId="7964F3A1" w14:textId="77777777" w:rsidR="00C505F3" w:rsidRDefault="00C505F3"/>
    <w:p w14:paraId="30E364D8" w14:textId="77777777" w:rsidR="00C505F3" w:rsidRDefault="00000000">
      <w:pPr>
        <w:spacing w:after="140"/>
      </w:pPr>
      <w:r>
        <w:t xml:space="preserve">The high-capacity feature networks are executed </w:t>
      </w:r>
      <w:r>
        <w:rPr>
          <w:i/>
          <w:iCs/>
        </w:rPr>
        <w:t>only</w:t>
      </w:r>
      <w:r>
        <w:t xml:space="preserve"> on this cropped, active window, reducing the overall processing footprint (GFLOPs) by up to 60% while preserving frame-level detection accuracy [cite: 119].</w:t>
      </w:r>
    </w:p>
    <w:p w14:paraId="1EA087F7" w14:textId="77777777" w:rsidR="00C505F3" w:rsidRDefault="00C505F3"/>
    <w:p w14:paraId="0F8CCBE0" w14:textId="77777777" w:rsidR="00C505F3" w:rsidRDefault="00000000">
      <w:r>
        <w:br w:type="page"/>
      </w:r>
    </w:p>
    <w:p w14:paraId="27760C3F" w14:textId="77777777" w:rsidR="00C505F3" w:rsidRDefault="00C505F3"/>
    <w:p w14:paraId="76C08561" w14:textId="77777777" w:rsidR="00C505F3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Chapter 5: Deterministic Finite State Machine (FSM) Sequence Validation</w:t>
      </w:r>
    </w:p>
    <w:p w14:paraId="52C9D8CB" w14:textId="77777777" w:rsidR="00C505F3" w:rsidRDefault="00C505F3"/>
    <w:p w14:paraId="248EB5A5" w14:textId="77777777" w:rsidR="00C505F3" w:rsidRDefault="00000000">
      <w:pPr>
        <w:spacing w:after="140"/>
      </w:pPr>
      <w:r>
        <w:t xml:space="preserve">The sequence validation engine avoids probabilistic, hallucination-prone deep learning architectures [cite: 237]. Instead, it couples the neural outputs of the perception layer with a deterministic </w:t>
      </w:r>
      <w:r>
        <w:rPr>
          <w:b/>
          <w:bCs/>
        </w:rPr>
        <w:t>Finite State Machine (FSM)</w:t>
      </w:r>
      <w:r>
        <w:t xml:space="preserve"> [cite: 131, 137].</w:t>
      </w:r>
    </w:p>
    <w:p w14:paraId="11DB42E0" w14:textId="77777777" w:rsidR="00C505F3" w:rsidRDefault="00C505F3"/>
    <w:p w14:paraId="23A14D3D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 xml:space="preserve">5.1 FSM State Space </w:t>
      </w:r>
      <w:proofErr w:type="spellStart"/>
      <w:r>
        <w:rPr>
          <w:rFonts w:ascii="Georgia" w:eastAsia="Georgia" w:hAnsi="Georgia" w:cs="Georgia"/>
          <w:color w:val="2F5597"/>
          <w:sz w:val="28"/>
          <w:szCs w:val="28"/>
        </w:rPr>
        <w:t>Modeling</w:t>
      </w:r>
      <w:proofErr w:type="spellEnd"/>
    </w:p>
    <w:p w14:paraId="7E1CEA08" w14:textId="77777777" w:rsidR="00C505F3" w:rsidRDefault="00000000">
      <w:pPr>
        <w:spacing w:after="140"/>
      </w:pPr>
      <w:r>
        <w:t xml:space="preserve">The predefined containment experiment is </w:t>
      </w:r>
      <w:proofErr w:type="spellStart"/>
      <w:r>
        <w:t>modeled</w:t>
      </w:r>
      <w:proofErr w:type="spellEnd"/>
      <w:r>
        <w:t xml:space="preserve"> as a directed graph representing four discrete operational states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→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) [cite: 132]:</w:t>
      </w:r>
    </w:p>
    <w:p w14:paraId="364B430C" w14:textId="77777777" w:rsidR="00C505F3" w:rsidRDefault="00C505F3"/>
    <w:p w14:paraId="743CB56A" w14:textId="516BED5C" w:rsidR="00C505F3" w:rsidRDefault="00BB7573">
      <w:r w:rsidRPr="00BB7573">
        <w:rPr>
          <w:rFonts w:ascii="Consolas" w:eastAsia="Consolas" w:hAnsi="Consolas" w:cs="Consolas"/>
          <w:sz w:val="22"/>
          <w:szCs w:val="22"/>
          <w:shd w:val="clear" w:color="auto" w:fill="F5F5F5"/>
        </w:rPr>
        <w:drawing>
          <wp:inline distT="0" distB="0" distL="0" distR="0" wp14:anchorId="347DB525" wp14:editId="669B9EEB">
            <wp:extent cx="5731510" cy="3820795"/>
            <wp:effectExtent l="0" t="0" r="2540" b="8255"/>
            <wp:docPr id="112025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58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8DE8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5.2 Transition Logic and Validation Rules</w:t>
      </w:r>
    </w:p>
    <w:p w14:paraId="5B38D46C" w14:textId="77777777" w:rsidR="00C505F3" w:rsidRDefault="00000000">
      <w:pPr>
        <w:spacing w:after="140"/>
      </w:pPr>
      <w:r>
        <w:lastRenderedPageBreak/>
        <w:t xml:space="preserve">The state transition rules are </w:t>
      </w:r>
      <w:proofErr w:type="spellStart"/>
      <w:r>
        <w:t>modeled</w:t>
      </w:r>
      <w:proofErr w:type="spellEnd"/>
      <w:r>
        <w:t xml:space="preserve"> mathematically as a function of the detected spatial coordinates and hand-object interaction (HOI) states [cite: 132]:</w:t>
      </w:r>
    </w:p>
    <w:p w14:paraId="2E3A1697" w14:textId="77777777" w:rsidR="00C505F3" w:rsidRDefault="00C505F3"/>
    <w:p w14:paraId="05817327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State 0 (Idle)</w:t>
      </w:r>
      <w:r>
        <w:t>:</w:t>
      </w:r>
    </w:p>
    <w:p w14:paraId="522B5FE8" w14:textId="77777777" w:rsidR="00C505F3" w:rsidRDefault="00000000">
      <w:pPr>
        <w:pStyle w:val="ListParagraph"/>
        <w:numPr>
          <w:ilvl w:val="2"/>
          <w:numId w:val="1"/>
        </w:numPr>
        <w:spacing w:before="80" w:after="80"/>
      </w:pPr>
      <w:r>
        <w:rPr>
          <w:i/>
          <w:iCs/>
        </w:rPr>
        <w:t>Somatic Prompt</w:t>
      </w:r>
      <w:r>
        <w:t xml:space="preserve">: </w:t>
      </w:r>
      <w:r>
        <w:rPr>
          <w:i/>
          <w:iCs/>
        </w:rPr>
        <w:t>"System initialized. Please open the primary container box."</w:t>
      </w:r>
      <w:r>
        <w:t xml:space="preserve"> [cite: 132]</w:t>
      </w:r>
    </w:p>
    <w:p w14:paraId="650B1EB8" w14:textId="77777777" w:rsidR="00C505F3" w:rsidRDefault="00000000">
      <w:pPr>
        <w:pStyle w:val="ListParagraph"/>
        <w:numPr>
          <w:ilvl w:val="2"/>
          <w:numId w:val="1"/>
        </w:numPr>
        <w:spacing w:before="80" w:after="80"/>
      </w:pPr>
      <w:r>
        <w:rPr>
          <w:i/>
          <w:iCs/>
        </w:rPr>
        <w:t>Transition Event</w:t>
      </w:r>
      <w:r>
        <w:t xml:space="preserve">: Container lid displacement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lid</m:t>
            </m:r>
          </m:sub>
        </m:sSub>
        <m:r>
          <w:rPr>
            <w:rFonts w:ascii="Cambria Math" w:hAnsi="Cambria Math"/>
          </w:rPr>
          <m:t>&gt; 15 cm</m:t>
        </m:r>
      </m:oMath>
      <w:r>
        <w:t xml:space="preserve"> [cite: 132].</w:t>
      </w:r>
    </w:p>
    <w:p w14:paraId="76A67812" w14:textId="77777777" w:rsidR="00C505F3" w:rsidRDefault="00000000">
      <w:pPr>
        <w:pStyle w:val="ListParagraph"/>
        <w:numPr>
          <w:ilvl w:val="2"/>
          <w:numId w:val="1"/>
        </w:numPr>
        <w:spacing w:before="80" w:after="80"/>
      </w:pPr>
      <w:r>
        <w:rPr>
          <w:i/>
          <w:iCs/>
        </w:rPr>
        <w:t>Target State</w:t>
      </w:r>
      <w:r>
        <w:t xml:space="preserve">: </w:t>
      </w:r>
      <w:r>
        <w:rPr>
          <w:b/>
          <w:bCs/>
        </w:rPr>
        <w:t>State 1</w:t>
      </w:r>
      <w:r>
        <w:t>.</w:t>
      </w:r>
    </w:p>
    <w:p w14:paraId="6B5934B6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State 1 (Container Open)</w:t>
      </w:r>
      <w:r>
        <w:t>:</w:t>
      </w:r>
    </w:p>
    <w:p w14:paraId="584812CA" w14:textId="77777777" w:rsidR="00C505F3" w:rsidRDefault="00000000">
      <w:pPr>
        <w:pStyle w:val="ListParagraph"/>
        <w:numPr>
          <w:ilvl w:val="2"/>
          <w:numId w:val="1"/>
        </w:numPr>
        <w:spacing w:before="80" w:after="80"/>
      </w:pPr>
      <w:r>
        <w:rPr>
          <w:i/>
          <w:iCs/>
        </w:rPr>
        <w:t>Somatic Prompt</w:t>
      </w:r>
      <w:r>
        <w:t xml:space="preserve">: </w:t>
      </w:r>
      <w:r>
        <w:rPr>
          <w:i/>
          <w:iCs/>
        </w:rPr>
        <w:t>"Container opened. Next step: Please extract the red box."</w:t>
      </w:r>
      <w:r>
        <w:t xml:space="preserve"> [cite: 132]</w:t>
      </w:r>
    </w:p>
    <w:p w14:paraId="6005C624" w14:textId="77777777" w:rsidR="00C505F3" w:rsidRDefault="00000000">
      <w:pPr>
        <w:pStyle w:val="ListParagraph"/>
        <w:numPr>
          <w:ilvl w:val="2"/>
          <w:numId w:val="1"/>
        </w:numPr>
        <w:spacing w:before="80" w:after="80"/>
      </w:pPr>
      <w:r>
        <w:rPr>
          <w:i/>
          <w:iCs/>
        </w:rPr>
        <w:t>Transition Event</w:t>
      </w:r>
      <w:r>
        <w:t>: HOI contact validated on Red Box, followed by the Red Box coordinates migrating outside the container's 3D bounding box bounds [cite: 132].</w:t>
      </w:r>
    </w:p>
    <w:p w14:paraId="588F4F75" w14:textId="77777777" w:rsidR="00C505F3" w:rsidRDefault="00000000">
      <w:pPr>
        <w:pStyle w:val="ListParagraph"/>
        <w:numPr>
          <w:ilvl w:val="2"/>
          <w:numId w:val="1"/>
        </w:numPr>
        <w:spacing w:before="80" w:after="80"/>
      </w:pPr>
      <w:r>
        <w:rPr>
          <w:i/>
          <w:iCs/>
        </w:rPr>
        <w:t>Target State</w:t>
      </w:r>
      <w:r>
        <w:t xml:space="preserve">: </w:t>
      </w:r>
      <w:r>
        <w:rPr>
          <w:b/>
          <w:bCs/>
        </w:rPr>
        <w:t>State 2</w:t>
      </w:r>
      <w:r>
        <w:t>.</w:t>
      </w:r>
    </w:p>
    <w:p w14:paraId="0CE8296D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State 2 (Red Box Extracted)</w:t>
      </w:r>
      <w:r>
        <w:t>:</w:t>
      </w:r>
    </w:p>
    <w:p w14:paraId="4189FFFB" w14:textId="77777777" w:rsidR="00C505F3" w:rsidRDefault="00000000">
      <w:pPr>
        <w:pStyle w:val="ListParagraph"/>
        <w:numPr>
          <w:ilvl w:val="2"/>
          <w:numId w:val="1"/>
        </w:numPr>
        <w:spacing w:before="80" w:after="80"/>
      </w:pPr>
      <w:r>
        <w:rPr>
          <w:i/>
          <w:iCs/>
        </w:rPr>
        <w:t>Somatic Prompt</w:t>
      </w:r>
      <w:r>
        <w:t xml:space="preserve">: </w:t>
      </w:r>
      <w:r>
        <w:rPr>
          <w:i/>
          <w:iCs/>
        </w:rPr>
        <w:t>"Red box extracted. Next step: Please extract the yellow box."</w:t>
      </w:r>
      <w:r>
        <w:t xml:space="preserve"> [cite: 132]</w:t>
      </w:r>
    </w:p>
    <w:p w14:paraId="662E21AA" w14:textId="77777777" w:rsidR="00C505F3" w:rsidRDefault="00000000">
      <w:pPr>
        <w:pStyle w:val="ListParagraph"/>
        <w:numPr>
          <w:ilvl w:val="2"/>
          <w:numId w:val="1"/>
        </w:numPr>
        <w:spacing w:before="80" w:after="80"/>
      </w:pPr>
      <w:r>
        <w:rPr>
          <w:i/>
          <w:iCs/>
        </w:rPr>
        <w:t>Transition Event</w:t>
      </w:r>
      <w:r>
        <w:t>: HOI contact validated on Yellow Box, followed by the Yellow Box coordinates migrating outside the container bounds [cite: 132].</w:t>
      </w:r>
    </w:p>
    <w:p w14:paraId="12CE5CAA" w14:textId="77777777" w:rsidR="00C505F3" w:rsidRDefault="00000000">
      <w:pPr>
        <w:pStyle w:val="ListParagraph"/>
        <w:numPr>
          <w:ilvl w:val="2"/>
          <w:numId w:val="1"/>
        </w:numPr>
        <w:spacing w:before="80" w:after="80"/>
      </w:pPr>
      <w:r>
        <w:rPr>
          <w:i/>
          <w:iCs/>
        </w:rPr>
        <w:t>Target State</w:t>
      </w:r>
      <w:r>
        <w:t xml:space="preserve">: </w:t>
      </w:r>
      <w:r>
        <w:rPr>
          <w:b/>
          <w:bCs/>
        </w:rPr>
        <w:t>State 3 (Complete)</w:t>
      </w:r>
      <w:r>
        <w:t>.</w:t>
      </w:r>
    </w:p>
    <w:p w14:paraId="11C59A70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State 3 (Complete)</w:t>
      </w:r>
      <w:r>
        <w:t>:</w:t>
      </w:r>
    </w:p>
    <w:p w14:paraId="64C26266" w14:textId="77777777" w:rsidR="00C505F3" w:rsidRDefault="00000000">
      <w:pPr>
        <w:pStyle w:val="ListParagraph"/>
        <w:numPr>
          <w:ilvl w:val="2"/>
          <w:numId w:val="1"/>
        </w:numPr>
        <w:spacing w:before="80" w:after="80"/>
      </w:pPr>
      <w:r>
        <w:rPr>
          <w:i/>
          <w:iCs/>
        </w:rPr>
        <w:t>Somatic Prompt</w:t>
      </w:r>
      <w:r>
        <w:t xml:space="preserve">: </w:t>
      </w:r>
      <w:r>
        <w:rPr>
          <w:i/>
          <w:iCs/>
        </w:rPr>
        <w:t>"Yellow box extracted. Experiment successfully complete."</w:t>
      </w:r>
      <w:r>
        <w:t xml:space="preserve"> [cite: 132]</w:t>
      </w:r>
    </w:p>
    <w:p w14:paraId="1045C73D" w14:textId="77777777" w:rsidR="00C505F3" w:rsidRDefault="00C505F3"/>
    <w:p w14:paraId="5FF91D04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5.3 Anomaly and Sequence Deviation Gating</w:t>
      </w:r>
    </w:p>
    <w:p w14:paraId="72DB0295" w14:textId="77777777" w:rsidR="00C505F3" w:rsidRDefault="00000000">
      <w:pPr>
        <w:spacing w:after="140"/>
      </w:pPr>
      <w:r>
        <w:lastRenderedPageBreak/>
        <w:t>If the astronaut performs an action that violates the allowed transitions, the FSM halts sequence tracking, logs a warning state in the local database, and triggers an immediate voice alert [cite: 131, 132]:</w:t>
      </w:r>
    </w:p>
    <w:p w14:paraId="56FF100E" w14:textId="77777777" w:rsidR="00C505F3" w:rsidRDefault="00C505F3"/>
    <w:p w14:paraId="1217C1BB" w14:textId="77777777" w:rsidR="00C505F3" w:rsidRDefault="00000000">
      <w:pPr>
        <w:pStyle w:val="Heading4"/>
        <w:spacing w:after="160"/>
      </w:pPr>
      <w:r>
        <w:rPr>
          <w:rFonts w:ascii="Georgia" w:eastAsia="Georgia" w:hAnsi="Georgia" w:cs="Georgia"/>
          <w:color w:val="2F5597"/>
        </w:rPr>
        <w:t>A. Out-of-Order Interaction (State 1 $\to$ ERROR_SEQ)</w:t>
      </w:r>
    </w:p>
    <w:p w14:paraId="346FD1D7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i/>
          <w:iCs/>
        </w:rPr>
        <w:t>Trigger</w:t>
      </w:r>
      <w:r>
        <w:t>: Visual detection of the astronaut touching or extracting the yellow box while the FSM is actively awaiting red box extraction in State 1 [cite: 132].</w:t>
      </w:r>
    </w:p>
    <w:p w14:paraId="40D1F3B5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i/>
          <w:iCs/>
        </w:rPr>
        <w:t>Voice Alert</w:t>
      </w:r>
      <w:r>
        <w:t xml:space="preserve">: </w:t>
      </w:r>
      <w:r>
        <w:rPr>
          <w:i/>
          <w:iCs/>
        </w:rPr>
        <w:t>"Warning: Procedural error. Red box must be extracted before yellow box."</w:t>
      </w:r>
      <w:r>
        <w:t xml:space="preserve"> [cite: 132]</w:t>
      </w:r>
    </w:p>
    <w:p w14:paraId="517F2EFC" w14:textId="77777777" w:rsidR="00C505F3" w:rsidRDefault="00C505F3"/>
    <w:p w14:paraId="173A5749" w14:textId="77777777" w:rsidR="00C505F3" w:rsidRDefault="00000000">
      <w:pPr>
        <w:pStyle w:val="Heading4"/>
        <w:spacing w:after="160"/>
      </w:pPr>
      <w:r>
        <w:rPr>
          <w:rFonts w:ascii="Georgia" w:eastAsia="Georgia" w:hAnsi="Georgia" w:cs="Georgia"/>
          <w:color w:val="2F5597"/>
        </w:rPr>
        <w:t>B. Sequence Skip (State 2 $\to$ ERROR_SKIP)</w:t>
      </w:r>
    </w:p>
    <w:p w14:paraId="343347EA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i/>
          <w:iCs/>
        </w:rPr>
        <w:t>Trigger</w:t>
      </w:r>
      <w:r>
        <w:t>: The astronaut re-closes the container lid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lid</m:t>
            </m:r>
          </m:sub>
        </m:sSub>
        <m:r>
          <w:rPr>
            <w:rFonts w:ascii="Cambria Math" w:hAnsi="Cambria Math"/>
          </w:rPr>
          <m:t>le 15 cm</m:t>
        </m:r>
      </m:oMath>
      <w:r>
        <w:t>) or moves away from the rack while the yellow box remains unextracted [cite: 132].</w:t>
      </w:r>
    </w:p>
    <w:p w14:paraId="2E5A9EEC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i/>
          <w:iCs/>
        </w:rPr>
        <w:t>Voice Alert</w:t>
      </w:r>
      <w:r>
        <w:t xml:space="preserve">: </w:t>
      </w:r>
      <w:r>
        <w:rPr>
          <w:i/>
          <w:iCs/>
        </w:rPr>
        <w:t>"Warning: Step skipped. Please extract the yellow box to complete the sequence."</w:t>
      </w:r>
      <w:r>
        <w:t xml:space="preserve"> [cite: 132]</w:t>
      </w:r>
    </w:p>
    <w:p w14:paraId="658F7F13" w14:textId="77777777" w:rsidR="00C505F3" w:rsidRDefault="00C505F3"/>
    <w:p w14:paraId="4D0AF6B6" w14:textId="77777777" w:rsidR="00C505F3" w:rsidRDefault="00000000">
      <w:pPr>
        <w:spacing w:after="140"/>
      </w:pPr>
      <w:r>
        <w:t xml:space="preserve">To prevent temporary camera occlusions, edge noise, or lighting glitches from triggering false alerts, the state machine implements a </w:t>
      </w:r>
      <w:r>
        <w:rPr>
          <w:b/>
          <w:bCs/>
        </w:rPr>
        <w:t>temporal validation window</w:t>
      </w:r>
      <w:r>
        <w:t xml:space="preserve"> [cite: 133]. A state transition or anomaly is only committed if the underlying spatial coordinate rules are violated consistently over </w:t>
      </w:r>
      <w:r>
        <w:rPr>
          <w:b/>
          <w:bCs/>
        </w:rPr>
        <w:t>15 consecutive frames (0.5 seconds at 30 FPS)</w:t>
      </w:r>
      <w:r>
        <w:t>, ensuring high operational reliability [cite: 133].</w:t>
      </w:r>
    </w:p>
    <w:p w14:paraId="38A772CB" w14:textId="77777777" w:rsidR="00C505F3" w:rsidRDefault="00C505F3"/>
    <w:p w14:paraId="0AEBA4F3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5.4 Edge Voice Synthesis (Offline Text-to-Speech)</w:t>
      </w:r>
    </w:p>
    <w:p w14:paraId="0D23B188" w14:textId="77777777" w:rsidR="00C505F3" w:rsidRDefault="00000000">
      <w:pPr>
        <w:spacing w:after="140"/>
      </w:pPr>
      <w:r>
        <w:t xml:space="preserve">To ensure complete independence from ground communication, voice alerts are synthesized locally using a </w:t>
      </w:r>
      <w:r>
        <w:rPr>
          <w:b/>
          <w:bCs/>
        </w:rPr>
        <w:t>quantized, edge-compatible Text-to-Speech (TTS) engine</w:t>
      </w:r>
      <w:r>
        <w:t xml:space="preserve"> [cite: 132]. The engine uses a lightweight, neural-network-based speech synthesizer (such as a quantized Mel-spectrogram generator and vocoder) running on the Jetson Orin NX GPU, delivering high-fidelity, natural-sounding audio feedback with sub-100ms latency [cite: 132].</w:t>
      </w:r>
    </w:p>
    <w:p w14:paraId="53BA8E28" w14:textId="77777777" w:rsidR="00C505F3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lastRenderedPageBreak/>
        <w:t>Chapter 6: Video Streaming, Local Storage, and Telemetry Logging</w:t>
      </w:r>
    </w:p>
    <w:p w14:paraId="36EC77F6" w14:textId="77777777" w:rsidR="00C505F3" w:rsidRDefault="00C505F3"/>
    <w:p w14:paraId="28C2F3A2" w14:textId="77777777" w:rsidR="00C505F3" w:rsidRDefault="00000000">
      <w:pPr>
        <w:spacing w:after="140"/>
      </w:pPr>
      <w:r>
        <w:t xml:space="preserve">To comply with the strict telemetry and on-board data logging rules of the space station, the system splits its outputs into </w:t>
      </w:r>
      <w:r>
        <w:rPr>
          <w:b/>
          <w:bCs/>
        </w:rPr>
        <w:t>high-definition local storage</w:t>
      </w:r>
      <w:r>
        <w:t xml:space="preserve">, </w:t>
      </w:r>
      <w:r>
        <w:rPr>
          <w:b/>
          <w:bCs/>
        </w:rPr>
        <w:t>local IP video streaming</w:t>
      </w:r>
      <w:r>
        <w:t xml:space="preserve">, and </w:t>
      </w:r>
      <w:r>
        <w:rPr>
          <w:b/>
          <w:bCs/>
        </w:rPr>
        <w:t>lightweight text-based telemetry compression</w:t>
      </w:r>
      <w:r>
        <w:t xml:space="preserve"> [cite: 121, 133].</w:t>
      </w:r>
    </w:p>
    <w:p w14:paraId="5A094A78" w14:textId="77777777" w:rsidR="00C505F3" w:rsidRDefault="00C505F3"/>
    <w:p w14:paraId="317AB569" w14:textId="77777777" w:rsidR="00C505F3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+───────────────────────────────────────────────────────────────+</w:t>
      </w:r>
    </w:p>
    <w:p w14:paraId="4B8E527D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│                     LOCAL RACK VIDEO CAPTURE                  │</w:t>
      </w:r>
    </w:p>
    <w:p w14:paraId="2DFF5AFB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+───────────────────────────────┬───────────────────────────────+</w:t>
      </w:r>
    </w:p>
    <w:p w14:paraId="3852134B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                         │</w:t>
      </w:r>
    </w:p>
    <w:p w14:paraId="3FBB025B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┌────────────────────────┼────────────────────────┐</w:t>
      </w:r>
    </w:p>
    <w:p w14:paraId="04563C4C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       ▼ (NVENC Hardware H.264)  ▼ (RTSP Streaming)       ▼ (JSON Lines)</w:t>
      </w:r>
    </w:p>
    <w:p w14:paraId="7B53DDE9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+──────────────+         +──────────────+         +──────────────+</w:t>
      </w:r>
    </w:p>
    <w:p w14:paraId="5B753D96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│ On-Board SSD │         │ Specific IP  │         │ 15 KB S-Band │</w:t>
      </w:r>
    </w:p>
    <w:p w14:paraId="3BC88CC4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│ High-Res     │         │ Tablet Term. │         │ Compressed   │</w:t>
      </w:r>
    </w:p>
    <w:p w14:paraId="17CD1CEA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│ Local Video  │         │ Stream (LAN) │         │ Telemetry Log│</w:t>
      </w:r>
    </w:p>
    <w:p w14:paraId="32DAEB17" w14:textId="77777777" w:rsidR="00C505F3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+──────────────+         +──────────────+         +──────────────+</w:t>
      </w:r>
    </w:p>
    <w:p w14:paraId="1379A009" w14:textId="77777777" w:rsidR="00C505F3" w:rsidRDefault="00C505F3"/>
    <w:p w14:paraId="3BFD221B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 xml:space="preserve">6.1 Local Video Encoding &amp; </w:t>
      </w:r>
      <w:proofErr w:type="spellStart"/>
      <w:r>
        <w:rPr>
          <w:rFonts w:ascii="Georgia" w:eastAsia="Georgia" w:hAnsi="Georgia" w:cs="Georgia"/>
          <w:color w:val="2F5597"/>
          <w:sz w:val="28"/>
          <w:szCs w:val="28"/>
        </w:rPr>
        <w:t>NVMe</w:t>
      </w:r>
      <w:proofErr w:type="spellEnd"/>
      <w:r>
        <w:rPr>
          <w:rFonts w:ascii="Georgia" w:eastAsia="Georgia" w:hAnsi="Georgia" w:cs="Georgia"/>
          <w:color w:val="2F5597"/>
          <w:sz w:val="28"/>
          <w:szCs w:val="28"/>
        </w:rPr>
        <w:t xml:space="preserve"> Storage</w:t>
      </w:r>
    </w:p>
    <w:p w14:paraId="79123F6B" w14:textId="77777777" w:rsidR="00C505F3" w:rsidRDefault="00000000">
      <w:pPr>
        <w:spacing w:after="140"/>
      </w:pPr>
      <w:r>
        <w:t xml:space="preserve">Raw video feeds from the fixed payload camera are processed and encoded in real time using the hardware-accelerated </w:t>
      </w:r>
      <w:r>
        <w:rPr>
          <w:b/>
          <w:bCs/>
        </w:rPr>
        <w:t>NVIDIA Encoder (NVENC)</w:t>
      </w:r>
      <w:r>
        <w:t xml:space="preserve"> on the Jetson Orin NX [cite: 123]. The video is compressed to H.264 format at 1080p resolution and 30 frames per second, maintaining high-fidelity details of the experiment [cite: 123, 133]. The encoded files are stored locally on a </w:t>
      </w:r>
      <w:r>
        <w:rPr>
          <w:b/>
          <w:bCs/>
        </w:rPr>
        <w:t xml:space="preserve">high-endurance, space-qualified M.2 </w:t>
      </w:r>
      <w:proofErr w:type="spellStart"/>
      <w:r>
        <w:rPr>
          <w:b/>
          <w:bCs/>
        </w:rPr>
        <w:t>NVMe</w:t>
      </w:r>
      <w:proofErr w:type="spellEnd"/>
      <w:r>
        <w:rPr>
          <w:b/>
          <w:bCs/>
        </w:rPr>
        <w:t xml:space="preserve"> SSD</w:t>
      </w:r>
      <w:r>
        <w:t xml:space="preserve"> mounted directly in the payload computer chassis [cite: 123, 133]. This preserves high-resolution records for physical recovery during future crew rotations [cite: 24, 133].</w:t>
      </w:r>
    </w:p>
    <w:p w14:paraId="4C17F55D" w14:textId="77777777" w:rsidR="00C505F3" w:rsidRDefault="00C505F3"/>
    <w:p w14:paraId="4E2CD69D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6.2 RTSP Live IP Streaming</w:t>
      </w:r>
    </w:p>
    <w:p w14:paraId="2932191B" w14:textId="77777777" w:rsidR="00C505F3" w:rsidRDefault="00000000">
      <w:pPr>
        <w:spacing w:after="140"/>
      </w:pPr>
      <w:r>
        <w:t xml:space="preserve">While the raw video is stored locally, the NVENC-compressed stream is simultaneously cast over the space station's internal local area network (LAN) [cite: 133]. The system establishes a </w:t>
      </w:r>
      <w:r>
        <w:rPr>
          <w:b/>
          <w:bCs/>
        </w:rPr>
        <w:t>Real-Time Streaming Protocol (RTSP) server</w:t>
      </w:r>
      <w:r>
        <w:t xml:space="preserve"> running locally on the edge computer, streaming the payload feed to a specific IP address [cite: 133]. Other crew members can monitor the experiment feed on portable tablets or secondary cabin terminals without impacting the primary AI processor's performance [cite: 133].</w:t>
      </w:r>
    </w:p>
    <w:p w14:paraId="01F9F302" w14:textId="77777777" w:rsidR="00C505F3" w:rsidRDefault="00C505F3"/>
    <w:p w14:paraId="6CEC512A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6.3 Lightweight JSON Lines Telemetry Compression (3,000,000:1 Ratio)</w:t>
      </w:r>
    </w:p>
    <w:p w14:paraId="40F2B65D" w14:textId="77777777" w:rsidR="00C505F3" w:rsidRDefault="00000000">
      <w:pPr>
        <w:spacing w:after="140"/>
      </w:pPr>
      <w:r>
        <w:t xml:space="preserve">To bypass the strict bandwidth limits of transmitting data to ground teams, the edge engine translates the experiment's visual history into structured, timestamped </w:t>
      </w:r>
      <w:r>
        <w:rPr>
          <w:b/>
          <w:bCs/>
        </w:rPr>
        <w:t>JSON Lines (.</w:t>
      </w:r>
      <w:proofErr w:type="spellStart"/>
      <w:r>
        <w:rPr>
          <w:b/>
          <w:bCs/>
        </w:rPr>
        <w:t>jsonl</w:t>
      </w:r>
      <w:proofErr w:type="spellEnd"/>
      <w:r>
        <w:rPr>
          <w:b/>
          <w:bCs/>
        </w:rPr>
        <w:t>) telemetry files</w:t>
      </w:r>
      <w:r>
        <w:t xml:space="preserve"> [cite: 121, 122].</w:t>
      </w:r>
    </w:p>
    <w:p w14:paraId="3A4AF32A" w14:textId="77777777" w:rsidR="00C505F3" w:rsidRDefault="00C505F3"/>
    <w:p w14:paraId="685F62E1" w14:textId="77777777" w:rsidR="00C505F3" w:rsidRDefault="00000000">
      <w:pPr>
        <w:spacing w:after="140"/>
      </w:pPr>
      <w:r>
        <w:t xml:space="preserve">A 30-minute high-definition experiment video feed—which would occupy approximately </w:t>
      </w:r>
      <w:r>
        <w:rPr>
          <w:b/>
          <w:bCs/>
        </w:rPr>
        <w:t>45 GB</w:t>
      </w:r>
      <w:r>
        <w:t xml:space="preserve"> in uncompressed RAW format—is represented as a structured text telemetry file of </w:t>
      </w:r>
      <w:r>
        <w:rPr>
          <w:b/>
          <w:bCs/>
        </w:rPr>
        <w:t>under 15 KB</w:t>
      </w:r>
      <w:r>
        <w:t xml:space="preserve"> [cite: 122, 166]. This represents an immense </w:t>
      </w:r>
      <w:r>
        <w:rPr>
          <w:b/>
          <w:bCs/>
        </w:rPr>
        <w:t>3,000,000:1 data compression ratio</w:t>
      </w:r>
      <w:r>
        <w:t>, allowing ground controllers to monitor experimental success in real time despite extreme bandwidth limits [cite: 121, 122].</w:t>
      </w:r>
    </w:p>
    <w:p w14:paraId="2E613CAA" w14:textId="77777777" w:rsidR="00C505F3" w:rsidRDefault="00C505F3"/>
    <w:p w14:paraId="636100F3" w14:textId="77777777" w:rsidR="00C505F3" w:rsidRDefault="00000000">
      <w:pPr>
        <w:pStyle w:val="Heading4"/>
        <w:spacing w:after="160"/>
      </w:pPr>
      <w:r>
        <w:rPr>
          <w:rFonts w:ascii="Georgia" w:eastAsia="Georgia" w:hAnsi="Georgia" w:cs="Georgia"/>
          <w:color w:val="2F5597"/>
        </w:rPr>
        <w:t>Example Empirical JSON Lines Output:</w:t>
      </w:r>
    </w:p>
    <w:p w14:paraId="1B6E5727" w14:textId="77777777" w:rsidR="00C505F3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{"timestamp": "2028-10-24T09:15:02.001Z", "state": 0, "event":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system_init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", "status": "SUCCESS", "message": "Awaiting container opening"}</w:t>
      </w:r>
    </w:p>
    <w:p w14:paraId="731223B8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{"timestamp": "2028-10-24T09:15:15.340Z", "state": 1, "event":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container_opened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", "status": "SUCCESS", "message": "Suggesting next step: Extract red box"}</w:t>
      </w:r>
    </w:p>
    <w:p w14:paraId="19F13EA9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>{"timestamp": "2028-10-24T09:15:30.120Z", "state": 1, "event":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yellow_box_touch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", "status": "ANOMALY", "message": "Out of sequence detection: Yellow extracted before red"}</w:t>
      </w:r>
    </w:p>
    <w:p w14:paraId="56FD93C3" w14:textId="77777777" w:rsidR="00C505F3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{"timestamp": "2028-10-24T09:15:31.450Z", "state": 1, "event": "</w:t>
      </w:r>
      <w:proofErr w:type="spellStart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voice_alert_triggered</w:t>
      </w:r>
      <w:proofErr w:type="spellEnd"/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>", "status": "ALERT_ACTIVE", "message": "Voice notification played"}</w:t>
      </w:r>
    </w:p>
    <w:p w14:paraId="591A8CC9" w14:textId="77777777" w:rsidR="00C505F3" w:rsidRDefault="00C505F3"/>
    <w:p w14:paraId="6A97D8E7" w14:textId="77777777" w:rsidR="00C505F3" w:rsidRDefault="00000000">
      <w:r>
        <w:br w:type="page"/>
      </w:r>
    </w:p>
    <w:p w14:paraId="5E69069C" w14:textId="77777777" w:rsidR="00C505F3" w:rsidRDefault="00C505F3"/>
    <w:p w14:paraId="7E2F6FB3" w14:textId="77777777" w:rsidR="00C505F3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Chapter 7: Standalone Edge Compute and Radiation Hardening</w:t>
      </w:r>
    </w:p>
    <w:p w14:paraId="7CDD2ED8" w14:textId="77777777" w:rsidR="00C505F3" w:rsidRDefault="00C505F3"/>
    <w:p w14:paraId="4C5B0862" w14:textId="77777777" w:rsidR="00C505F3" w:rsidRDefault="00000000">
      <w:pPr>
        <w:spacing w:after="140"/>
      </w:pPr>
      <w:r>
        <w:t>Operating an artificial intelligence system inside an orbital spacecraft requires strict adherence to size, weight, power, and cost (</w:t>
      </w:r>
      <w:proofErr w:type="spellStart"/>
      <w:r>
        <w:rPr>
          <w:b/>
          <w:bCs/>
        </w:rPr>
        <w:t>SWaP</w:t>
      </w:r>
      <w:proofErr w:type="spellEnd"/>
      <w:r>
        <w:rPr>
          <w:b/>
          <w:bCs/>
        </w:rPr>
        <w:t>-C</w:t>
      </w:r>
      <w:r>
        <w:t>) constraints [cite: 123].</w:t>
      </w:r>
    </w:p>
    <w:p w14:paraId="5B5D7170" w14:textId="77777777" w:rsidR="00C505F3" w:rsidRDefault="00C505F3"/>
    <w:p w14:paraId="0D125E38" w14:textId="661EBC08" w:rsidR="00C505F3" w:rsidRDefault="00BB7573">
      <w:r w:rsidRPr="00BB7573">
        <w:rPr>
          <w:rFonts w:ascii="Consolas" w:eastAsia="Consolas" w:hAnsi="Consolas" w:cs="Consolas"/>
          <w:sz w:val="22"/>
          <w:szCs w:val="22"/>
          <w:shd w:val="clear" w:color="auto" w:fill="F5F5F5"/>
        </w:rPr>
        <w:drawing>
          <wp:inline distT="0" distB="0" distL="0" distR="0" wp14:anchorId="44207226" wp14:editId="53994165">
            <wp:extent cx="5731510" cy="3820795"/>
            <wp:effectExtent l="0" t="0" r="2540" b="8255"/>
            <wp:docPr id="11274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8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4D42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7.1 COTS GPU Edge Computing (NVIDIA Jetson Orin NX)</w:t>
      </w:r>
    </w:p>
    <w:p w14:paraId="0A619853" w14:textId="77777777" w:rsidR="00C505F3" w:rsidRDefault="00000000">
      <w:pPr>
        <w:spacing w:after="140"/>
      </w:pPr>
      <w:r>
        <w:t xml:space="preserve">The primary computer vision and 3D HMR pipelines run on an </w:t>
      </w:r>
      <w:r>
        <w:rPr>
          <w:b/>
          <w:bCs/>
        </w:rPr>
        <w:t>NVIDIA Jetson Orin NX (16GB)</w:t>
      </w:r>
      <w:r>
        <w:t xml:space="preserve"> System-on-Module (</w:t>
      </w:r>
      <w:proofErr w:type="spellStart"/>
      <w:r>
        <w:t>SoM</w:t>
      </w:r>
      <w:proofErr w:type="spellEnd"/>
      <w:r>
        <w:t>) [cite: 70, 123].</w:t>
      </w:r>
    </w:p>
    <w:p w14:paraId="5D1D563B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Performance</w:t>
      </w:r>
      <w:r>
        <w:t>: Delivers up to 100 TOPS of AI performance [cite: 70].</w:t>
      </w:r>
    </w:p>
    <w:p w14:paraId="49820A79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Power Efficiency</w:t>
      </w:r>
      <w:r>
        <w:t xml:space="preserve">: The module scales its power consumption dynamically between </w:t>
      </w:r>
      <w:r>
        <w:rPr>
          <w:b/>
          <w:bCs/>
        </w:rPr>
        <w:t>10W and 25W</w:t>
      </w:r>
      <w:r>
        <w:t>, fitting within the strict power budgets of BAS payload racks [cite: 70, 123].</w:t>
      </w:r>
    </w:p>
    <w:p w14:paraId="1CD89329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lastRenderedPageBreak/>
        <w:t>Thermal Dissipation</w:t>
      </w:r>
      <w:r>
        <w:t xml:space="preserve">: Because gravity-driven convective heat transfer is absent in space, the Jetson module is mounted on a customized </w:t>
      </w:r>
      <w:proofErr w:type="spellStart"/>
      <w:r>
        <w:t>aluminum</w:t>
      </w:r>
      <w:proofErr w:type="spellEnd"/>
      <w:r>
        <w:t xml:space="preserve"> conduction-cooling plate [cite: 123]. This plate directly transfers heat to the liquid cooling loop of the BAS laboratory rack, preventing thermal throttling during continuous inference [cite: 123].</w:t>
      </w:r>
    </w:p>
    <w:p w14:paraId="3B923F25" w14:textId="77777777" w:rsidR="00C505F3" w:rsidRDefault="00C505F3"/>
    <w:p w14:paraId="748D5192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7.2 Radiation Hardening and Space Qualification</w:t>
      </w:r>
    </w:p>
    <w:p w14:paraId="6C7F33CA" w14:textId="77777777" w:rsidR="00C505F3" w:rsidRDefault="00000000">
      <w:pPr>
        <w:spacing w:after="140"/>
      </w:pPr>
      <w:r>
        <w:t>Consumer-grade electronics are highly vulnerable to galactic cosmic rays (GCRs) and solar energetic particles (SEPs) in Low Earth Orbit, which cause single-event upsets (SEUs) and latch-ups [cite: 42, 123]. To ensure mission-critical reliability [cite: 122]:</w:t>
      </w:r>
    </w:p>
    <w:p w14:paraId="66F2BFFF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Shielding</w:t>
      </w:r>
      <w:r>
        <w:t>: The edge computing enclosure is lined with a high-hydrogen nanocomposite material and tantalum coatings (leveraging POEM-4 RSEM flight heritage) to absorb protons and heavy ions, reducing the ionizing radiation dose [cite: 113, 123].</w:t>
      </w:r>
    </w:p>
    <w:p w14:paraId="09BC7DF8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Watchdog Timers</w:t>
      </w:r>
      <w:r>
        <w:t>: A physical, radiation-hardened external watchdog timer continuously monitors the Jetson module [cite: 137]. If a single-event latch-up freezes the OS, the timer executes a hard power cycle within 50ms, resetting the system.</w:t>
      </w:r>
    </w:p>
    <w:p w14:paraId="1F394EE4" w14:textId="77777777" w:rsidR="00C505F3" w:rsidRDefault="00C505F3"/>
    <w:p w14:paraId="7494325A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7.3 High-Performance Spaceflight Computing (PIC64-HPSC)</w:t>
      </w:r>
    </w:p>
    <w:p w14:paraId="745CA95E" w14:textId="77777777" w:rsidR="00C505F3" w:rsidRDefault="00000000">
      <w:pPr>
        <w:spacing w:after="140"/>
      </w:pPr>
      <w:r>
        <w:t xml:space="preserve">For core control and system monitoring, the edge platform integrates with the </w:t>
      </w:r>
      <w:r>
        <w:rPr>
          <w:b/>
          <w:bCs/>
        </w:rPr>
        <w:t>NASA/Microchip PIC64-HPSC</w:t>
      </w:r>
      <w:r>
        <w:t xml:space="preserve"> system co-processor [cite: 151].</w:t>
      </w:r>
    </w:p>
    <w:p w14:paraId="21DA72F6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Processor Architecture</w:t>
      </w:r>
      <w:r>
        <w:t>: The PIC64-HPSC features 64-bit cache-coherent RISC-V application cores augmented with 512-bit vector pipelines, delivering high-performance space-grade computing [cite: 151, 161].</w:t>
      </w:r>
    </w:p>
    <w:p w14:paraId="54790BED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Fault Isolation</w:t>
      </w:r>
      <w:r>
        <w:t xml:space="preserve">: The PIC64-HPSC implements </w:t>
      </w:r>
      <w:proofErr w:type="spellStart"/>
      <w:r>
        <w:rPr>
          <w:b/>
          <w:bCs/>
        </w:rPr>
        <w:t>WorldGuard</w:t>
      </w:r>
      <w:proofErr w:type="spellEnd"/>
      <w:r>
        <w:t xml:space="preserve"> technology and hardware virtualization [cite: 151]. The deterministic validation FSM and system logging microservices are completely partitioned into a secure, fault-tolerant RTOS partition (e.g., VxWorks), while the visual perception networks run on a separate Linux partition. If the GPU pipeline crashes due to a </w:t>
      </w:r>
      <w:r>
        <w:lastRenderedPageBreak/>
        <w:t>software fault, the core state machine remains completely unaffected, maintaining continuous tracking and logging capabilities [cite: 151].</w:t>
      </w:r>
    </w:p>
    <w:p w14:paraId="42CB64A8" w14:textId="77777777" w:rsidR="00C505F3" w:rsidRDefault="00C505F3"/>
    <w:p w14:paraId="3245D12C" w14:textId="77777777" w:rsidR="00C505F3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Chapter 8: Human-Machine Interfaces and Spaceflight Precursor Validation</w:t>
      </w:r>
    </w:p>
    <w:p w14:paraId="3B7665A4" w14:textId="77777777" w:rsidR="00C505F3" w:rsidRDefault="00C505F3"/>
    <w:p w14:paraId="48262A8E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8.1 Qt C++ Graphical User Interface (GUI)</w:t>
      </w:r>
    </w:p>
    <w:p w14:paraId="7B3B6B97" w14:textId="77777777" w:rsidR="00C505F3" w:rsidRDefault="00000000">
      <w:pPr>
        <w:spacing w:after="140"/>
      </w:pPr>
      <w:r>
        <w:t xml:space="preserve">To ensure ultra-low computational overhead on the on-board display terminals, the companion dashboard is developed in C++ using the native </w:t>
      </w:r>
      <w:r>
        <w:rPr>
          <w:b/>
          <w:bCs/>
        </w:rPr>
        <w:t>Qt framework</w:t>
      </w:r>
      <w:r>
        <w:t xml:space="preserve"> [cite: 133, 135].</w:t>
      </w:r>
    </w:p>
    <w:p w14:paraId="319B702D" w14:textId="77777777" w:rsidR="00C505F3" w:rsidRDefault="00C505F3"/>
    <w:p w14:paraId="332B2C9D" w14:textId="77777777" w:rsidR="00C505F3" w:rsidRDefault="00000000">
      <w:pPr>
        <w:spacing w:after="140"/>
      </w:pPr>
      <w:r>
        <w:t>The GUI layout is organized into four main functional blocks [cite: 134, 135]:</w:t>
      </w:r>
    </w:p>
    <w:p w14:paraId="1A5B5AB4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The Live Stream Panel</w:t>
      </w:r>
      <w:r>
        <w:t>: Displays the 1080p payload camera stream, overlaid with the reconstructed 3D skeletal mesh of the astronaut's arm and hands, as well as 3D bounding boxes tracking the experimental components [cite: 135].</w:t>
      </w:r>
    </w:p>
    <w:p w14:paraId="3DB372CC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The Active Step Validator</w:t>
      </w:r>
      <w:r>
        <w:t>: Highlights the status of the experiment workflow, displaying a green checkmark for completed steps, a yellow indicator for the active task, and red flashing indicators during sequence errors [cite: 135].</w:t>
      </w:r>
    </w:p>
    <w:p w14:paraId="2847D9EC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The Instruction Prompt</w:t>
      </w:r>
      <w:r>
        <w:t>: Displays a high-contrast text version of the active task or warning alert aligned with the voice alerts [cite: 135].</w:t>
      </w:r>
    </w:p>
    <w:p w14:paraId="677FF618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System Diagnostics</w:t>
      </w:r>
      <w:r>
        <w:t>: Monitors edge board metrics, including CPU/GPU temperatures, memory load, storage health, and RTSP stream connection states [cite: 135].</w:t>
      </w:r>
    </w:p>
    <w:p w14:paraId="3310DBE0" w14:textId="77777777" w:rsidR="00C505F3" w:rsidRDefault="00C505F3"/>
    <w:p w14:paraId="28CFDC18" w14:textId="77777777" w:rsidR="00C505F3" w:rsidRDefault="00000000">
      <w:pPr>
        <w:pBdr>
          <w:top w:val="single" w:sz="1" w:space="1" w:color="E1E1E1"/>
          <w:left w:val="single" w:sz="1" w:space="1" w:color="E1E1E1"/>
          <w:right w:val="single" w:sz="1" w:space="1" w:color="E1E1E1"/>
        </w:pBdr>
        <w:spacing w:before="200"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+─────────────────────────────────────────────────────────────+</w:t>
      </w:r>
    </w:p>
    <w:p w14:paraId="493B55A4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│               Qt C++ GUI MONITORING CONSOLE                 │</w:t>
      </w:r>
    </w:p>
    <w:p w14:paraId="04515504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+─────────────────────────────────────────────────────────────+</w:t>
      </w:r>
    </w:p>
    <w:p w14:paraId="3F37252A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lastRenderedPageBreak/>
        <w:t xml:space="preserve">  │  [ LIVE STREAM PANEL ]         [ ACTIVE STEP VALIDATOR ]    │</w:t>
      </w:r>
    </w:p>
    <w:p w14:paraId="41998444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│  • 1080p Video Feed            • [OK] Step 1: Open Contain. │</w:t>
      </w:r>
    </w:p>
    <w:p w14:paraId="3973ED89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│  • 3D Skeleton Overlay         • [&gt;&gt;] Step 2: Extract Red   │</w:t>
      </w:r>
    </w:p>
    <w:p w14:paraId="2F6C6987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│  • Bounding Boxes              • [  ] Step 3: Extract Yellow│</w:t>
      </w:r>
    </w:p>
    <w:p w14:paraId="6D1921D4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│                                                             │</w:t>
      </w:r>
    </w:p>
    <w:p w14:paraId="7833AE49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│  [ DIAGNOSTICS PANEL ]         [ INSTRUCTION PROMPT ]       │</w:t>
      </w:r>
    </w:p>
    <w:p w14:paraId="71B2127D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│  • Temp: 45°C                  • "Lid opened. Next step:    │</w:t>
      </w:r>
    </w:p>
    <w:p w14:paraId="577C3BDF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│  • GPU load: 74%                 Please extract the red     │</w:t>
      </w:r>
    </w:p>
    <w:p w14:paraId="5411BA98" w14:textId="77777777" w:rsidR="00C505F3" w:rsidRDefault="00000000">
      <w:pPr>
        <w:pBdr>
          <w:left w:val="single" w:sz="1" w:space="1" w:color="E1E1E1"/>
          <w:right w:val="single" w:sz="1" w:space="1" w:color="E1E1E1"/>
        </w:pBdr>
        <w:spacing w:after="0"/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│  • RTSP Stream: ACTIVE           box."                      │</w:t>
      </w:r>
    </w:p>
    <w:p w14:paraId="4730383A" w14:textId="77777777" w:rsidR="00C505F3" w:rsidRDefault="00000000">
      <w:pPr>
        <w:pBdr>
          <w:left w:val="single" w:sz="1" w:space="1" w:color="E1E1E1"/>
          <w:bottom w:val="single" w:sz="1" w:space="1" w:color="E1E1E1"/>
          <w:right w:val="single" w:sz="1" w:space="1" w:color="E1E1E1"/>
        </w:pBdr>
        <w:ind w:left="360"/>
      </w:pPr>
      <w:r>
        <w:rPr>
          <w:rFonts w:ascii="Consolas" w:eastAsia="Consolas" w:hAnsi="Consolas" w:cs="Consolas"/>
          <w:sz w:val="22"/>
          <w:szCs w:val="22"/>
          <w:shd w:val="clear" w:color="auto" w:fill="F5F5F5"/>
        </w:rPr>
        <w:t xml:space="preserve">  +─────────────────────────────────────────────────────────────+</w:t>
      </w:r>
    </w:p>
    <w:p w14:paraId="1FE9EF33" w14:textId="77777777" w:rsidR="00C505F3" w:rsidRDefault="00C505F3"/>
    <w:p w14:paraId="6C8A411B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8.2 Flight Heritage and Precursor Validation (POEM-4)</w:t>
      </w:r>
    </w:p>
    <w:p w14:paraId="0EF090E3" w14:textId="77777777" w:rsidR="00C505F3" w:rsidRDefault="00000000">
      <w:pPr>
        <w:spacing w:after="140"/>
      </w:pPr>
      <w:r>
        <w:t xml:space="preserve">Rather than launching directly to the BAS, ISRO utilizes the spent fourth stage of its PSLV rockets—repurposed as the </w:t>
      </w:r>
      <w:r>
        <w:rPr>
          <w:b/>
          <w:bCs/>
        </w:rPr>
        <w:t>PSLV Orbital Experiment Module (POEM)</w:t>
      </w:r>
      <w:r>
        <w:t>—as a cost-effective, in-orbit testing laboratory to earn "flight heritage" [cite: 23, 114].</w:t>
      </w:r>
    </w:p>
    <w:p w14:paraId="3DF3137B" w14:textId="77777777" w:rsidR="00C505F3" w:rsidRDefault="00C505F3"/>
    <w:p w14:paraId="313F264F" w14:textId="7D7AAAF5" w:rsidR="00C505F3" w:rsidRDefault="00000000">
      <w:pPr>
        <w:spacing w:after="140"/>
      </w:pPr>
      <w:r>
        <w:t>The foundational technologies for this HAR system have already been successfully space-qualified on LEO precursor missions :</w:t>
      </w:r>
    </w:p>
    <w:p w14:paraId="5EAD6942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On-Orbit AI Execution (MOI-TD)</w:t>
      </w:r>
      <w:r>
        <w:t xml:space="preserve">: Launched in December 2024 aboard </w:t>
      </w:r>
      <w:r>
        <w:rPr>
          <w:b/>
          <w:bCs/>
        </w:rPr>
        <w:t>POEM-4</w:t>
      </w:r>
      <w:r>
        <w:t xml:space="preserve"> (during the PSLV-C60/</w:t>
      </w:r>
      <w:proofErr w:type="spellStart"/>
      <w:r>
        <w:t>SpaDeX</w:t>
      </w:r>
      <w:proofErr w:type="spellEnd"/>
      <w:r>
        <w:t xml:space="preserve"> mission) [cite: 7, 162], the </w:t>
      </w:r>
      <w:r>
        <w:rPr>
          <w:i/>
          <w:iCs/>
        </w:rPr>
        <w:t>Mission Operations Indicator–Technology Demonstrator (MOI-TD)</w:t>
      </w:r>
      <w:r>
        <w:t xml:space="preserve"> payload (TakeMe2Space) acted as an on-orbit AI lab [cite: 168]. It successfully executed Machine Learning models uploaded from the ground and processed camera feeds in real-time, proving that edge-AI inference is fully viable on rocket stages in space [cite: 168].</w:t>
      </w:r>
    </w:p>
    <w:p w14:paraId="3DABEA89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Vision-Based Robotic Servicing (RRM-TD)</w:t>
      </w:r>
      <w:r>
        <w:t>: POEM-4 also hosted India's first space robotic arm (</w:t>
      </w:r>
      <w:r>
        <w:rPr>
          <w:b/>
          <w:bCs/>
        </w:rPr>
        <w:t>RRM-TD</w:t>
      </w:r>
      <w:r>
        <w:t xml:space="preserve">) developed by the ISRO Inertial Systems Unit (IISU) [cite: 8, 163]. This 7-degree-of-freedom manipulator successfully tested visual </w:t>
      </w:r>
      <w:proofErr w:type="spellStart"/>
      <w:r>
        <w:t>servoing</w:t>
      </w:r>
      <w:proofErr w:type="spellEnd"/>
      <w:r>
        <w:t xml:space="preserve">, object motion prediction, and </w:t>
      </w:r>
      <w:r>
        <w:rPr>
          <w:b/>
          <w:bCs/>
        </w:rPr>
        <w:t>vision-based 6-DoF pose estimation</w:t>
      </w:r>
      <w:r>
        <w:t xml:space="preserve"> in Low Earth Orbit [cite: 114, 163]. This </w:t>
      </w:r>
      <w:r>
        <w:lastRenderedPageBreak/>
        <w:t>flight-proven vision pipeline directly supports the spatial tracking logic used by your HAR payload [cite: 114].</w:t>
      </w:r>
    </w:p>
    <w:p w14:paraId="27413956" w14:textId="77777777" w:rsidR="00C505F3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t>Chapter 9: Conclusions and Spaceflight Roadmap</w:t>
      </w:r>
    </w:p>
    <w:p w14:paraId="0C4157DC" w14:textId="77777777" w:rsidR="00C505F3" w:rsidRDefault="00C505F3"/>
    <w:p w14:paraId="41D44E91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9.1 Summary of Contributions</w:t>
      </w:r>
    </w:p>
    <w:p w14:paraId="08D6DAA2" w14:textId="77777777" w:rsidR="00C505F3" w:rsidRDefault="00000000">
      <w:pPr>
        <w:spacing w:after="140"/>
      </w:pPr>
      <w:r>
        <w:t xml:space="preserve">This thesis has presented a robust, self-contained solution for validating scientific workflows on-board the Bharatiya Antariksh Station [cite: 120, 136]. By combining orientation-agnostic 3D Human Mesh Recovery with a deterministic state validation engine, the system operates reliably in microgravity without relying on continuous ground telemetry [cite: 136]. The custom synthetic data engine, paired with the </w:t>
      </w:r>
      <w:proofErr w:type="spellStart"/>
      <w:r>
        <w:t>PhysAstro</w:t>
      </w:r>
      <w:proofErr w:type="spellEnd"/>
      <w:r>
        <w:t xml:space="preserve">-Pose semi-supervised learning framework, bridges the sim-to-real gap, ensuring high-integrity </w:t>
      </w:r>
      <w:proofErr w:type="spellStart"/>
      <w:r>
        <w:t>keypoint</w:t>
      </w:r>
      <w:proofErr w:type="spellEnd"/>
      <w:r>
        <w:t xml:space="preserve"> localization despite inverted postures, self-occlusions, and cluttered cabin backgrounds [cite: 124, 147, 178].</w:t>
      </w:r>
    </w:p>
    <w:p w14:paraId="358E370B" w14:textId="77777777" w:rsidR="00C505F3" w:rsidRDefault="00C505F3"/>
    <w:p w14:paraId="2BE271B2" w14:textId="77777777" w:rsidR="00C505F3" w:rsidRDefault="00000000">
      <w:pPr>
        <w:pStyle w:val="Heading3"/>
        <w:spacing w:before="240"/>
      </w:pPr>
      <w:r>
        <w:rPr>
          <w:rFonts w:ascii="Georgia" w:eastAsia="Georgia" w:hAnsi="Georgia" w:cs="Georgia"/>
          <w:color w:val="2F5597"/>
          <w:sz w:val="28"/>
          <w:szCs w:val="28"/>
        </w:rPr>
        <w:t>9.2 Future Implementation and Testing Roadmap</w:t>
      </w:r>
    </w:p>
    <w:p w14:paraId="29308532" w14:textId="77777777" w:rsidR="00C505F3" w:rsidRDefault="00000000">
      <w:pPr>
        <w:spacing w:after="140"/>
      </w:pPr>
      <w:r>
        <w:t>To transition this prototype into a flight-certified payload, the development roadmap follows a structured, three-phase testing pipeline:</w:t>
      </w:r>
    </w:p>
    <w:p w14:paraId="4572863D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Phase 1: Terrestrial Drop Tower &amp; Parabolic Flights (2026-2027)</w:t>
      </w:r>
      <w:r>
        <w:t>: Ground testing of the visual models on drop towers and parabolic flight campaigns to verify coordinate projection stability during transient gravity fluctuations.</w:t>
      </w:r>
    </w:p>
    <w:p w14:paraId="5594990B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Phase 2: LEO Precursor Validation (2027-2028)</w:t>
      </w:r>
      <w:r>
        <w:t>: Deploying the visual tracking software on dedicated CubeSats or subsequent POEM stages to earn additional on-orbit runtime.</w:t>
      </w:r>
    </w:p>
    <w:p w14:paraId="40C00E64" w14:textId="77777777" w:rsidR="00C505F3" w:rsidRDefault="00000000">
      <w:pPr>
        <w:pStyle w:val="ListParagraph"/>
        <w:numPr>
          <w:ilvl w:val="0"/>
          <w:numId w:val="1"/>
        </w:numPr>
        <w:spacing w:before="80" w:after="80"/>
      </w:pPr>
      <w:r>
        <w:rPr>
          <w:b/>
          <w:bCs/>
        </w:rPr>
        <w:t>Phase 3: Operational Integration on BAS (2028+)</w:t>
      </w:r>
      <w:r>
        <w:t xml:space="preserve">: Mounting the cameras and conduction-cooled edge platforms directly inside the </w:t>
      </w:r>
      <w:r>
        <w:rPr>
          <w:b/>
          <w:bCs/>
        </w:rPr>
        <w:t>BAS-03 Science Research Module</w:t>
      </w:r>
      <w:r>
        <w:t xml:space="preserve"> to guide astronauts hands-free through biotechnology and materials science experiments, documenting their outcomes with unmatched telemetry efficiency.</w:t>
      </w:r>
    </w:p>
    <w:p w14:paraId="213F11AD" w14:textId="77777777" w:rsidR="00C505F3" w:rsidRDefault="00000000">
      <w:pPr>
        <w:pStyle w:val="Heading2"/>
        <w:spacing w:before="240" w:after="160"/>
      </w:pPr>
      <w:r>
        <w:rPr>
          <w:rFonts w:ascii="Georgia" w:eastAsia="Georgia" w:hAnsi="Georgia" w:cs="Georgia"/>
          <w:color w:val="2F5597"/>
          <w:sz w:val="32"/>
          <w:szCs w:val="32"/>
        </w:rPr>
        <w:lastRenderedPageBreak/>
        <w:t>References</w:t>
      </w:r>
    </w:p>
    <w:p w14:paraId="0B95ED2C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i/>
          <w:iCs/>
        </w:rPr>
        <w:t>On-Board Sequence Validation and Orientation-Agnostic Human Activity Recognition for Bharatiya Antariksh Station Payloads</w:t>
      </w:r>
      <w:r>
        <w:t>. [Markdown Source].</w:t>
      </w:r>
    </w:p>
    <w:p w14:paraId="11B863DD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i/>
          <w:iCs/>
        </w:rPr>
        <w:t>On-board Human Activity Recognition and Computational Assistance for Microgravity Experiments on the Bharatiya Antariksh Station</w:t>
      </w:r>
      <w:r>
        <w:t>. [Markdown Source].</w:t>
      </w:r>
    </w:p>
    <w:p w14:paraId="69DBD592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Cui, Y.; Zhang, Z.; Chang, L. </w:t>
      </w:r>
      <w:proofErr w:type="spellStart"/>
      <w:r>
        <w:rPr>
          <w:i/>
          <w:iCs/>
        </w:rPr>
        <w:t>PhysAstro</w:t>
      </w:r>
      <w:proofErr w:type="spellEnd"/>
      <w:r>
        <w:rPr>
          <w:i/>
          <w:iCs/>
        </w:rPr>
        <w:t>-Pose: Physics-Inspired Semi-Supervised Human Pose Estimation in Microgravity Environments</w:t>
      </w:r>
      <w:r>
        <w:t xml:space="preserve">. Sensors </w:t>
      </w:r>
      <w:r>
        <w:rPr>
          <w:b/>
          <w:bCs/>
        </w:rPr>
        <w:t>2026</w:t>
      </w:r>
      <w:r>
        <w:t>, 26, 3406.</w:t>
      </w:r>
    </w:p>
    <w:p w14:paraId="319D3C66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Wen, D. et al. </w:t>
      </w:r>
      <w:r>
        <w:rPr>
          <w:i/>
          <w:iCs/>
        </w:rPr>
        <w:t>Go Beyond Earth: Understanding Human Actions and Scenes in Microgravity Environments</w:t>
      </w:r>
      <w:r>
        <w:t xml:space="preserve">. ICLR </w:t>
      </w:r>
      <w:r>
        <w:rPr>
          <w:b/>
          <w:bCs/>
        </w:rPr>
        <w:t>2026</w:t>
      </w:r>
      <w:r>
        <w:t xml:space="preserve"> / arXiv:2506.02845.</w:t>
      </w:r>
    </w:p>
    <w:p w14:paraId="7822E048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i/>
          <w:iCs/>
        </w:rPr>
        <w:t>List of PSLV Orbital Experiment Module Flights</w:t>
      </w:r>
      <w:r>
        <w:t>. Wikipedia Source.</w:t>
      </w:r>
    </w:p>
    <w:p w14:paraId="6D031214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i/>
          <w:iCs/>
        </w:rPr>
        <w:t>Complete Solutions for PIC64-HPSC Spaceflight Computing Designs</w:t>
      </w:r>
      <w:r>
        <w:t>. Microchip Technology.</w:t>
      </w:r>
    </w:p>
    <w:p w14:paraId="29D98712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i/>
          <w:iCs/>
        </w:rPr>
        <w:t>Bharatiya Antariksha Station, Modules, Development, Significance</w:t>
      </w:r>
      <w:r>
        <w:t xml:space="preserve">. </w:t>
      </w:r>
      <w:proofErr w:type="spellStart"/>
      <w:r>
        <w:t>Vajiram</w:t>
      </w:r>
      <w:proofErr w:type="spellEnd"/>
      <w:r>
        <w:t xml:space="preserve"> &amp; Ravi.</w:t>
      </w:r>
    </w:p>
    <w:p w14:paraId="191F967B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Mandal, M. </w:t>
      </w:r>
      <w:proofErr w:type="spellStart"/>
      <w:r>
        <w:rPr>
          <w:i/>
          <w:iCs/>
        </w:rPr>
        <w:t>μBi-ConvLSTM</w:t>
      </w:r>
      <w:proofErr w:type="spellEnd"/>
      <w:r>
        <w:rPr>
          <w:i/>
          <w:iCs/>
        </w:rPr>
        <w:t>: An Ultra-Lightweight Efficient Model for Human Activity Recognition on Resource Constrained Devices</w:t>
      </w:r>
      <w:r>
        <w:t xml:space="preserve">. </w:t>
      </w:r>
      <w:proofErr w:type="spellStart"/>
      <w:r>
        <w:t>arXiv</w:t>
      </w:r>
      <w:proofErr w:type="spellEnd"/>
      <w:r>
        <w:t xml:space="preserve"> </w:t>
      </w:r>
      <w:r>
        <w:rPr>
          <w:b/>
          <w:bCs/>
        </w:rPr>
        <w:t>2026</w:t>
      </w:r>
      <w:r>
        <w:t>, 2602.06523.</w:t>
      </w:r>
    </w:p>
    <w:p w14:paraId="6BDCB776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i/>
          <w:iCs/>
        </w:rPr>
        <w:t>Cimon (robot)</w:t>
      </w:r>
      <w:r>
        <w:t>. Wikipedia Source.</w:t>
      </w:r>
    </w:p>
    <w:p w14:paraId="0D770E59" w14:textId="77777777" w:rsidR="00C505F3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i/>
          <w:iCs/>
        </w:rPr>
        <w:t>AdaSpot</w:t>
      </w:r>
      <w:proofErr w:type="spellEnd"/>
      <w:r>
        <w:rPr>
          <w:i/>
          <w:iCs/>
        </w:rPr>
        <w:t>: Spend Resolution Where It Matters for Precise Event Spotting</w:t>
      </w:r>
      <w:r>
        <w:t xml:space="preserve">. </w:t>
      </w:r>
      <w:proofErr w:type="spellStart"/>
      <w:r>
        <w:t>arXiv</w:t>
      </w:r>
      <w:proofErr w:type="spellEnd"/>
      <w:r>
        <w:t xml:space="preserve"> </w:t>
      </w:r>
      <w:r>
        <w:rPr>
          <w:b/>
          <w:bCs/>
        </w:rPr>
        <w:t>2026</w:t>
      </w:r>
      <w:r>
        <w:t>, 2602.22073.</w:t>
      </w:r>
    </w:p>
    <w:p w14:paraId="2B6E3623" w14:textId="77777777" w:rsidR="00C505F3" w:rsidRDefault="00C505F3"/>
    <w:sectPr w:rsidR="00C505F3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1730F" w14:textId="77777777" w:rsidR="00A03BDF" w:rsidRDefault="00A03BDF">
      <w:pPr>
        <w:spacing w:after="0" w:line="240" w:lineRule="auto"/>
      </w:pPr>
      <w:r>
        <w:separator/>
      </w:r>
    </w:p>
  </w:endnote>
  <w:endnote w:type="continuationSeparator" w:id="0">
    <w:p w14:paraId="68CF1BE5" w14:textId="77777777" w:rsidR="00A03BDF" w:rsidRDefault="00A03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8243C" w14:textId="77777777" w:rsidR="00C505F3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B7573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B7573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C5F0F" w14:textId="77777777" w:rsidR="00C505F3" w:rsidRDefault="00C505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DB1FE" w14:textId="77777777" w:rsidR="00A03BDF" w:rsidRDefault="00A03BDF">
      <w:pPr>
        <w:spacing w:after="0" w:line="240" w:lineRule="auto"/>
      </w:pPr>
      <w:r>
        <w:separator/>
      </w:r>
    </w:p>
  </w:footnote>
  <w:footnote w:type="continuationSeparator" w:id="0">
    <w:p w14:paraId="7C066671" w14:textId="77777777" w:rsidR="00A03BDF" w:rsidRDefault="00A03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3B279" w14:textId="77777777" w:rsidR="00C505F3" w:rsidRDefault="00000000">
    <w:pPr>
      <w:jc w:val="right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B757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BB7573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0EB8" w14:textId="77777777" w:rsidR="00C505F3" w:rsidRDefault="00C505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94C9E"/>
    <w:multiLevelType w:val="hybridMultilevel"/>
    <w:tmpl w:val="096E4556"/>
    <w:lvl w:ilvl="0" w:tplc="6DE8CAAE">
      <w:start w:val="1"/>
      <w:numFmt w:val="bullet"/>
      <w:lvlText w:val="●"/>
      <w:lvlJc w:val="left"/>
      <w:pPr>
        <w:ind w:left="720" w:hanging="360"/>
      </w:pPr>
    </w:lvl>
    <w:lvl w:ilvl="1" w:tplc="1B6C63FA">
      <w:start w:val="1"/>
      <w:numFmt w:val="bullet"/>
      <w:lvlText w:val="○"/>
      <w:lvlJc w:val="left"/>
      <w:pPr>
        <w:ind w:left="1440" w:hanging="360"/>
      </w:pPr>
    </w:lvl>
    <w:lvl w:ilvl="2" w:tplc="DE18C61E">
      <w:start w:val="1"/>
      <w:numFmt w:val="bullet"/>
      <w:lvlText w:val="■"/>
      <w:lvlJc w:val="left"/>
      <w:pPr>
        <w:ind w:left="2160" w:hanging="360"/>
      </w:pPr>
    </w:lvl>
    <w:lvl w:ilvl="3" w:tplc="F176F972">
      <w:start w:val="1"/>
      <w:numFmt w:val="bullet"/>
      <w:lvlText w:val="●"/>
      <w:lvlJc w:val="left"/>
      <w:pPr>
        <w:ind w:left="2880" w:hanging="360"/>
      </w:pPr>
    </w:lvl>
    <w:lvl w:ilvl="4" w:tplc="51D4B3A8">
      <w:start w:val="1"/>
      <w:numFmt w:val="bullet"/>
      <w:lvlText w:val="○"/>
      <w:lvlJc w:val="left"/>
      <w:pPr>
        <w:ind w:left="3600" w:hanging="360"/>
      </w:pPr>
    </w:lvl>
    <w:lvl w:ilvl="5" w:tplc="D59AFB54">
      <w:start w:val="1"/>
      <w:numFmt w:val="bullet"/>
      <w:lvlText w:val="■"/>
      <w:lvlJc w:val="left"/>
      <w:pPr>
        <w:ind w:left="4320" w:hanging="360"/>
      </w:pPr>
    </w:lvl>
    <w:lvl w:ilvl="6" w:tplc="5318215A">
      <w:start w:val="1"/>
      <w:numFmt w:val="bullet"/>
      <w:lvlText w:val="●"/>
      <w:lvlJc w:val="left"/>
      <w:pPr>
        <w:ind w:left="5040" w:hanging="360"/>
      </w:pPr>
    </w:lvl>
    <w:lvl w:ilvl="7" w:tplc="CF94DC0E">
      <w:start w:val="1"/>
      <w:numFmt w:val="bullet"/>
      <w:lvlText w:val="●"/>
      <w:lvlJc w:val="left"/>
      <w:pPr>
        <w:ind w:left="5760" w:hanging="360"/>
      </w:pPr>
    </w:lvl>
    <w:lvl w:ilvl="8" w:tplc="B49438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9B4887"/>
    <w:multiLevelType w:val="hybridMultilevel"/>
    <w:tmpl w:val="3EDE2968"/>
    <w:lvl w:ilvl="0" w:tplc="F06AA6E4">
      <w:start w:val="1"/>
      <w:numFmt w:val="decimal"/>
      <w:lvlText w:val="%1."/>
      <w:lvlJc w:val="left"/>
      <w:pPr>
        <w:ind w:left="720" w:hanging="360"/>
      </w:pPr>
    </w:lvl>
    <w:lvl w:ilvl="1" w:tplc="F7A64796">
      <w:start w:val="1"/>
      <w:numFmt w:val="lowerLetter"/>
      <w:lvlText w:val="%2)"/>
      <w:lvlJc w:val="left"/>
      <w:pPr>
        <w:ind w:left="1440" w:hanging="360"/>
      </w:pPr>
    </w:lvl>
    <w:lvl w:ilvl="2" w:tplc="998067A6">
      <w:start w:val="1"/>
      <w:numFmt w:val="lowerRoman"/>
      <w:lvlText w:val="%3."/>
      <w:lvlJc w:val="left"/>
      <w:pPr>
        <w:ind w:left="2160" w:hanging="360"/>
      </w:pPr>
    </w:lvl>
    <w:lvl w:ilvl="3" w:tplc="A9D8696E">
      <w:start w:val="1"/>
      <w:numFmt w:val="decimal"/>
      <w:lvlText w:val="%4."/>
      <w:lvlJc w:val="left"/>
      <w:pPr>
        <w:ind w:left="2880" w:hanging="360"/>
      </w:pPr>
    </w:lvl>
    <w:lvl w:ilvl="4" w:tplc="04B03CB6">
      <w:numFmt w:val="decimal"/>
      <w:lvlText w:val=""/>
      <w:lvlJc w:val="left"/>
    </w:lvl>
    <w:lvl w:ilvl="5" w:tplc="7ADE2FEE">
      <w:numFmt w:val="decimal"/>
      <w:lvlText w:val=""/>
      <w:lvlJc w:val="left"/>
    </w:lvl>
    <w:lvl w:ilvl="6" w:tplc="21205160">
      <w:numFmt w:val="decimal"/>
      <w:lvlText w:val=""/>
      <w:lvlJc w:val="left"/>
    </w:lvl>
    <w:lvl w:ilvl="7" w:tplc="22AA298C">
      <w:numFmt w:val="decimal"/>
      <w:lvlText w:val=""/>
      <w:lvlJc w:val="left"/>
    </w:lvl>
    <w:lvl w:ilvl="8" w:tplc="36328BDA">
      <w:numFmt w:val="decimal"/>
      <w:lvlText w:val=""/>
      <w:lvlJc w:val="left"/>
    </w:lvl>
  </w:abstractNum>
  <w:num w:numId="1" w16cid:durableId="215121181">
    <w:abstractNumId w:val="0"/>
    <w:lvlOverride w:ilvl="0">
      <w:startOverride w:val="1"/>
    </w:lvlOverride>
  </w:num>
  <w:num w:numId="2" w16cid:durableId="19231741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5F3"/>
    <w:rsid w:val="00722F46"/>
    <w:rsid w:val="00A03BDF"/>
    <w:rsid w:val="00BB7573"/>
    <w:rsid w:val="00C5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F623"/>
  <w15:docId w15:val="{A9C70448-2CF0-41F4-8603-076ACAF7F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IN" w:eastAsia="en-IN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rFonts w:ascii="Segoe UI" w:eastAsia="Segoe UI" w:hAnsi="Segoe UI" w:cs="Segoe UI"/>
      <w:b/>
      <w:bCs/>
      <w:color w:val="1A365D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/>
      <w:outlineLvl w:val="1"/>
    </w:pPr>
    <w:rPr>
      <w:rFonts w:ascii="Segoe UI" w:eastAsia="Segoe UI" w:hAnsi="Segoe UI" w:cs="Segoe UI"/>
      <w:b/>
      <w:bCs/>
      <w:color w:val="2C5282"/>
      <w:sz w:val="34"/>
      <w:szCs w:val="34"/>
    </w:rPr>
  </w:style>
  <w:style w:type="paragraph" w:styleId="Heading3">
    <w:name w:val="heading 3"/>
    <w:uiPriority w:val="9"/>
    <w:unhideWhenUsed/>
    <w:qFormat/>
    <w:pPr>
      <w:spacing w:before="280" w:after="160"/>
      <w:outlineLvl w:val="2"/>
    </w:pPr>
    <w:rPr>
      <w:rFonts w:ascii="Segoe UI" w:eastAsia="Segoe UI" w:hAnsi="Segoe UI" w:cs="Segoe UI"/>
      <w:b/>
      <w:bCs/>
      <w:color w:val="2D3748"/>
      <w:sz w:val="30"/>
      <w:szCs w:val="30"/>
    </w:rPr>
  </w:style>
  <w:style w:type="paragraph" w:styleId="Heading4">
    <w:name w:val="heading 4"/>
    <w:uiPriority w:val="9"/>
    <w:unhideWhenUsed/>
    <w:qFormat/>
    <w:pPr>
      <w:spacing w:before="240" w:after="120"/>
      <w:outlineLvl w:val="3"/>
    </w:pPr>
    <w:rPr>
      <w:rFonts w:ascii="Segoe UI" w:eastAsia="Segoe UI" w:hAnsi="Segoe UI" w:cs="Segoe UI"/>
      <w:b/>
      <w:bCs/>
      <w:color w:val="2D3748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563EB"/>
      <w:u w:val="single" w:color="2563EB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pPr>
      <w:spacing w:before="240" w:after="240"/>
      <w:ind w:left="720"/>
    </w:pPr>
    <w:rPr>
      <w:i/>
      <w:iCs/>
      <w:color w:val="4A5568"/>
    </w:rPr>
  </w:style>
  <w:style w:type="paragraph" w:customStyle="1" w:styleId="Code">
    <w:name w:val="Code"/>
    <w:pPr>
      <w:spacing w:before="240" w:after="240"/>
      <w:ind w:left="360"/>
    </w:pPr>
    <w:rPr>
      <w:rFonts w:ascii="Consolas" w:eastAsia="Consolas" w:hAnsi="Consolas" w:cs="Consolas"/>
      <w:color w:val="1A202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5056</Words>
  <Characters>28820</Characters>
  <Application>Microsoft Office Word</Application>
  <DocSecurity>0</DocSecurity>
  <Lines>240</Lines>
  <Paragraphs>67</Paragraphs>
  <ScaleCrop>false</ScaleCrop>
  <Company/>
  <LinksUpToDate>false</LinksUpToDate>
  <CharactersWithSpaces>33809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ARNAB KUMAR DEY</cp:lastModifiedBy>
  <cp:revision>2</cp:revision>
  <dcterms:created xsi:type="dcterms:W3CDTF">2026-09-08T14:55:00Z</dcterms:created>
  <dcterms:modified xsi:type="dcterms:W3CDTF">2026-09-09T07:05:00Z</dcterms:modified>
</cp:coreProperties>
</file>