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E55D" w14:textId="77777777" w:rsidR="0004722E" w:rsidRDefault="00000000">
      <w:pPr>
        <w:jc w:val="center"/>
      </w:pPr>
      <w:r>
        <w:rPr>
          <w:b/>
          <w:sz w:val="40"/>
        </w:rPr>
        <w:t>BAS ON-BOARD AUTONOMOUS HAR SYSTEM</w:t>
      </w:r>
    </w:p>
    <w:p w14:paraId="5E7DEC3D" w14:textId="77777777" w:rsidR="0004722E" w:rsidRDefault="00000000">
      <w:pPr>
        <w:jc w:val="center"/>
      </w:pPr>
      <w:r>
        <w:rPr>
          <w:b/>
          <w:sz w:val="22"/>
        </w:rPr>
        <w:t>System Design: Orientation-Agnostic HAR + Digital Twin + Multi-Agent Validation</w:t>
      </w:r>
    </w:p>
    <w:p w14:paraId="1FDCB6A1" w14:textId="77777777" w:rsidR="0004722E" w:rsidRDefault="00000000">
      <w:pPr>
        <w:jc w:val="center"/>
      </w:pPr>
      <w:r>
        <w:rPr>
          <w:sz w:val="18"/>
        </w:rPr>
        <w:t>Instructor Brief — Proposed Architecture</w:t>
      </w:r>
    </w:p>
    <w:p w14:paraId="7157097D" w14:textId="77777777" w:rsidR="0004722E" w:rsidRDefault="0004722E"/>
    <w:p w14:paraId="3313F9CC" w14:textId="77777777" w:rsidR="0004722E" w:rsidRPr="00BE0404" w:rsidRDefault="00000000">
      <w:pPr>
        <w:pStyle w:val="Heading1"/>
        <w:rPr>
          <w:color w:val="EE0000"/>
        </w:rPr>
      </w:pPr>
      <w:r w:rsidRPr="00BE0404">
        <w:rPr>
          <w:color w:val="EE0000"/>
        </w:rPr>
        <w:t>1. Problem &amp; Objective</w:t>
      </w:r>
    </w:p>
    <w:p w14:paraId="2062C47A" w14:textId="77777777" w:rsidR="0004722E" w:rsidRDefault="00000000">
      <w:pPr>
        <w:spacing w:after="60"/>
      </w:pPr>
      <w:r>
        <w:t>The proposed system is an offline, on-board AI assistant for microgravity experiments on the Bharatiya Antariksh Station (BAS). It continuously analyzes fixed-camera video, understands astronaut–object interactions, identifies the current experimental step, and validates the procedure without depending on continuous ground support.</w:t>
      </w:r>
    </w:p>
    <w:p w14:paraId="08184D19" w14:textId="77777777" w:rsidR="0004722E" w:rsidRDefault="00000000">
      <w:pPr>
        <w:pStyle w:val="ListBullet"/>
        <w:spacing w:after="20"/>
        <w:ind w:left="259"/>
      </w:pPr>
      <w:r>
        <w:rPr>
          <w:sz w:val="18"/>
        </w:rPr>
        <w:t>Recognize astronaut activities and hand–object interactions from local video.</w:t>
      </w:r>
    </w:p>
    <w:p w14:paraId="27526437" w14:textId="77777777" w:rsidR="0004722E" w:rsidRDefault="00000000">
      <w:pPr>
        <w:pStyle w:val="ListBullet"/>
        <w:spacing w:after="20"/>
        <w:ind w:left="259"/>
      </w:pPr>
      <w:r>
        <w:rPr>
          <w:sz w:val="18"/>
        </w:rPr>
        <w:t>Track the astronaut in an orientation-agnostic 3D payload-rack coordinate frame.</w:t>
      </w:r>
    </w:p>
    <w:p w14:paraId="1EDB6B4C" w14:textId="77777777" w:rsidR="0004722E" w:rsidRDefault="00000000">
      <w:pPr>
        <w:pStyle w:val="ListBullet"/>
        <w:spacing w:after="20"/>
        <w:ind w:left="259"/>
      </w:pPr>
      <w:r>
        <w:rPr>
          <w:sz w:val="18"/>
        </w:rPr>
        <w:t>Maintain a live Digital Twin representing the astronaut, objects, rack and experiment state.</w:t>
      </w:r>
    </w:p>
    <w:p w14:paraId="62B009DD" w14:textId="77777777" w:rsidR="0004722E" w:rsidRDefault="00000000">
      <w:pPr>
        <w:pStyle w:val="ListBullet"/>
        <w:spacing w:after="20"/>
        <w:ind w:left="259"/>
      </w:pPr>
      <w:r>
        <w:rPr>
          <w:sz w:val="18"/>
        </w:rPr>
        <w:t>Validate the prescribed sequence using a deterministic Finite State Machine (FSM).</w:t>
      </w:r>
    </w:p>
    <w:p w14:paraId="16775986" w14:textId="77777777" w:rsidR="0004722E" w:rsidRDefault="00000000">
      <w:pPr>
        <w:pStyle w:val="ListBullet"/>
        <w:spacing w:after="20"/>
        <w:ind w:left="259"/>
      </w:pPr>
      <w:r>
        <w:rPr>
          <w:sz w:val="18"/>
        </w:rPr>
        <w:t>Use multiple specialized agents for perception, twin synchronization, reasoning, guidance and logging.</w:t>
      </w:r>
    </w:p>
    <w:p w14:paraId="7BB23547" w14:textId="77777777" w:rsidR="0004722E" w:rsidRDefault="00000000">
      <w:pPr>
        <w:pStyle w:val="ListBullet"/>
        <w:spacing w:after="20"/>
        <w:ind w:left="259"/>
      </w:pPr>
      <w:r>
        <w:rPr>
          <w:sz w:val="18"/>
        </w:rPr>
        <w:t>Provide local voice guidance/alerts and lightweight structured telemetry.</w:t>
      </w:r>
    </w:p>
    <w:p w14:paraId="7EB2EF8F" w14:textId="77777777" w:rsidR="0004722E" w:rsidRPr="00BE0404" w:rsidRDefault="00000000">
      <w:pPr>
        <w:pStyle w:val="Heading1"/>
        <w:rPr>
          <w:color w:val="EE0000"/>
        </w:rPr>
      </w:pPr>
      <w:r w:rsidRPr="00BE0404">
        <w:rPr>
          <w:color w:val="EE0000"/>
        </w:rPr>
        <w:t>2. Design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4722E" w14:paraId="26C0E4F4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319D2A13" w14:textId="77777777" w:rsidR="0004722E" w:rsidRDefault="00000000">
            <w:r>
              <w:rPr>
                <w:b/>
                <w:sz w:val="17"/>
              </w:rPr>
              <w:t>Principle</w:t>
            </w:r>
          </w:p>
        </w:tc>
        <w:tc>
          <w:tcPr>
            <w:tcW w:w="3456" w:type="dxa"/>
            <w:shd w:val="clear" w:color="auto" w:fill="D9EAF7"/>
          </w:tcPr>
          <w:p w14:paraId="7563EEBF" w14:textId="77777777" w:rsidR="0004722E" w:rsidRDefault="00000000">
            <w:r>
              <w:rPr>
                <w:b/>
                <w:sz w:val="17"/>
              </w:rPr>
              <w:t>Design Choice</w:t>
            </w:r>
          </w:p>
        </w:tc>
        <w:tc>
          <w:tcPr>
            <w:tcW w:w="3456" w:type="dxa"/>
            <w:shd w:val="clear" w:color="auto" w:fill="D9EAF7"/>
          </w:tcPr>
          <w:p w14:paraId="15CAF90B" w14:textId="77777777" w:rsidR="0004722E" w:rsidRDefault="00000000">
            <w:r>
              <w:rPr>
                <w:b/>
                <w:sz w:val="17"/>
              </w:rPr>
              <w:t>Why it matters</w:t>
            </w:r>
          </w:p>
        </w:tc>
      </w:tr>
      <w:tr w:rsidR="0004722E" w14:paraId="7EEBF12E" w14:textId="77777777">
        <w:trPr>
          <w:jc w:val="center"/>
        </w:trPr>
        <w:tc>
          <w:tcPr>
            <w:tcW w:w="3456" w:type="dxa"/>
          </w:tcPr>
          <w:p w14:paraId="511C22D5" w14:textId="77777777" w:rsidR="0004722E" w:rsidRDefault="00000000">
            <w:r>
              <w:rPr>
                <w:sz w:val="16"/>
              </w:rPr>
              <w:t>Edge-first</w:t>
            </w:r>
          </w:p>
        </w:tc>
        <w:tc>
          <w:tcPr>
            <w:tcW w:w="3456" w:type="dxa"/>
          </w:tcPr>
          <w:p w14:paraId="3F711614" w14:textId="77777777" w:rsidR="0004722E" w:rsidRDefault="00000000">
            <w:r>
              <w:rPr>
                <w:sz w:val="16"/>
              </w:rPr>
              <w:t>Local inference on Jetson Orin NX / spaceflight compute</w:t>
            </w:r>
          </w:p>
        </w:tc>
        <w:tc>
          <w:tcPr>
            <w:tcW w:w="3456" w:type="dxa"/>
          </w:tcPr>
          <w:p w14:paraId="7068C8CA" w14:textId="77777777" w:rsidR="0004722E" w:rsidRDefault="00000000">
            <w:r>
              <w:rPr>
                <w:sz w:val="16"/>
              </w:rPr>
              <w:t>Reduces dependence on bandwidth and ground availability.</w:t>
            </w:r>
          </w:p>
        </w:tc>
      </w:tr>
      <w:tr w:rsidR="0004722E" w14:paraId="6903BBF6" w14:textId="77777777">
        <w:trPr>
          <w:jc w:val="center"/>
        </w:trPr>
        <w:tc>
          <w:tcPr>
            <w:tcW w:w="3456" w:type="dxa"/>
          </w:tcPr>
          <w:p w14:paraId="3C905F08" w14:textId="77777777" w:rsidR="0004722E" w:rsidRDefault="00000000">
            <w:r>
              <w:rPr>
                <w:sz w:val="16"/>
              </w:rPr>
              <w:t>Orientation-agnostic</w:t>
            </w:r>
          </w:p>
        </w:tc>
        <w:tc>
          <w:tcPr>
            <w:tcW w:w="3456" w:type="dxa"/>
          </w:tcPr>
          <w:p w14:paraId="099A9059" w14:textId="77777777" w:rsidR="0004722E" w:rsidRDefault="00000000">
            <w:r>
              <w:rPr>
                <w:sz w:val="16"/>
              </w:rPr>
              <w:t>3D HMR + fixed payload-rack frame</w:t>
            </w:r>
          </w:p>
        </w:tc>
        <w:tc>
          <w:tcPr>
            <w:tcW w:w="3456" w:type="dxa"/>
          </w:tcPr>
          <w:p w14:paraId="09A06307" w14:textId="77777777" w:rsidR="0004722E" w:rsidRDefault="00000000">
            <w:r>
              <w:rPr>
                <w:sz w:val="16"/>
              </w:rPr>
              <w:t>Astronauts can work in arbitrary/inverted orientations.</w:t>
            </w:r>
          </w:p>
        </w:tc>
      </w:tr>
      <w:tr w:rsidR="0004722E" w14:paraId="6B974322" w14:textId="77777777">
        <w:trPr>
          <w:jc w:val="center"/>
        </w:trPr>
        <w:tc>
          <w:tcPr>
            <w:tcW w:w="3456" w:type="dxa"/>
          </w:tcPr>
          <w:p w14:paraId="4F4EC3F4" w14:textId="77777777" w:rsidR="0004722E" w:rsidRDefault="00000000">
            <w:r>
              <w:rPr>
                <w:sz w:val="16"/>
              </w:rPr>
              <w:t>Safety by design</w:t>
            </w:r>
          </w:p>
        </w:tc>
        <w:tc>
          <w:tcPr>
            <w:tcW w:w="3456" w:type="dxa"/>
          </w:tcPr>
          <w:p w14:paraId="1BC03D96" w14:textId="77777777" w:rsidR="0004722E" w:rsidRDefault="00000000">
            <w:r>
              <w:rPr>
                <w:sz w:val="16"/>
              </w:rPr>
              <w:t>FSM remains deterministic</w:t>
            </w:r>
          </w:p>
        </w:tc>
        <w:tc>
          <w:tcPr>
            <w:tcW w:w="3456" w:type="dxa"/>
          </w:tcPr>
          <w:p w14:paraId="39076415" w14:textId="77777777" w:rsidR="0004722E" w:rsidRDefault="00000000">
            <w:r>
              <w:rPr>
                <w:sz w:val="16"/>
              </w:rPr>
              <w:t>LLM/agents cannot directly decide procedural validity.</w:t>
            </w:r>
          </w:p>
        </w:tc>
      </w:tr>
      <w:tr w:rsidR="0004722E" w14:paraId="1F7D553A" w14:textId="77777777">
        <w:trPr>
          <w:jc w:val="center"/>
        </w:trPr>
        <w:tc>
          <w:tcPr>
            <w:tcW w:w="3456" w:type="dxa"/>
          </w:tcPr>
          <w:p w14:paraId="24F75076" w14:textId="77777777" w:rsidR="0004722E" w:rsidRDefault="00000000">
            <w:r>
              <w:rPr>
                <w:sz w:val="16"/>
              </w:rPr>
              <w:t>State-aware</w:t>
            </w:r>
          </w:p>
        </w:tc>
        <w:tc>
          <w:tcPr>
            <w:tcW w:w="3456" w:type="dxa"/>
          </w:tcPr>
          <w:p w14:paraId="3ED681EE" w14:textId="77777777" w:rsidR="0004722E" w:rsidRDefault="00000000">
            <w:r>
              <w:rPr>
                <w:sz w:val="16"/>
              </w:rPr>
              <w:t>Digital Twin</w:t>
            </w:r>
          </w:p>
        </w:tc>
        <w:tc>
          <w:tcPr>
            <w:tcW w:w="3456" w:type="dxa"/>
          </w:tcPr>
          <w:p w14:paraId="464350BE" w14:textId="77777777" w:rsidR="0004722E" w:rsidRDefault="00000000">
            <w:r>
              <w:rPr>
                <w:sz w:val="16"/>
              </w:rPr>
              <w:t>Maintains a consistent view of the whole experiment.</w:t>
            </w:r>
          </w:p>
        </w:tc>
      </w:tr>
      <w:tr w:rsidR="0004722E" w14:paraId="143FD2F8" w14:textId="77777777">
        <w:trPr>
          <w:jc w:val="center"/>
        </w:trPr>
        <w:tc>
          <w:tcPr>
            <w:tcW w:w="3456" w:type="dxa"/>
          </w:tcPr>
          <w:p w14:paraId="263B617F" w14:textId="77777777" w:rsidR="0004722E" w:rsidRDefault="00000000">
            <w:r>
              <w:rPr>
                <w:sz w:val="16"/>
              </w:rPr>
              <w:t>Modular AI</w:t>
            </w:r>
          </w:p>
        </w:tc>
        <w:tc>
          <w:tcPr>
            <w:tcW w:w="3456" w:type="dxa"/>
          </w:tcPr>
          <w:p w14:paraId="4F180D4B" w14:textId="77777777" w:rsidR="0004722E" w:rsidRDefault="00000000">
            <w:r>
              <w:rPr>
                <w:sz w:val="16"/>
              </w:rPr>
              <w:t>Specialized agents</w:t>
            </w:r>
          </w:p>
        </w:tc>
        <w:tc>
          <w:tcPr>
            <w:tcW w:w="3456" w:type="dxa"/>
          </w:tcPr>
          <w:p w14:paraId="68C2CD03" w14:textId="77777777" w:rsidR="0004722E" w:rsidRDefault="00000000">
            <w:r>
              <w:rPr>
                <w:sz w:val="16"/>
              </w:rPr>
              <w:t>Each agent has a clear responsibility and can be independently tested.</w:t>
            </w:r>
          </w:p>
        </w:tc>
      </w:tr>
    </w:tbl>
    <w:p w14:paraId="6F8D36A1" w14:textId="77777777" w:rsidR="0004722E" w:rsidRDefault="00000000">
      <w:pPr>
        <w:spacing w:before="40" w:after="60"/>
      </w:pPr>
      <w:r>
        <w:rPr>
          <w:i/>
          <w:sz w:val="17"/>
        </w:rPr>
        <w:t>The thesis describes fixed-camera local processing, orientation-agnostic 3D HMR, HOI-based validation, deterministic FSM logic, offline TTS, and edge deployment. The Digital Twin + explicit multi-agent orchestration are presented here as the integrated system-design layer.</w:t>
      </w:r>
    </w:p>
    <w:p w14:paraId="1775A3B8" w14:textId="77777777" w:rsidR="0004722E" w:rsidRDefault="00000000">
      <w:r>
        <w:br w:type="page"/>
      </w:r>
    </w:p>
    <w:p w14:paraId="17168C9C" w14:textId="77777777" w:rsidR="0004722E" w:rsidRDefault="00000000">
      <w:pPr>
        <w:jc w:val="center"/>
      </w:pPr>
      <w:r>
        <w:rPr>
          <w:b/>
          <w:sz w:val="30"/>
        </w:rPr>
        <w:lastRenderedPageBreak/>
        <w:t>3. MAIN SYSTEM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4722E" w14:paraId="0B4CDDF5" w14:textId="77777777">
        <w:trPr>
          <w:jc w:val="center"/>
        </w:trPr>
        <w:tc>
          <w:tcPr>
            <w:tcW w:w="10368" w:type="dxa"/>
            <w:tcBorders>
              <w:top w:val="single" w:sz="8" w:space="0" w:color="5B6573"/>
              <w:left w:val="single" w:sz="8" w:space="0" w:color="5B6573"/>
              <w:bottom w:val="single" w:sz="8" w:space="0" w:color="5B6573"/>
              <w:right w:val="single" w:sz="8" w:space="0" w:color="5B6573"/>
            </w:tcBorders>
            <w:shd w:val="clear" w:color="auto" w:fill="E8EEF7"/>
            <w:vAlign w:val="center"/>
          </w:tcPr>
          <w:p w14:paraId="571CEA14" w14:textId="77777777" w:rsidR="0004722E" w:rsidRDefault="00000000">
            <w:pPr>
              <w:jc w:val="center"/>
            </w:pPr>
            <w:r>
              <w:rPr>
                <w:b/>
                <w:sz w:val="20"/>
              </w:rPr>
              <w:t>FIXED PAYLOAD CAMERA</w:t>
            </w:r>
            <w:r>
              <w:rPr>
                <w:b/>
                <w:sz w:val="20"/>
              </w:rPr>
              <w:br/>
              <w:t>Local video stream</w:t>
            </w:r>
          </w:p>
        </w:tc>
      </w:tr>
    </w:tbl>
    <w:p w14:paraId="1EEBA792" w14:textId="77777777" w:rsidR="0004722E" w:rsidRDefault="00000000">
      <w:pPr>
        <w:spacing w:after="0"/>
        <w:jc w:val="center"/>
      </w:pPr>
      <w:r>
        <w:rPr>
          <w:b/>
          <w:sz w:val="26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4722E" w14:paraId="726F82D4" w14:textId="77777777">
        <w:trPr>
          <w:jc w:val="center"/>
        </w:trPr>
        <w:tc>
          <w:tcPr>
            <w:tcW w:w="10368" w:type="dxa"/>
            <w:tcBorders>
              <w:top w:val="single" w:sz="8" w:space="0" w:color="5B6573"/>
              <w:left w:val="single" w:sz="8" w:space="0" w:color="5B6573"/>
              <w:bottom w:val="single" w:sz="8" w:space="0" w:color="5B6573"/>
              <w:right w:val="single" w:sz="8" w:space="0" w:color="5B6573"/>
            </w:tcBorders>
            <w:shd w:val="clear" w:color="auto" w:fill="F3F4F6"/>
            <w:vAlign w:val="center"/>
          </w:tcPr>
          <w:p w14:paraId="51883BEB" w14:textId="77777777" w:rsidR="0004722E" w:rsidRDefault="00000000">
            <w:pPr>
              <w:jc w:val="center"/>
            </w:pPr>
            <w:r>
              <w:rPr>
                <w:b/>
              </w:rPr>
              <w:t>1. EDGE VIDEO PIPELINE</w:t>
            </w:r>
            <w:r>
              <w:rPr>
                <w:b/>
              </w:rPr>
              <w:br/>
              <w:t>Frame capture • preprocessing • temporal buffering</w:t>
            </w:r>
          </w:p>
        </w:tc>
      </w:tr>
    </w:tbl>
    <w:p w14:paraId="3AFB04C3" w14:textId="77777777" w:rsidR="0004722E" w:rsidRDefault="00000000">
      <w:pPr>
        <w:spacing w:after="0"/>
        <w:jc w:val="center"/>
      </w:pPr>
      <w:r>
        <w:rPr>
          <w:b/>
          <w:sz w:val="26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4722E" w14:paraId="74B8C4EC" w14:textId="77777777">
        <w:trPr>
          <w:jc w:val="center"/>
        </w:trPr>
        <w:tc>
          <w:tcPr>
            <w:tcW w:w="34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EAF4EA"/>
          </w:tcPr>
          <w:p w14:paraId="4AF28F85" w14:textId="77777777" w:rsidR="0004722E" w:rsidRDefault="00000000">
            <w:pPr>
              <w:jc w:val="center"/>
            </w:pPr>
            <w:r>
              <w:rPr>
                <w:b/>
                <w:sz w:val="16"/>
              </w:rPr>
              <w:t>OBJECT PERCEPTION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YOLOv8-nano</w:t>
            </w:r>
            <w:r>
              <w:rPr>
                <w:sz w:val="16"/>
              </w:rPr>
              <w:br/>
              <w:t>• Object class</w:t>
            </w:r>
            <w:r>
              <w:rPr>
                <w:sz w:val="16"/>
              </w:rPr>
              <w:br/>
              <w:t>• Bounding box</w:t>
            </w:r>
            <w:r>
              <w:rPr>
                <w:sz w:val="16"/>
              </w:rPr>
              <w:br/>
              <w:t>• Color</w:t>
            </w:r>
          </w:p>
        </w:tc>
        <w:tc>
          <w:tcPr>
            <w:tcW w:w="34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2CC"/>
          </w:tcPr>
          <w:p w14:paraId="5678C39F" w14:textId="77777777" w:rsidR="0004722E" w:rsidRDefault="00000000">
            <w:pPr>
              <w:jc w:val="center"/>
            </w:pPr>
            <w:r>
              <w:rPr>
                <w:b/>
                <w:sz w:val="16"/>
              </w:rPr>
              <w:t>3D HUMAN PERCEPTION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Orientation-agnostic HMR</w:t>
            </w:r>
            <w:r>
              <w:rPr>
                <w:sz w:val="16"/>
              </w:rPr>
              <w:br/>
              <w:t>• 3D joints</w:t>
            </w:r>
            <w:r>
              <w:rPr>
                <w:sz w:val="16"/>
              </w:rPr>
              <w:br/>
              <w:t>• Body/hand pose</w:t>
            </w:r>
            <w:r>
              <w:rPr>
                <w:sz w:val="16"/>
              </w:rPr>
              <w:br/>
              <w:t>• Rack-relative coordinates</w:t>
            </w:r>
          </w:p>
        </w:tc>
        <w:tc>
          <w:tcPr>
            <w:tcW w:w="345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CE4D6"/>
          </w:tcPr>
          <w:p w14:paraId="71F59096" w14:textId="77777777" w:rsidR="0004722E" w:rsidRDefault="00000000">
            <w:pPr>
              <w:jc w:val="center"/>
            </w:pPr>
            <w:r>
              <w:rPr>
                <w:b/>
                <w:sz w:val="16"/>
              </w:rPr>
              <w:t>TEMPORAL PERCEPTION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AdaSpot + lightweight HAR</w:t>
            </w:r>
            <w:r>
              <w:rPr>
                <w:sz w:val="16"/>
              </w:rPr>
              <w:br/>
              <w:t>• Active RoI</w:t>
            </w:r>
            <w:r>
              <w:rPr>
                <w:sz w:val="16"/>
              </w:rPr>
              <w:br/>
              <w:t>• Action sequence</w:t>
            </w:r>
            <w:r>
              <w:rPr>
                <w:sz w:val="16"/>
              </w:rPr>
              <w:br/>
              <w:t>• Event timing</w:t>
            </w:r>
          </w:p>
        </w:tc>
      </w:tr>
    </w:tbl>
    <w:p w14:paraId="6F678A71" w14:textId="77777777" w:rsidR="0004722E" w:rsidRDefault="0004722E"/>
    <w:p w14:paraId="723702DD" w14:textId="77777777" w:rsidR="0004722E" w:rsidRDefault="00000000">
      <w:pPr>
        <w:spacing w:after="0"/>
        <w:jc w:val="center"/>
      </w:pPr>
      <w:r>
        <w:rPr>
          <w:b/>
          <w:sz w:val="26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4722E" w14:paraId="1A808ADA" w14:textId="77777777">
        <w:trPr>
          <w:jc w:val="center"/>
        </w:trPr>
        <w:tc>
          <w:tcPr>
            <w:tcW w:w="10368" w:type="dxa"/>
            <w:tcBorders>
              <w:top w:val="single" w:sz="8" w:space="0" w:color="5B6573"/>
              <w:left w:val="single" w:sz="8" w:space="0" w:color="5B6573"/>
              <w:bottom w:val="single" w:sz="8" w:space="0" w:color="5B6573"/>
              <w:right w:val="single" w:sz="8" w:space="0" w:color="5B6573"/>
            </w:tcBorders>
            <w:shd w:val="clear" w:color="auto" w:fill="EDE7F6"/>
            <w:vAlign w:val="center"/>
          </w:tcPr>
          <w:p w14:paraId="4375D531" w14:textId="77777777" w:rsidR="0004722E" w:rsidRDefault="00000000">
            <w:pPr>
              <w:jc w:val="center"/>
            </w:pPr>
            <w:r>
              <w:rPr>
                <w:b/>
                <w:sz w:val="18"/>
              </w:rPr>
              <w:t>2. PERCEPTION FUSION + HAND–OBJECT INTERACTION</w:t>
            </w:r>
            <w:r>
              <w:rPr>
                <w:b/>
                <w:sz w:val="18"/>
              </w:rPr>
              <w:br/>
              <w:t>Fuse object location, 3D hand position, distance/contact and temporal evidence</w:t>
            </w:r>
          </w:p>
        </w:tc>
      </w:tr>
    </w:tbl>
    <w:p w14:paraId="505B7CB3" w14:textId="77777777" w:rsidR="0004722E" w:rsidRDefault="00000000">
      <w:pPr>
        <w:spacing w:after="0"/>
        <w:jc w:val="center"/>
      </w:pPr>
      <w:r>
        <w:rPr>
          <w:b/>
          <w:sz w:val="26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4722E" w14:paraId="036BA3B8" w14:textId="77777777">
        <w:trPr>
          <w:jc w:val="center"/>
        </w:trPr>
        <w:tc>
          <w:tcPr>
            <w:tcW w:w="10368" w:type="dxa"/>
            <w:tcBorders>
              <w:top w:val="single" w:sz="8" w:space="0" w:color="5B6573"/>
              <w:left w:val="single" w:sz="8" w:space="0" w:color="5B6573"/>
              <w:bottom w:val="single" w:sz="8" w:space="0" w:color="5B6573"/>
              <w:right w:val="single" w:sz="8" w:space="0" w:color="5B6573"/>
            </w:tcBorders>
            <w:shd w:val="clear" w:color="auto" w:fill="DDEBF7"/>
            <w:vAlign w:val="center"/>
          </w:tcPr>
          <w:p w14:paraId="60CBBF02" w14:textId="77777777" w:rsidR="0004722E" w:rsidRDefault="00000000">
            <w:pPr>
              <w:jc w:val="center"/>
            </w:pPr>
            <w:r>
              <w:rPr>
                <w:b/>
              </w:rPr>
              <w:t>3. DIGITAL TWIN ENGINE</w:t>
            </w:r>
            <w:r>
              <w:rPr>
                <w:b/>
              </w:rPr>
              <w:br/>
              <w:t>Live virtual payload rack + astronaut + objects + current experiment state</w:t>
            </w:r>
          </w:p>
        </w:tc>
      </w:tr>
    </w:tbl>
    <w:p w14:paraId="53748436" w14:textId="77777777" w:rsidR="0004722E" w:rsidRDefault="00000000">
      <w:pPr>
        <w:spacing w:after="0"/>
        <w:jc w:val="center"/>
      </w:pPr>
      <w:r>
        <w:rPr>
          <w:b/>
          <w:sz w:val="26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4722E" w14:paraId="184C8A33" w14:textId="77777777">
        <w:trPr>
          <w:jc w:val="center"/>
        </w:trPr>
        <w:tc>
          <w:tcPr>
            <w:tcW w:w="10368" w:type="dxa"/>
            <w:gridSpan w:val="4"/>
            <w:tcBorders>
              <w:top w:val="single" w:sz="8" w:space="0" w:color="5B6573"/>
              <w:left w:val="single" w:sz="8" w:space="0" w:color="5B6573"/>
              <w:bottom w:val="single" w:sz="8" w:space="0" w:color="5B6573"/>
              <w:right w:val="single" w:sz="8" w:space="0" w:color="5B6573"/>
            </w:tcBorders>
            <w:shd w:val="clear" w:color="auto" w:fill="E2F0D9"/>
            <w:vAlign w:val="center"/>
          </w:tcPr>
          <w:p w14:paraId="3800F890" w14:textId="77777777" w:rsidR="0004722E" w:rsidRDefault="00000000">
            <w:pPr>
              <w:jc w:val="center"/>
            </w:pPr>
            <w:r>
              <w:rPr>
                <w:b/>
              </w:rPr>
              <w:t>4. MULTI-AGENT ORCHESTRATOR</w:t>
            </w:r>
            <w:r>
              <w:rPr>
                <w:b/>
              </w:rPr>
              <w:br/>
              <w:t>Coordinates specialized agents using the Digital Twin as shared state</w:t>
            </w:r>
          </w:p>
        </w:tc>
      </w:tr>
      <w:tr w:rsidR="0004722E" w14:paraId="69CCE80E" w14:textId="77777777">
        <w:trPr>
          <w:jc w:val="center"/>
        </w:trPr>
        <w:tc>
          <w:tcPr>
            <w:tcW w:w="2592" w:type="dxa"/>
            <w:shd w:val="clear" w:color="auto" w:fill="F7F7F7"/>
          </w:tcPr>
          <w:p w14:paraId="4B5E90DB" w14:textId="77777777" w:rsidR="0004722E" w:rsidRDefault="00000000">
            <w:pPr>
              <w:jc w:val="center"/>
            </w:pPr>
            <w:r>
              <w:rPr>
                <w:b/>
                <w:sz w:val="16"/>
              </w:rPr>
              <w:t>Perception Agent</w:t>
            </w:r>
            <w:r>
              <w:rPr>
                <w:b/>
                <w:sz w:val="16"/>
              </w:rPr>
              <w:br/>
            </w:r>
            <w:r>
              <w:rPr>
                <w:sz w:val="15"/>
              </w:rPr>
              <w:t>Consumes vision outputs</w:t>
            </w:r>
            <w:r>
              <w:rPr>
                <w:sz w:val="15"/>
              </w:rPr>
              <w:br/>
              <w:t>and updates observations.</w:t>
            </w:r>
          </w:p>
        </w:tc>
        <w:tc>
          <w:tcPr>
            <w:tcW w:w="2592" w:type="dxa"/>
            <w:shd w:val="clear" w:color="auto" w:fill="F7F7F7"/>
          </w:tcPr>
          <w:p w14:paraId="05E80298" w14:textId="77777777" w:rsidR="0004722E" w:rsidRDefault="00000000">
            <w:pPr>
              <w:jc w:val="center"/>
            </w:pPr>
            <w:r>
              <w:rPr>
                <w:b/>
                <w:sz w:val="16"/>
              </w:rPr>
              <w:t>Twin Agent</w:t>
            </w:r>
            <w:r>
              <w:rPr>
                <w:b/>
                <w:sz w:val="16"/>
              </w:rPr>
              <w:br/>
            </w:r>
            <w:r>
              <w:rPr>
                <w:sz w:val="15"/>
              </w:rPr>
              <w:t>Maintains object, pose</w:t>
            </w:r>
            <w:r>
              <w:rPr>
                <w:sz w:val="15"/>
              </w:rPr>
              <w:br/>
              <w:t>and experiment state.</w:t>
            </w:r>
          </w:p>
        </w:tc>
        <w:tc>
          <w:tcPr>
            <w:tcW w:w="2592" w:type="dxa"/>
            <w:shd w:val="clear" w:color="auto" w:fill="F7F7F7"/>
          </w:tcPr>
          <w:p w14:paraId="30B83D50" w14:textId="77777777" w:rsidR="0004722E" w:rsidRDefault="00000000">
            <w:pPr>
              <w:jc w:val="center"/>
            </w:pPr>
            <w:r>
              <w:rPr>
                <w:b/>
                <w:sz w:val="16"/>
              </w:rPr>
              <w:t>Reasoning Agent</w:t>
            </w:r>
            <w:r>
              <w:rPr>
                <w:b/>
                <w:sz w:val="16"/>
              </w:rPr>
              <w:br/>
            </w:r>
            <w:r>
              <w:rPr>
                <w:sz w:val="15"/>
              </w:rPr>
              <w:t>Explains context and</w:t>
            </w:r>
            <w:r>
              <w:rPr>
                <w:sz w:val="15"/>
              </w:rPr>
              <w:br/>
              <w:t>supports next-step guidance.</w:t>
            </w:r>
          </w:p>
        </w:tc>
        <w:tc>
          <w:tcPr>
            <w:tcW w:w="2592" w:type="dxa"/>
            <w:shd w:val="clear" w:color="auto" w:fill="F7F7F7"/>
          </w:tcPr>
          <w:p w14:paraId="2714F377" w14:textId="77777777" w:rsidR="0004722E" w:rsidRDefault="00000000">
            <w:pPr>
              <w:jc w:val="center"/>
            </w:pPr>
            <w:r>
              <w:rPr>
                <w:b/>
                <w:sz w:val="16"/>
              </w:rPr>
              <w:t>Logging/Guidance Agent</w:t>
            </w:r>
            <w:r>
              <w:rPr>
                <w:b/>
                <w:sz w:val="16"/>
              </w:rPr>
              <w:br/>
            </w:r>
            <w:r>
              <w:rPr>
                <w:sz w:val="15"/>
              </w:rPr>
              <w:t>Creates telemetry and</w:t>
            </w:r>
            <w:r>
              <w:rPr>
                <w:sz w:val="15"/>
              </w:rPr>
              <w:br/>
              <w:t>voice/text feedback.</w:t>
            </w:r>
          </w:p>
        </w:tc>
      </w:tr>
    </w:tbl>
    <w:p w14:paraId="74EF5A64" w14:textId="77777777" w:rsidR="0004722E" w:rsidRDefault="0004722E"/>
    <w:p w14:paraId="1D6BB175" w14:textId="77777777" w:rsidR="0004722E" w:rsidRDefault="00000000">
      <w:pPr>
        <w:spacing w:after="0"/>
        <w:jc w:val="center"/>
      </w:pPr>
      <w:r>
        <w:rPr>
          <w:b/>
          <w:sz w:val="26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4722E" w14:paraId="1B72DF23" w14:textId="77777777">
        <w:trPr>
          <w:jc w:val="center"/>
        </w:trPr>
        <w:tc>
          <w:tcPr>
            <w:tcW w:w="10368" w:type="dxa"/>
            <w:tcBorders>
              <w:top w:val="single" w:sz="8" w:space="0" w:color="5B6573"/>
              <w:left w:val="single" w:sz="8" w:space="0" w:color="5B6573"/>
              <w:bottom w:val="single" w:sz="8" w:space="0" w:color="5B6573"/>
              <w:right w:val="single" w:sz="8" w:space="0" w:color="5B6573"/>
            </w:tcBorders>
            <w:shd w:val="clear" w:color="auto" w:fill="FCE4D6"/>
            <w:vAlign w:val="center"/>
          </w:tcPr>
          <w:p w14:paraId="4783842F" w14:textId="77777777" w:rsidR="0004722E" w:rsidRDefault="00000000">
            <w:pPr>
              <w:jc w:val="center"/>
            </w:pPr>
            <w:r>
              <w:rPr>
                <w:b/>
              </w:rPr>
              <w:t>5. DETERMINISTIC FSM VALIDATOR</w:t>
            </w:r>
            <w:r>
              <w:rPr>
                <w:b/>
              </w:rPr>
              <w:br/>
              <w:t>Expected procedure state ↔ observed Digital Twin state</w:t>
            </w:r>
            <w:r>
              <w:rPr>
                <w:b/>
              </w:rPr>
              <w:br/>
              <w:t>✓ Valid • ⚠ Out-of-order • ⚠ Skipped</w:t>
            </w:r>
          </w:p>
        </w:tc>
      </w:tr>
    </w:tbl>
    <w:p w14:paraId="20E6EFF3" w14:textId="77777777" w:rsidR="0004722E" w:rsidRDefault="00000000">
      <w:pPr>
        <w:spacing w:after="0"/>
        <w:jc w:val="center"/>
      </w:pPr>
      <w:r>
        <w:rPr>
          <w:b/>
          <w:sz w:val="26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4722E" w14:paraId="6B7E48FF" w14:textId="77777777">
        <w:trPr>
          <w:jc w:val="center"/>
        </w:trPr>
        <w:tc>
          <w:tcPr>
            <w:tcW w:w="10368" w:type="dxa"/>
            <w:tcBorders>
              <w:top w:val="single" w:sz="8" w:space="0" w:color="5B6573"/>
              <w:left w:val="single" w:sz="8" w:space="0" w:color="5B6573"/>
              <w:bottom w:val="single" w:sz="8" w:space="0" w:color="5B6573"/>
              <w:right w:val="single" w:sz="8" w:space="0" w:color="5B6573"/>
            </w:tcBorders>
            <w:shd w:val="clear" w:color="auto" w:fill="E8EEF7"/>
            <w:vAlign w:val="center"/>
          </w:tcPr>
          <w:p w14:paraId="568FF386" w14:textId="77777777" w:rsidR="0004722E" w:rsidRDefault="00000000">
            <w:pPr>
              <w:jc w:val="center"/>
            </w:pPr>
            <w:r>
              <w:rPr>
                <w:b/>
                <w:sz w:val="18"/>
              </w:rPr>
              <w:t>6. OUTPUTS</w:t>
            </w:r>
            <w:r>
              <w:rPr>
                <w:b/>
                <w:sz w:val="18"/>
              </w:rPr>
              <w:br/>
              <w:t>Next-step guidance • Offline TTS alert • GUI • Timestamped JSONL • Local video / stream</w:t>
            </w:r>
          </w:p>
        </w:tc>
      </w:tr>
    </w:tbl>
    <w:p w14:paraId="66C35F5D" w14:textId="77777777" w:rsidR="0004722E" w:rsidRDefault="00000000">
      <w:pPr>
        <w:spacing w:before="40" w:after="60"/>
      </w:pPr>
      <w:r>
        <w:rPr>
          <w:i/>
          <w:sz w:val="17"/>
        </w:rPr>
        <w:t>Safety boundary: the multi-agent/LLM layer can interpret, summarize and recommend, but the FSM is the authoritative component for sequence compliance.</w:t>
      </w:r>
    </w:p>
    <w:p w14:paraId="702E4F05" w14:textId="5913770F" w:rsidR="0004722E" w:rsidRDefault="00BE0404">
      <w:r w:rsidRPr="00BE0404">
        <w:lastRenderedPageBreak/>
        <w:drawing>
          <wp:inline distT="0" distB="0" distL="0" distR="0" wp14:anchorId="33347A63" wp14:editId="1A701648">
            <wp:extent cx="6583680" cy="4389120"/>
            <wp:effectExtent l="0" t="0" r="7620" b="0"/>
            <wp:docPr id="79706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60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63A9" w14:textId="77777777" w:rsidR="0004722E" w:rsidRDefault="00000000">
      <w:pPr>
        <w:jc w:val="center"/>
      </w:pPr>
      <w:r>
        <w:rPr>
          <w:b/>
          <w:sz w:val="30"/>
        </w:rPr>
        <w:t>4. HOW THE SYSTEM WORKS — SIMPLE EXAMPLE</w:t>
      </w:r>
    </w:p>
    <w:p w14:paraId="2CEE1327" w14:textId="77777777" w:rsidR="0004722E" w:rsidRDefault="00000000">
      <w:r>
        <w:t>Example experiment: Open container → Extract Red Box → Extract Yellow Box. The same architecture can be adapted to other BAS payload procedures.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4722E" w14:paraId="3A23F9E3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46180F4" w14:textId="77777777" w:rsidR="0004722E" w:rsidRDefault="00000000">
            <w:r>
              <w:rPr>
                <w:b/>
                <w:sz w:val="16"/>
              </w:rPr>
              <w:t>Step</w:t>
            </w:r>
          </w:p>
        </w:tc>
        <w:tc>
          <w:tcPr>
            <w:tcW w:w="2592" w:type="dxa"/>
            <w:shd w:val="clear" w:color="auto" w:fill="D9EAF7"/>
          </w:tcPr>
          <w:p w14:paraId="6B9CFCE9" w14:textId="77777777" w:rsidR="0004722E" w:rsidRDefault="00000000">
            <w:r>
              <w:rPr>
                <w:b/>
                <w:sz w:val="16"/>
              </w:rPr>
              <w:t>What the AI observes</w:t>
            </w:r>
          </w:p>
        </w:tc>
        <w:tc>
          <w:tcPr>
            <w:tcW w:w="2592" w:type="dxa"/>
            <w:shd w:val="clear" w:color="auto" w:fill="D9EAF7"/>
          </w:tcPr>
          <w:p w14:paraId="009F628C" w14:textId="77777777" w:rsidR="0004722E" w:rsidRDefault="00000000">
            <w:r>
              <w:rPr>
                <w:b/>
                <w:sz w:val="16"/>
              </w:rPr>
              <w:t>Digital Twin state</w:t>
            </w:r>
          </w:p>
        </w:tc>
        <w:tc>
          <w:tcPr>
            <w:tcW w:w="2592" w:type="dxa"/>
            <w:shd w:val="clear" w:color="auto" w:fill="D9EAF7"/>
          </w:tcPr>
          <w:p w14:paraId="7D94378C" w14:textId="77777777" w:rsidR="0004722E" w:rsidRDefault="00000000">
            <w:r>
              <w:rPr>
                <w:b/>
                <w:sz w:val="16"/>
              </w:rPr>
              <w:t>Validation / action</w:t>
            </w:r>
          </w:p>
        </w:tc>
      </w:tr>
      <w:tr w:rsidR="0004722E" w14:paraId="515B64DF" w14:textId="77777777">
        <w:trPr>
          <w:jc w:val="center"/>
        </w:trPr>
        <w:tc>
          <w:tcPr>
            <w:tcW w:w="2592" w:type="dxa"/>
          </w:tcPr>
          <w:p w14:paraId="11363A6E" w14:textId="77777777" w:rsidR="0004722E" w:rsidRDefault="00000000">
            <w:r>
              <w:rPr>
                <w:sz w:val="15"/>
              </w:rPr>
              <w:t>1. Open container</w:t>
            </w:r>
          </w:p>
        </w:tc>
        <w:tc>
          <w:tcPr>
            <w:tcW w:w="2592" w:type="dxa"/>
          </w:tcPr>
          <w:p w14:paraId="686C53F1" w14:textId="77777777" w:rsidR="0004722E" w:rsidRDefault="00000000">
            <w:r>
              <w:rPr>
                <w:sz w:val="15"/>
              </w:rPr>
              <w:t>Lid movement + object context</w:t>
            </w:r>
          </w:p>
        </w:tc>
        <w:tc>
          <w:tcPr>
            <w:tcW w:w="2592" w:type="dxa"/>
          </w:tcPr>
          <w:p w14:paraId="1EDD376B" w14:textId="77777777" w:rsidR="0004722E" w:rsidRDefault="00000000">
            <w:r>
              <w:rPr>
                <w:sz w:val="15"/>
              </w:rPr>
              <w:t>Container = OPEN</w:t>
            </w:r>
          </w:p>
        </w:tc>
        <w:tc>
          <w:tcPr>
            <w:tcW w:w="2592" w:type="dxa"/>
          </w:tcPr>
          <w:p w14:paraId="27A3C8CF" w14:textId="77777777" w:rsidR="0004722E" w:rsidRDefault="00000000">
            <w:r>
              <w:rPr>
                <w:sz w:val="15"/>
              </w:rPr>
              <w:t>FSM → State 1 ✓</w:t>
            </w:r>
          </w:p>
        </w:tc>
      </w:tr>
      <w:tr w:rsidR="0004722E" w14:paraId="42E823ED" w14:textId="77777777">
        <w:trPr>
          <w:jc w:val="center"/>
        </w:trPr>
        <w:tc>
          <w:tcPr>
            <w:tcW w:w="2592" w:type="dxa"/>
          </w:tcPr>
          <w:p w14:paraId="3A399747" w14:textId="77777777" w:rsidR="0004722E" w:rsidRDefault="00000000">
            <w:r>
              <w:rPr>
                <w:sz w:val="15"/>
              </w:rPr>
              <w:t>2. Extract red</w:t>
            </w:r>
          </w:p>
        </w:tc>
        <w:tc>
          <w:tcPr>
            <w:tcW w:w="2592" w:type="dxa"/>
          </w:tcPr>
          <w:p w14:paraId="4E6D5795" w14:textId="77777777" w:rsidR="0004722E" w:rsidRDefault="00000000">
            <w:r>
              <w:rPr>
                <w:sz w:val="15"/>
              </w:rPr>
              <w:t>Hand approaches red box; box exits container bounds</w:t>
            </w:r>
          </w:p>
        </w:tc>
        <w:tc>
          <w:tcPr>
            <w:tcW w:w="2592" w:type="dxa"/>
          </w:tcPr>
          <w:p w14:paraId="53C5D255" w14:textId="77777777" w:rsidR="0004722E" w:rsidRDefault="00000000">
            <w:r>
              <w:rPr>
                <w:sz w:val="15"/>
              </w:rPr>
              <w:t>Red = EXTRACTED</w:t>
            </w:r>
          </w:p>
        </w:tc>
        <w:tc>
          <w:tcPr>
            <w:tcW w:w="2592" w:type="dxa"/>
          </w:tcPr>
          <w:p w14:paraId="6722F399" w14:textId="77777777" w:rsidR="0004722E" w:rsidRDefault="00000000">
            <w:r>
              <w:rPr>
                <w:sz w:val="15"/>
              </w:rPr>
              <w:t>FSM → State 2 ✓</w:t>
            </w:r>
          </w:p>
        </w:tc>
      </w:tr>
      <w:tr w:rsidR="0004722E" w14:paraId="1CD5A124" w14:textId="77777777">
        <w:trPr>
          <w:jc w:val="center"/>
        </w:trPr>
        <w:tc>
          <w:tcPr>
            <w:tcW w:w="2592" w:type="dxa"/>
          </w:tcPr>
          <w:p w14:paraId="5EB711CA" w14:textId="77777777" w:rsidR="0004722E" w:rsidRDefault="00000000">
            <w:r>
              <w:rPr>
                <w:sz w:val="15"/>
              </w:rPr>
              <w:t>3. Extract yellow</w:t>
            </w:r>
          </w:p>
        </w:tc>
        <w:tc>
          <w:tcPr>
            <w:tcW w:w="2592" w:type="dxa"/>
          </w:tcPr>
          <w:p w14:paraId="3032524B" w14:textId="77777777" w:rsidR="0004722E" w:rsidRDefault="00000000">
            <w:r>
              <w:rPr>
                <w:sz w:val="15"/>
              </w:rPr>
              <w:t>Hand approaches yellow box; box exits bounds</w:t>
            </w:r>
          </w:p>
        </w:tc>
        <w:tc>
          <w:tcPr>
            <w:tcW w:w="2592" w:type="dxa"/>
          </w:tcPr>
          <w:p w14:paraId="158BCDE8" w14:textId="77777777" w:rsidR="0004722E" w:rsidRDefault="00000000">
            <w:r>
              <w:rPr>
                <w:sz w:val="15"/>
              </w:rPr>
              <w:t>Yellow = EXTRACTED</w:t>
            </w:r>
          </w:p>
        </w:tc>
        <w:tc>
          <w:tcPr>
            <w:tcW w:w="2592" w:type="dxa"/>
          </w:tcPr>
          <w:p w14:paraId="2F66FBC6" w14:textId="77777777" w:rsidR="0004722E" w:rsidRDefault="00000000">
            <w:r>
              <w:rPr>
                <w:sz w:val="15"/>
              </w:rPr>
              <w:t>FSM → COMPLETE ✓</w:t>
            </w:r>
          </w:p>
        </w:tc>
      </w:tr>
      <w:tr w:rsidR="0004722E" w14:paraId="4A3281E5" w14:textId="77777777">
        <w:trPr>
          <w:jc w:val="center"/>
        </w:trPr>
        <w:tc>
          <w:tcPr>
            <w:tcW w:w="2592" w:type="dxa"/>
          </w:tcPr>
          <w:p w14:paraId="4A939D1F" w14:textId="77777777" w:rsidR="0004722E" w:rsidRDefault="00000000">
            <w:r>
              <w:rPr>
                <w:sz w:val="15"/>
              </w:rPr>
              <w:t>Wrong order</w:t>
            </w:r>
          </w:p>
        </w:tc>
        <w:tc>
          <w:tcPr>
            <w:tcW w:w="2592" w:type="dxa"/>
          </w:tcPr>
          <w:p w14:paraId="1BFF8D33" w14:textId="77777777" w:rsidR="0004722E" w:rsidRDefault="00000000">
            <w:r>
              <w:rPr>
                <w:sz w:val="15"/>
              </w:rPr>
              <w:t>Yellow detected while red is required</w:t>
            </w:r>
          </w:p>
        </w:tc>
        <w:tc>
          <w:tcPr>
            <w:tcW w:w="2592" w:type="dxa"/>
          </w:tcPr>
          <w:p w14:paraId="35D89653" w14:textId="77777777" w:rsidR="0004722E" w:rsidRDefault="00000000">
            <w:r>
              <w:rPr>
                <w:sz w:val="15"/>
              </w:rPr>
              <w:t>Yellow = TOUCHED/HELD</w:t>
            </w:r>
          </w:p>
        </w:tc>
        <w:tc>
          <w:tcPr>
            <w:tcW w:w="2592" w:type="dxa"/>
          </w:tcPr>
          <w:p w14:paraId="510BBBDA" w14:textId="77777777" w:rsidR="0004722E" w:rsidRDefault="00000000">
            <w:r>
              <w:rPr>
                <w:sz w:val="15"/>
              </w:rPr>
              <w:t>FSM → ERROR + voice alert</w:t>
            </w:r>
          </w:p>
        </w:tc>
      </w:tr>
    </w:tbl>
    <w:p w14:paraId="0EAE1705" w14:textId="77777777" w:rsidR="0004722E" w:rsidRPr="00BE0404" w:rsidRDefault="00000000">
      <w:pPr>
        <w:pStyle w:val="Heading1"/>
        <w:rPr>
          <w:color w:val="EE0000"/>
        </w:rPr>
      </w:pPr>
      <w:r w:rsidRPr="00BE0404">
        <w:rPr>
          <w:color w:val="EE0000"/>
        </w:rPr>
        <w:t>5. Core AI Modules</w:t>
      </w:r>
    </w:p>
    <w:p w14:paraId="47B5D2B6" w14:textId="77777777" w:rsidR="0004722E" w:rsidRDefault="00000000">
      <w:pPr>
        <w:spacing w:after="40"/>
      </w:pPr>
      <w:r>
        <w:rPr>
          <w:b/>
          <w:sz w:val="17"/>
        </w:rPr>
        <w:t xml:space="preserve">Object Detection: </w:t>
      </w:r>
      <w:r>
        <w:rPr>
          <w:sz w:val="17"/>
        </w:rPr>
        <w:t>Customized YOLOv8-nano, INT8/TensorRT for local inference; detects experiment-specific objects and supports color-aware identification.</w:t>
      </w:r>
    </w:p>
    <w:p w14:paraId="25617D4A" w14:textId="77777777" w:rsidR="0004722E" w:rsidRDefault="00000000">
      <w:pPr>
        <w:spacing w:after="40"/>
      </w:pPr>
      <w:r>
        <w:rPr>
          <w:b/>
          <w:sz w:val="17"/>
        </w:rPr>
        <w:t xml:space="preserve">3D Human Reconstruction: </w:t>
      </w:r>
      <w:r>
        <w:rPr>
          <w:sz w:val="17"/>
        </w:rPr>
        <w:t>Orientation-agnostic HMR with a fixed payload-rack coordinate frame; PhysAstro-Pose concepts such as COC, S-PLR and URCF improve robustness to floating/inverted postures.</w:t>
      </w:r>
    </w:p>
    <w:p w14:paraId="28104C50" w14:textId="77777777" w:rsidR="0004722E" w:rsidRDefault="00000000">
      <w:pPr>
        <w:spacing w:after="40"/>
      </w:pPr>
      <w:r>
        <w:rPr>
          <w:b/>
          <w:sz w:val="17"/>
        </w:rPr>
        <w:t xml:space="preserve">Computational Saliency: </w:t>
      </w:r>
      <w:r>
        <w:rPr>
          <w:sz w:val="17"/>
        </w:rPr>
        <w:t>AdaSpot-style low-resolution context + active high-resolution RoI processing to reduce unnecessary computation.</w:t>
      </w:r>
    </w:p>
    <w:p w14:paraId="144C5708" w14:textId="77777777" w:rsidR="0004722E" w:rsidRDefault="00000000">
      <w:pPr>
        <w:spacing w:after="40"/>
      </w:pPr>
      <w:r>
        <w:rPr>
          <w:b/>
          <w:sz w:val="17"/>
        </w:rPr>
        <w:t xml:space="preserve">Temporal HAR: </w:t>
      </w:r>
      <w:r>
        <w:rPr>
          <w:sz w:val="17"/>
        </w:rPr>
        <w:t>Lightweight temporal modeling such as μBi-ConvLSTM/LITEWAY can be evaluated for edge deployment; the final model should be selected from measured latency/accuracy.</w:t>
      </w:r>
    </w:p>
    <w:p w14:paraId="4FB389B3" w14:textId="77777777" w:rsidR="0004722E" w:rsidRDefault="00000000">
      <w:pPr>
        <w:spacing w:after="40"/>
      </w:pPr>
      <w:r>
        <w:rPr>
          <w:b/>
          <w:sz w:val="17"/>
        </w:rPr>
        <w:t xml:space="preserve">Hand–Object Interaction: </w:t>
      </w:r>
      <w:r>
        <w:rPr>
          <w:sz w:val="17"/>
        </w:rPr>
        <w:t>Combines 3D hand joints, object boxes and spatial/temporal thresholds to infer grasp, extraction and manipulation events.</w:t>
      </w:r>
    </w:p>
    <w:p w14:paraId="35B66FEB" w14:textId="77777777" w:rsidR="0004722E" w:rsidRDefault="00000000">
      <w:pPr>
        <w:spacing w:after="40"/>
      </w:pPr>
      <w:r>
        <w:rPr>
          <w:b/>
          <w:sz w:val="17"/>
        </w:rPr>
        <w:t xml:space="preserve">FSM Validator: </w:t>
      </w:r>
      <w:r>
        <w:rPr>
          <w:sz w:val="17"/>
        </w:rPr>
        <w:t>Encodes allowed experiment transitions and requires persistent evidence before committing a state change, reducing false alerts.</w:t>
      </w:r>
    </w:p>
    <w:p w14:paraId="32F066AF" w14:textId="77777777" w:rsidR="0004722E" w:rsidRPr="00BE0404" w:rsidRDefault="00000000">
      <w:pPr>
        <w:pStyle w:val="Heading1"/>
        <w:rPr>
          <w:color w:val="EE0000"/>
        </w:rPr>
      </w:pPr>
      <w:r w:rsidRPr="00BE0404">
        <w:rPr>
          <w:color w:val="EE0000"/>
        </w:rPr>
        <w:lastRenderedPageBreak/>
        <w:t>6. Edge &amp; Software Deployment</w:t>
      </w:r>
    </w:p>
    <w:p w14:paraId="4BA01905" w14:textId="77777777" w:rsidR="0004722E" w:rsidRDefault="00000000">
      <w:pPr>
        <w:pStyle w:val="ListBullet"/>
        <w:spacing w:after="20"/>
        <w:ind w:left="259"/>
      </w:pPr>
      <w:r>
        <w:rPr>
          <w:sz w:val="17"/>
        </w:rPr>
        <w:t>Development prototype: PC + Python + Blender/Three.js Digital Twin + webcam/video input.</w:t>
      </w:r>
    </w:p>
    <w:p w14:paraId="57ECBFAA" w14:textId="77777777" w:rsidR="0004722E" w:rsidRDefault="00000000">
      <w:pPr>
        <w:pStyle w:val="ListBullet"/>
        <w:spacing w:after="20"/>
        <w:ind w:left="259"/>
      </w:pPr>
      <w:r>
        <w:rPr>
          <w:sz w:val="17"/>
        </w:rPr>
        <w:t>Edge target: NVIDIA Jetson Orin NX for vision/HMR workloads; the thesis specifies a 10–25 W operating envelope for the module.</w:t>
      </w:r>
    </w:p>
    <w:p w14:paraId="3081B759" w14:textId="77777777" w:rsidR="0004722E" w:rsidRDefault="00000000">
      <w:pPr>
        <w:pStyle w:val="ListBullet"/>
        <w:spacing w:after="20"/>
        <w:ind w:left="259"/>
      </w:pPr>
      <w:r>
        <w:rPr>
          <w:sz w:val="17"/>
        </w:rPr>
        <w:t>Safety-critical validation/logging should remain isolated from probabilistic AI services; the thesis proposes partitioning perception and deterministic functions.</w:t>
      </w:r>
    </w:p>
    <w:p w14:paraId="7B639BF5" w14:textId="77777777" w:rsidR="0004722E" w:rsidRDefault="00000000">
      <w:pPr>
        <w:pStyle w:val="ListBullet"/>
        <w:spacing w:after="20"/>
        <w:ind w:left="259"/>
      </w:pPr>
      <w:r>
        <w:rPr>
          <w:sz w:val="17"/>
        </w:rPr>
        <w:t>GUI: live video, 3D twin/skeleton, current step, alerts and diagnostics.</w:t>
      </w:r>
    </w:p>
    <w:p w14:paraId="376302E9" w14:textId="77777777" w:rsidR="0004722E" w:rsidRDefault="00000000">
      <w:pPr>
        <w:pStyle w:val="ListBullet"/>
        <w:spacing w:after="20"/>
        <w:ind w:left="259"/>
      </w:pPr>
      <w:r>
        <w:rPr>
          <w:sz w:val="17"/>
        </w:rPr>
        <w:t>Telemetry: log only structured events, timestamps, state and outcomes instead of relying on continuous raw-video transmission.</w:t>
      </w:r>
    </w:p>
    <w:sectPr w:rsidR="0004722E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A8BD" w14:textId="77777777" w:rsidR="008C5BBD" w:rsidRDefault="008C5BBD">
      <w:pPr>
        <w:spacing w:after="0" w:line="240" w:lineRule="auto"/>
      </w:pPr>
      <w:r>
        <w:separator/>
      </w:r>
    </w:p>
  </w:endnote>
  <w:endnote w:type="continuationSeparator" w:id="0">
    <w:p w14:paraId="47CE4F2B" w14:textId="77777777" w:rsidR="008C5BBD" w:rsidRDefault="008C5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3C26" w14:textId="77777777" w:rsidR="0004722E" w:rsidRDefault="00000000">
    <w:pPr>
      <w:pStyle w:val="Footer"/>
      <w:jc w:val="center"/>
    </w:pPr>
    <w:r>
      <w:rPr>
        <w:sz w:val="15"/>
      </w:rPr>
      <w:t>BAS Autonomous HAR — System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200A8" w14:textId="77777777" w:rsidR="008C5BBD" w:rsidRDefault="008C5BBD">
      <w:pPr>
        <w:spacing w:after="0" w:line="240" w:lineRule="auto"/>
      </w:pPr>
      <w:r>
        <w:separator/>
      </w:r>
    </w:p>
  </w:footnote>
  <w:footnote w:type="continuationSeparator" w:id="0">
    <w:p w14:paraId="7049C900" w14:textId="77777777" w:rsidR="008C5BBD" w:rsidRDefault="008C5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646251">
    <w:abstractNumId w:val="8"/>
  </w:num>
  <w:num w:numId="2" w16cid:durableId="448278524">
    <w:abstractNumId w:val="6"/>
  </w:num>
  <w:num w:numId="3" w16cid:durableId="763765697">
    <w:abstractNumId w:val="5"/>
  </w:num>
  <w:num w:numId="4" w16cid:durableId="1629774275">
    <w:abstractNumId w:val="4"/>
  </w:num>
  <w:num w:numId="5" w16cid:durableId="1544754348">
    <w:abstractNumId w:val="7"/>
  </w:num>
  <w:num w:numId="6" w16cid:durableId="2034571470">
    <w:abstractNumId w:val="3"/>
  </w:num>
  <w:num w:numId="7" w16cid:durableId="2066832161">
    <w:abstractNumId w:val="2"/>
  </w:num>
  <w:num w:numId="8" w16cid:durableId="995764864">
    <w:abstractNumId w:val="1"/>
  </w:num>
  <w:num w:numId="9" w16cid:durableId="872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2E"/>
    <w:rsid w:val="0006063C"/>
    <w:rsid w:val="0015074B"/>
    <w:rsid w:val="0026767C"/>
    <w:rsid w:val="0029639D"/>
    <w:rsid w:val="00326F90"/>
    <w:rsid w:val="00722F46"/>
    <w:rsid w:val="008C5BBD"/>
    <w:rsid w:val="00AA1D8D"/>
    <w:rsid w:val="00B47730"/>
    <w:rsid w:val="00BE04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37418"/>
  <w14:defaultImageDpi w14:val="300"/>
  <w15:docId w15:val="{A9C70448-2CF0-41F4-8603-076ACAF7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ARNAB KUMAR DEY</cp:lastModifiedBy>
  <cp:revision>2</cp:revision>
  <dcterms:created xsi:type="dcterms:W3CDTF">2013-12-23T23:15:00Z</dcterms:created>
  <dcterms:modified xsi:type="dcterms:W3CDTF">2026-09-09T06:41:00Z</dcterms:modified>
  <cp:category/>
</cp:coreProperties>
</file>