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D911F" w14:textId="611F8C7B" w:rsidR="000C344F" w:rsidRPr="00B24451" w:rsidRDefault="000C344F">
      <w:pPr>
        <w:tabs>
          <w:tab w:val="clear" w:pos="4513"/>
          <w:tab w:val="clear" w:pos="9026"/>
        </w:tabs>
        <w:spacing w:after="160" w:line="259" w:lineRule="auto"/>
      </w:pPr>
      <w:r w:rsidRPr="00B24451">
        <w:rPr>
          <w:noProof/>
        </w:rPr>
        <mc:AlternateContent>
          <mc:Choice Requires="wps">
            <w:drawing>
              <wp:anchor distT="0" distB="0" distL="114300" distR="114300" simplePos="0" relativeHeight="251659264" behindDoc="0" locked="0" layoutInCell="1" allowOverlap="1" wp14:anchorId="484C319D" wp14:editId="20CD551F">
                <wp:simplePos x="0" y="0"/>
                <wp:positionH relativeFrom="column">
                  <wp:posOffset>-541020</wp:posOffset>
                </wp:positionH>
                <wp:positionV relativeFrom="paragraph">
                  <wp:posOffset>2122170</wp:posOffset>
                </wp:positionV>
                <wp:extent cx="6911340" cy="33223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911340" cy="3322320"/>
                        </a:xfrm>
                        <a:prstGeom prst="rect">
                          <a:avLst/>
                        </a:prstGeom>
                        <a:noFill/>
                        <a:ln w="6350">
                          <a:noFill/>
                        </a:ln>
                      </wps:spPr>
                      <wps:txbx>
                        <w:txbxContent>
                          <w:p w14:paraId="07D38A62" w14:textId="78A35901" w:rsidR="00855879" w:rsidRPr="000C344F" w:rsidRDefault="00855879">
                            <w:pPr>
                              <w:rPr>
                                <w:sz w:val="96"/>
                                <w:szCs w:val="96"/>
                              </w:rPr>
                            </w:pPr>
                            <w:r>
                              <w:rPr>
                                <w:sz w:val="96"/>
                                <w:szCs w:val="96"/>
                              </w:rPr>
                              <w:t>Constitution</w:t>
                            </w:r>
                          </w:p>
                          <w:p w14:paraId="37E135AE" w14:textId="714ABA2C" w:rsidR="00855879" w:rsidRDefault="00855879">
                            <w:r>
                              <w:rPr>
                                <w:sz w:val="96"/>
                                <w:szCs w:val="96"/>
                              </w:rPr>
                              <w:t>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319D" id="_x0000_t202" coordsize="21600,21600" o:spt="202" path="m,l,21600r21600,l21600,xe">
                <v:stroke joinstyle="miter"/>
                <v:path gradientshapeok="t" o:connecttype="rect"/>
              </v:shapetype>
              <v:shape id="Text Box 1" o:spid="_x0000_s1026" type="#_x0000_t202" style="position:absolute;margin-left:-42.6pt;margin-top:167.1pt;width:544.2pt;height:26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" filled="f" stroked="f" strokeweight=".5pt">
                <v:textbox>
                  <w:txbxContent>
                    <w:p w14:paraId="07D38A62" w14:textId="78A35901" w:rsidR="00855879" w:rsidRPr="000C344F" w:rsidRDefault="00855879">
                      <w:pPr>
                        <w:rPr>
                          <w:sz w:val="96"/>
                          <w:szCs w:val="96"/>
                        </w:rPr>
                      </w:pPr>
                      <w:r>
                        <w:rPr>
                          <w:sz w:val="96"/>
                          <w:szCs w:val="96"/>
                        </w:rPr>
                        <w:t>Constitution</w:t>
                      </w:r>
                    </w:p>
                    <w:p w14:paraId="37E135AE" w14:textId="714ABA2C" w:rsidR="00855879" w:rsidRDefault="00855879">
                      <w:r>
                        <w:rPr>
                          <w:sz w:val="96"/>
                          <w:szCs w:val="96"/>
                        </w:rPr>
                        <w:t>Tgrade</w:t>
                      </w:r>
                    </w:p>
                  </w:txbxContent>
                </v:textbox>
              </v:shape>
            </w:pict>
          </mc:Fallback>
        </mc:AlternateContent>
      </w:r>
      <w:r w:rsidRPr="00B24451">
        <w:br w:type="page"/>
      </w:r>
    </w:p>
    <w:p w14:paraId="4A30FC83" w14:textId="77777777" w:rsidR="006965F6" w:rsidRPr="00B55330" w:rsidRDefault="006965F6">
      <w:pPr>
        <w:pStyle w:val="TOC1"/>
        <w:tabs>
          <w:tab w:val="right" w:leader="dot" w:pos="9016"/>
        </w:tabs>
      </w:pPr>
    </w:p>
    <w:p w14:paraId="38FDFDFE" w14:textId="0EF52B5A" w:rsidR="006965F6" w:rsidRPr="00B55330" w:rsidRDefault="00182D42">
      <w:pPr>
        <w:pStyle w:val="TOC1"/>
        <w:tabs>
          <w:tab w:val="right" w:leader="dot" w:pos="9016"/>
        </w:tabs>
        <w:rPr>
          <w:b/>
          <w:bCs/>
        </w:rPr>
      </w:pPr>
      <w:r>
        <w:rPr>
          <w:b/>
          <w:bCs/>
        </w:rPr>
        <w:t>Historique de révision</w:t>
      </w:r>
    </w:p>
    <w:p w14:paraId="31F564B1" w14:textId="2E24BAE2" w:rsidR="006965F6" w:rsidRPr="00B55330" w:rsidRDefault="006965F6" w:rsidP="006965F6"/>
    <w:p w14:paraId="52224F1C" w14:textId="0941CB4E" w:rsidR="006965F6" w:rsidRPr="00B55330" w:rsidRDefault="006965F6" w:rsidP="006965F6"/>
    <w:tbl>
      <w:tblPr>
        <w:tblStyle w:val="GridTable1Light1"/>
        <w:tblW w:w="0" w:type="auto"/>
        <w:tblLook w:val="0600" w:firstRow="0" w:lastRow="0" w:firstColumn="0" w:lastColumn="0" w:noHBand="1" w:noVBand="1"/>
      </w:tblPr>
      <w:tblGrid>
        <w:gridCol w:w="1555"/>
        <w:gridCol w:w="1275"/>
        <w:gridCol w:w="1843"/>
        <w:gridCol w:w="4343"/>
      </w:tblGrid>
      <w:tr w:rsidR="00955FAD" w:rsidRPr="00182D42" w14:paraId="4BFC1119" w14:textId="77777777" w:rsidTr="002C4C4D">
        <w:tc>
          <w:tcPr>
            <w:tcW w:w="1555" w:type="dxa"/>
          </w:tcPr>
          <w:p w14:paraId="574EF68C" w14:textId="2FA61F7B" w:rsidR="00955FAD" w:rsidRPr="00B55330" w:rsidRDefault="00955FAD" w:rsidP="006965F6">
            <w:pPr>
              <w:rPr>
                <w:b/>
                <w:bCs/>
              </w:rPr>
            </w:pPr>
            <w:r w:rsidRPr="00B55330">
              <w:rPr>
                <w:b/>
                <w:bCs/>
              </w:rPr>
              <w:t>Version</w:t>
            </w:r>
          </w:p>
        </w:tc>
        <w:tc>
          <w:tcPr>
            <w:tcW w:w="1275" w:type="dxa"/>
          </w:tcPr>
          <w:p w14:paraId="0B5532B4" w14:textId="1A82C801" w:rsidR="00955FAD" w:rsidRPr="00B55330" w:rsidRDefault="00955FAD" w:rsidP="006965F6">
            <w:pPr>
              <w:rPr>
                <w:b/>
                <w:bCs/>
              </w:rPr>
            </w:pPr>
            <w:r w:rsidRPr="00B55330">
              <w:rPr>
                <w:b/>
                <w:bCs/>
              </w:rPr>
              <w:t>Date</w:t>
            </w:r>
          </w:p>
        </w:tc>
        <w:tc>
          <w:tcPr>
            <w:tcW w:w="1843" w:type="dxa"/>
          </w:tcPr>
          <w:p w14:paraId="5E86CEB3" w14:textId="16DD6A4C" w:rsidR="00955FAD" w:rsidRPr="00B55330" w:rsidRDefault="00955FAD" w:rsidP="006965F6">
            <w:pPr>
              <w:rPr>
                <w:b/>
                <w:bCs/>
              </w:rPr>
            </w:pPr>
            <w:r w:rsidRPr="00B55330">
              <w:rPr>
                <w:b/>
                <w:bCs/>
              </w:rPr>
              <w:t>Aut</w:t>
            </w:r>
            <w:r w:rsidR="00182D42">
              <w:rPr>
                <w:b/>
                <w:bCs/>
              </w:rPr>
              <w:t>eur</w:t>
            </w:r>
          </w:p>
        </w:tc>
        <w:tc>
          <w:tcPr>
            <w:tcW w:w="4343" w:type="dxa"/>
          </w:tcPr>
          <w:p w14:paraId="74B4826A" w14:textId="04EA2CDC" w:rsidR="00955FAD" w:rsidRPr="00B55330" w:rsidRDefault="00955FAD" w:rsidP="006965F6">
            <w:pPr>
              <w:rPr>
                <w:b/>
                <w:bCs/>
              </w:rPr>
            </w:pPr>
            <w:r w:rsidRPr="00B55330">
              <w:rPr>
                <w:b/>
                <w:bCs/>
              </w:rPr>
              <w:t>Notes</w:t>
            </w:r>
          </w:p>
        </w:tc>
      </w:tr>
      <w:tr w:rsidR="00955FAD" w:rsidRPr="00182D42" w14:paraId="69BA2143" w14:textId="2D099D15" w:rsidTr="002C4C4D">
        <w:tc>
          <w:tcPr>
            <w:tcW w:w="1555" w:type="dxa"/>
          </w:tcPr>
          <w:p w14:paraId="2F3EA4F0" w14:textId="7BB5D6C8" w:rsidR="00955FAD" w:rsidRPr="00B55330" w:rsidRDefault="00955FAD" w:rsidP="00955FAD">
            <w:r w:rsidRPr="00B55330">
              <w:t>1</w:t>
            </w:r>
            <w:r w:rsidR="00855879">
              <w:t>ère</w:t>
            </w:r>
            <w:r w:rsidR="00603A5D">
              <w:t xml:space="preserve"> </w:t>
            </w:r>
            <w:r w:rsidR="00182D42">
              <w:t>Ebauche</w:t>
            </w:r>
          </w:p>
        </w:tc>
        <w:tc>
          <w:tcPr>
            <w:tcW w:w="1275" w:type="dxa"/>
          </w:tcPr>
          <w:p w14:paraId="114A4808" w14:textId="38273804" w:rsidR="00955FAD" w:rsidRPr="00B55330" w:rsidRDefault="00603A5D" w:rsidP="00955FAD">
            <w:r>
              <w:t>01</w:t>
            </w:r>
            <w:r w:rsidR="00955FAD" w:rsidRPr="00B55330">
              <w:t>.</w:t>
            </w:r>
            <w:r>
              <w:t>06</w:t>
            </w:r>
            <w:r w:rsidR="00955FAD" w:rsidRPr="00B55330">
              <w:t>.202</w:t>
            </w:r>
            <w:r>
              <w:t>1</w:t>
            </w:r>
          </w:p>
        </w:tc>
        <w:tc>
          <w:tcPr>
            <w:tcW w:w="1843" w:type="dxa"/>
          </w:tcPr>
          <w:p w14:paraId="039112BB" w14:textId="5FF588B8" w:rsidR="00955FAD" w:rsidRPr="00B55330" w:rsidRDefault="00955FAD" w:rsidP="00955FAD">
            <w:r w:rsidRPr="00B55330">
              <w:t>Martin Worner</w:t>
            </w:r>
          </w:p>
        </w:tc>
        <w:tc>
          <w:tcPr>
            <w:tcW w:w="4343" w:type="dxa"/>
          </w:tcPr>
          <w:p w14:paraId="64DBF2A9" w14:textId="4115FCD3" w:rsidR="00955FAD" w:rsidRPr="00B55330" w:rsidRDefault="00955FAD" w:rsidP="00955FAD"/>
        </w:tc>
      </w:tr>
      <w:tr w:rsidR="00A3055B" w:rsidRPr="00182D42" w14:paraId="5BF1DB77" w14:textId="77777777" w:rsidTr="000B4AFF">
        <w:trPr>
          <w:trHeight w:val="567"/>
        </w:trPr>
        <w:tc>
          <w:tcPr>
            <w:tcW w:w="1555" w:type="dxa"/>
          </w:tcPr>
          <w:p w14:paraId="0F7EBE6B" w14:textId="090CE671" w:rsidR="00A3055B" w:rsidRPr="00B55330" w:rsidRDefault="00A3055B" w:rsidP="00955FAD">
            <w:r>
              <w:t>2</w:t>
            </w:r>
            <w:r w:rsidR="009B5A59">
              <w:t>ème</w:t>
            </w:r>
            <w:r>
              <w:t xml:space="preserve"> </w:t>
            </w:r>
            <w:r w:rsidR="00182D42">
              <w:t>Ebauche</w:t>
            </w:r>
          </w:p>
        </w:tc>
        <w:tc>
          <w:tcPr>
            <w:tcW w:w="1275" w:type="dxa"/>
          </w:tcPr>
          <w:p w14:paraId="0C5BBB02" w14:textId="6810E984" w:rsidR="00A3055B" w:rsidRDefault="00CB273B" w:rsidP="00955FAD">
            <w:r>
              <w:t>14.06.2021</w:t>
            </w:r>
          </w:p>
        </w:tc>
        <w:tc>
          <w:tcPr>
            <w:tcW w:w="1843" w:type="dxa"/>
          </w:tcPr>
          <w:p w14:paraId="3621EEAE" w14:textId="3919AE5D" w:rsidR="00A3055B" w:rsidRPr="00B55330" w:rsidRDefault="00CB273B" w:rsidP="00955FAD">
            <w:r>
              <w:t>Martin Worner</w:t>
            </w:r>
          </w:p>
        </w:tc>
        <w:tc>
          <w:tcPr>
            <w:tcW w:w="4343" w:type="dxa"/>
          </w:tcPr>
          <w:p w14:paraId="4ECE5078" w14:textId="21909938" w:rsidR="00A3055B" w:rsidRPr="00B55330" w:rsidRDefault="0058471C" w:rsidP="00955FAD">
            <w:r>
              <w:t>Correction de l’orthographe, et des incohérences avec les images et le texte</w:t>
            </w:r>
            <w:r w:rsidR="00FE2D53">
              <w:t>.</w:t>
            </w:r>
          </w:p>
        </w:tc>
      </w:tr>
      <w:tr w:rsidR="00CB273B" w:rsidRPr="00182D42" w14:paraId="0D39E307" w14:textId="77777777" w:rsidTr="002C4C4D">
        <w:tc>
          <w:tcPr>
            <w:tcW w:w="1555" w:type="dxa"/>
          </w:tcPr>
          <w:p w14:paraId="3A37DEB3" w14:textId="29042551" w:rsidR="00CB273B" w:rsidRDefault="00CB273B" w:rsidP="00955FAD">
            <w:r>
              <w:t>1</w:t>
            </w:r>
            <w:r w:rsidR="009B5A59">
              <w:t>ère</w:t>
            </w:r>
            <w:r>
              <w:t xml:space="preserve"> Version</w:t>
            </w:r>
          </w:p>
        </w:tc>
        <w:tc>
          <w:tcPr>
            <w:tcW w:w="1275" w:type="dxa"/>
          </w:tcPr>
          <w:p w14:paraId="0C674A67" w14:textId="2BA2C92D" w:rsidR="00CB273B" w:rsidRDefault="00CB273B" w:rsidP="00955FAD">
            <w:r>
              <w:t>05.07.2021</w:t>
            </w:r>
          </w:p>
        </w:tc>
        <w:tc>
          <w:tcPr>
            <w:tcW w:w="1843" w:type="dxa"/>
          </w:tcPr>
          <w:p w14:paraId="719E0EEE" w14:textId="6F9A6CFF" w:rsidR="00CB273B" w:rsidRDefault="00CB273B" w:rsidP="00955FAD">
            <w:r>
              <w:t>Martin Worner</w:t>
            </w:r>
          </w:p>
        </w:tc>
        <w:tc>
          <w:tcPr>
            <w:tcW w:w="4343" w:type="dxa"/>
          </w:tcPr>
          <w:p w14:paraId="57AFC588" w14:textId="5DBFC90B" w:rsidR="00CB273B" w:rsidRDefault="0058471C" w:rsidP="00955FAD">
            <w:r>
              <w:t xml:space="preserve">Correction des fautes de frappe et ajout de sections sur la compensation de la Communauté de supervision et </w:t>
            </w:r>
            <w:r w:rsidR="00FE2D53">
              <w:t>du pool d’arbitres.</w:t>
            </w:r>
          </w:p>
        </w:tc>
      </w:tr>
    </w:tbl>
    <w:p w14:paraId="3C21128E" w14:textId="77777777" w:rsidR="006965F6" w:rsidRPr="00B55330" w:rsidRDefault="006965F6" w:rsidP="006965F6"/>
    <w:p w14:paraId="10B1DA86" w14:textId="77777777" w:rsidR="006965F6" w:rsidRPr="00B55330" w:rsidRDefault="006965F6">
      <w:pPr>
        <w:pStyle w:val="TOC1"/>
        <w:tabs>
          <w:tab w:val="right" w:leader="dot" w:pos="9016"/>
        </w:tabs>
      </w:pPr>
    </w:p>
    <w:p w14:paraId="2AFF4CA1" w14:textId="4BF8DF80" w:rsidR="00786ADA" w:rsidRPr="00B55330" w:rsidRDefault="00786ADA">
      <w:pPr>
        <w:tabs>
          <w:tab w:val="clear" w:pos="4513"/>
          <w:tab w:val="clear" w:pos="9026"/>
        </w:tabs>
        <w:spacing w:after="160" w:line="259" w:lineRule="auto"/>
        <w:rPr>
          <w:b/>
          <w:bCs/>
        </w:rPr>
      </w:pPr>
      <w:r w:rsidRPr="00B55330">
        <w:rPr>
          <w:b/>
          <w:bCs/>
        </w:rPr>
        <w:t>R</w:t>
      </w:r>
      <w:r w:rsidR="00FE2D53">
        <w:rPr>
          <w:b/>
          <w:bCs/>
        </w:rPr>
        <w:t>éférences</w:t>
      </w:r>
    </w:p>
    <w:p w14:paraId="1E687349" w14:textId="125ADF9A" w:rsidR="0040033B" w:rsidRPr="00B55330" w:rsidRDefault="00FE2D53">
      <w:pPr>
        <w:tabs>
          <w:tab w:val="clear" w:pos="4513"/>
          <w:tab w:val="clear" w:pos="9026"/>
        </w:tabs>
        <w:spacing w:after="160" w:line="259" w:lineRule="auto"/>
      </w:pPr>
      <w:r>
        <w:t xml:space="preserve">Livret blanc Tgrade </w:t>
      </w:r>
      <w:r w:rsidR="0040033B" w:rsidRPr="00B55330">
        <w:t xml:space="preserve">: </w:t>
      </w:r>
    </w:p>
    <w:p w14:paraId="43653673" w14:textId="38795430" w:rsidR="0040033B" w:rsidRPr="00B55330" w:rsidRDefault="00855879">
      <w:pPr>
        <w:tabs>
          <w:tab w:val="clear" w:pos="4513"/>
          <w:tab w:val="clear" w:pos="9026"/>
        </w:tabs>
        <w:spacing w:after="160" w:line="259" w:lineRule="auto"/>
      </w:pPr>
      <w:hyperlink r:id="rId8" w:history="1">
        <w:r w:rsidR="0040033B" w:rsidRPr="00B55330">
          <w:rPr>
            <w:rStyle w:val="Hyperlink"/>
          </w:rPr>
          <w:t>https://github.com/Ocean-Blue-Foundation/resources.tgrade.finance/blob/master/Tgrade_Whitepaper.pdf</w:t>
        </w:r>
      </w:hyperlink>
    </w:p>
    <w:p w14:paraId="0D4493E5" w14:textId="05330BDD" w:rsidR="00A81B66" w:rsidRPr="00B55330" w:rsidRDefault="00FE2D53">
      <w:pPr>
        <w:tabs>
          <w:tab w:val="clear" w:pos="4513"/>
          <w:tab w:val="clear" w:pos="9026"/>
        </w:tabs>
        <w:spacing w:after="160" w:line="259" w:lineRule="auto"/>
      </w:pPr>
      <w:r>
        <w:t>Preuve d’engagement</w:t>
      </w:r>
      <w:r w:rsidRPr="00B55330">
        <w:t xml:space="preserve"> :</w:t>
      </w:r>
    </w:p>
    <w:p w14:paraId="4CD155D1" w14:textId="77777777" w:rsidR="003B6C1A" w:rsidRDefault="00855879">
      <w:pPr>
        <w:tabs>
          <w:tab w:val="clear" w:pos="4513"/>
          <w:tab w:val="clear" w:pos="9026"/>
        </w:tabs>
        <w:spacing w:after="160" w:line="259" w:lineRule="auto"/>
        <w:rPr>
          <w:rStyle w:val="Hyperlink"/>
        </w:rPr>
      </w:pPr>
      <w:hyperlink r:id="rId9" w:history="1">
        <w:r w:rsidR="00A81B66" w:rsidRPr="00B55330">
          <w:rPr>
            <w:rStyle w:val="Hyperlink"/>
          </w:rPr>
          <w:t>https://github.com/confio/ProofOfEngagement/blob/master/Proof%20of%20Engagement%20paper.pdf</w:t>
        </w:r>
      </w:hyperlink>
    </w:p>
    <w:p w14:paraId="668C92C6" w14:textId="272C8553" w:rsidR="003B6C1A" w:rsidRDefault="00FE2D53" w:rsidP="003B6C1A">
      <w:pPr>
        <w:rPr>
          <w:rStyle w:val="Hyperlink"/>
          <w:color w:val="auto"/>
          <w:u w:val="none"/>
        </w:rPr>
      </w:pPr>
      <w:r>
        <w:rPr>
          <w:rStyle w:val="Hyperlink"/>
          <w:color w:val="auto"/>
          <w:u w:val="none"/>
        </w:rPr>
        <w:t>Conditions d’utilisation des jetons :</w:t>
      </w:r>
    </w:p>
    <w:p w14:paraId="71BCD6FE" w14:textId="77777777" w:rsidR="003B6C1A" w:rsidRDefault="003B6C1A" w:rsidP="00FA2090"/>
    <w:p w14:paraId="3BFC3A6D" w14:textId="57A3B7E0" w:rsidR="003B6C1A" w:rsidRDefault="00855879">
      <w:pPr>
        <w:tabs>
          <w:tab w:val="clear" w:pos="4513"/>
          <w:tab w:val="clear" w:pos="9026"/>
        </w:tabs>
        <w:spacing w:after="160" w:line="259" w:lineRule="auto"/>
      </w:pPr>
      <w:hyperlink r:id="rId10" w:history="1">
        <w:r w:rsidR="00167229" w:rsidRPr="00A57EC9">
          <w:rPr>
            <w:rStyle w:val="Hyperlink"/>
          </w:rPr>
          <w:t>https://github.com/Ocean-Blue-Foundation/resources.tgrade.finance/blob/master/TGD%20Terms%20of%20Use%20v.1.0.pdf</w:t>
        </w:r>
      </w:hyperlink>
      <w:r w:rsidR="00167229">
        <w:t xml:space="preserve"> </w:t>
      </w:r>
    </w:p>
    <w:p w14:paraId="3ED1EB62" w14:textId="3924E47D" w:rsidR="00167229" w:rsidRDefault="00FE2D53">
      <w:pPr>
        <w:tabs>
          <w:tab w:val="clear" w:pos="4513"/>
          <w:tab w:val="clear" w:pos="9026"/>
        </w:tabs>
        <w:spacing w:after="160" w:line="259" w:lineRule="auto"/>
      </w:pPr>
      <w:r>
        <w:t>Code de Conduite des Validateurs :</w:t>
      </w:r>
    </w:p>
    <w:p w14:paraId="0A9A1FBB" w14:textId="378CA593" w:rsidR="00167229" w:rsidRDefault="00855879">
      <w:pPr>
        <w:tabs>
          <w:tab w:val="clear" w:pos="4513"/>
          <w:tab w:val="clear" w:pos="9026"/>
        </w:tabs>
        <w:spacing w:after="160" w:line="259" w:lineRule="auto"/>
      </w:pPr>
      <w:hyperlink r:id="rId11" w:history="1">
        <w:r w:rsidR="00933895" w:rsidRPr="00A57EC9">
          <w:rPr>
            <w:rStyle w:val="Hyperlink"/>
          </w:rPr>
          <w:t>https://github.com/Ocean-Blue-Foundation/resources.tgrade.finance/blob/master/validator%20code%20of%20conduct.pdf</w:t>
        </w:r>
      </w:hyperlink>
    </w:p>
    <w:p w14:paraId="69999392" w14:textId="77777777" w:rsidR="00933895" w:rsidRDefault="00933895">
      <w:pPr>
        <w:tabs>
          <w:tab w:val="clear" w:pos="4513"/>
          <w:tab w:val="clear" w:pos="9026"/>
        </w:tabs>
        <w:spacing w:after="160" w:line="259" w:lineRule="auto"/>
      </w:pPr>
    </w:p>
    <w:p w14:paraId="1A414F45" w14:textId="35F72D2B" w:rsidR="00786ADA" w:rsidRPr="00B55330" w:rsidRDefault="00786ADA">
      <w:pPr>
        <w:tabs>
          <w:tab w:val="clear" w:pos="4513"/>
          <w:tab w:val="clear" w:pos="9026"/>
        </w:tabs>
        <w:spacing w:after="160" w:line="259" w:lineRule="auto"/>
      </w:pPr>
      <w:r w:rsidRPr="00B55330">
        <w:br w:type="page"/>
      </w:r>
    </w:p>
    <w:p w14:paraId="6F714517" w14:textId="67A6EAE2" w:rsidR="00786ADA" w:rsidRPr="00B55330" w:rsidRDefault="00786ADA">
      <w:pPr>
        <w:pStyle w:val="TOC1"/>
        <w:tabs>
          <w:tab w:val="right" w:leader="dot" w:pos="9016"/>
        </w:tabs>
        <w:rPr>
          <w:b/>
          <w:bCs/>
        </w:rPr>
      </w:pPr>
      <w:r w:rsidRPr="00B55330">
        <w:rPr>
          <w:b/>
          <w:bCs/>
        </w:rPr>
        <w:lastRenderedPageBreak/>
        <w:t xml:space="preserve">Table </w:t>
      </w:r>
      <w:r w:rsidR="008E26EF">
        <w:rPr>
          <w:b/>
          <w:bCs/>
        </w:rPr>
        <w:t>des Matières</w:t>
      </w:r>
    </w:p>
    <w:p w14:paraId="1214B415" w14:textId="77777777" w:rsidR="00786ADA" w:rsidRPr="00B55330" w:rsidRDefault="00786ADA" w:rsidP="00786ADA"/>
    <w:p w14:paraId="753486D6" w14:textId="032EB0F2" w:rsidR="00A21B1B" w:rsidRDefault="00BA3EB4">
      <w:pPr>
        <w:pStyle w:val="TOC1"/>
        <w:tabs>
          <w:tab w:val="left" w:pos="400"/>
          <w:tab w:val="right" w:leader="dot" w:pos="9016"/>
        </w:tabs>
        <w:rPr>
          <w:rFonts w:asciiTheme="minorHAnsi" w:eastAsiaTheme="minorEastAsia" w:hAnsiTheme="minorHAnsi"/>
          <w:noProof/>
          <w:sz w:val="22"/>
          <w:szCs w:val="22"/>
          <w:lang w:eastAsia="fr-FR"/>
        </w:rPr>
      </w:pPr>
      <w:r w:rsidRPr="00B55330">
        <w:fldChar w:fldCharType="begin"/>
      </w:r>
      <w:r w:rsidRPr="00B55330">
        <w:instrText xml:space="preserve"> TOC \o "1-5" \h \z \u </w:instrText>
      </w:r>
      <w:r w:rsidRPr="00B55330">
        <w:fldChar w:fldCharType="separate"/>
      </w:r>
      <w:hyperlink w:anchor="_Toc77189543" w:history="1">
        <w:r w:rsidR="00A21B1B" w:rsidRPr="00685DF9">
          <w:rPr>
            <w:rStyle w:val="Hyperlink"/>
            <w:noProof/>
          </w:rPr>
          <w:t>1</w:t>
        </w:r>
        <w:r w:rsidR="00A21B1B">
          <w:rPr>
            <w:rFonts w:asciiTheme="minorHAnsi" w:eastAsiaTheme="minorEastAsia" w:hAnsiTheme="minorHAnsi"/>
            <w:noProof/>
            <w:sz w:val="22"/>
            <w:szCs w:val="22"/>
            <w:lang w:eastAsia="fr-FR"/>
          </w:rPr>
          <w:tab/>
        </w:r>
        <w:r w:rsidR="00A21B1B" w:rsidRPr="00685DF9">
          <w:rPr>
            <w:rStyle w:val="Hyperlink"/>
            <w:noProof/>
          </w:rPr>
          <w:t>Objec</w:t>
        </w:r>
        <w:r w:rsidR="00A21B1B" w:rsidRPr="00685DF9">
          <w:rPr>
            <w:rStyle w:val="Hyperlink"/>
            <w:noProof/>
          </w:rPr>
          <w:t>t</w:t>
        </w:r>
        <w:r w:rsidR="00A21B1B" w:rsidRPr="00685DF9">
          <w:rPr>
            <w:rStyle w:val="Hyperlink"/>
            <w:noProof/>
          </w:rPr>
          <w:t>if de la constitution</w:t>
        </w:r>
        <w:r w:rsidR="00A21B1B">
          <w:rPr>
            <w:noProof/>
            <w:webHidden/>
          </w:rPr>
          <w:tab/>
        </w:r>
        <w:r w:rsidR="00A21B1B">
          <w:rPr>
            <w:noProof/>
            <w:webHidden/>
          </w:rPr>
          <w:fldChar w:fldCharType="begin"/>
        </w:r>
        <w:r w:rsidR="00A21B1B">
          <w:rPr>
            <w:noProof/>
            <w:webHidden/>
          </w:rPr>
          <w:instrText xml:space="preserve"> PAGEREF _Toc77189543 \h </w:instrText>
        </w:r>
        <w:r w:rsidR="00A21B1B">
          <w:rPr>
            <w:noProof/>
            <w:webHidden/>
          </w:rPr>
        </w:r>
        <w:r w:rsidR="00A21B1B">
          <w:rPr>
            <w:noProof/>
            <w:webHidden/>
          </w:rPr>
          <w:fldChar w:fldCharType="separate"/>
        </w:r>
        <w:r w:rsidR="00A21B1B">
          <w:rPr>
            <w:noProof/>
            <w:webHidden/>
          </w:rPr>
          <w:t>5</w:t>
        </w:r>
        <w:r w:rsidR="00A21B1B">
          <w:rPr>
            <w:noProof/>
            <w:webHidden/>
          </w:rPr>
          <w:fldChar w:fldCharType="end"/>
        </w:r>
      </w:hyperlink>
    </w:p>
    <w:p w14:paraId="7B25B899" w14:textId="3370CC43" w:rsidR="00A21B1B" w:rsidRDefault="00A21B1B">
      <w:pPr>
        <w:pStyle w:val="TOC1"/>
        <w:tabs>
          <w:tab w:val="left" w:pos="400"/>
          <w:tab w:val="right" w:leader="dot" w:pos="9016"/>
        </w:tabs>
        <w:rPr>
          <w:rFonts w:asciiTheme="minorHAnsi" w:eastAsiaTheme="minorEastAsia" w:hAnsiTheme="minorHAnsi"/>
          <w:noProof/>
          <w:sz w:val="22"/>
          <w:szCs w:val="22"/>
          <w:lang w:eastAsia="fr-FR"/>
        </w:rPr>
      </w:pPr>
      <w:hyperlink w:anchor="_Toc77189544" w:history="1">
        <w:r w:rsidRPr="00685DF9">
          <w:rPr>
            <w:rStyle w:val="Hyperlink"/>
            <w:noProof/>
          </w:rPr>
          <w:t>2</w:t>
        </w:r>
        <w:r>
          <w:rPr>
            <w:rFonts w:asciiTheme="minorHAnsi" w:eastAsiaTheme="minorEastAsia" w:hAnsiTheme="minorHAnsi"/>
            <w:noProof/>
            <w:sz w:val="22"/>
            <w:szCs w:val="22"/>
            <w:lang w:eastAsia="fr-FR"/>
          </w:rPr>
          <w:tab/>
        </w:r>
        <w:r w:rsidRPr="00685DF9">
          <w:rPr>
            <w:rStyle w:val="Hyperlink"/>
            <w:noProof/>
          </w:rPr>
          <w:t>Dispositions gén</w:t>
        </w:r>
        <w:r w:rsidRPr="00685DF9">
          <w:rPr>
            <w:rStyle w:val="Hyperlink"/>
            <w:noProof/>
          </w:rPr>
          <w:t>é</w:t>
        </w:r>
        <w:r w:rsidRPr="00685DF9">
          <w:rPr>
            <w:rStyle w:val="Hyperlink"/>
            <w:noProof/>
          </w:rPr>
          <w:t>rales</w:t>
        </w:r>
        <w:r>
          <w:rPr>
            <w:noProof/>
            <w:webHidden/>
          </w:rPr>
          <w:tab/>
        </w:r>
        <w:r>
          <w:rPr>
            <w:noProof/>
            <w:webHidden/>
          </w:rPr>
          <w:fldChar w:fldCharType="begin"/>
        </w:r>
        <w:r>
          <w:rPr>
            <w:noProof/>
            <w:webHidden/>
          </w:rPr>
          <w:instrText xml:space="preserve"> PAGEREF _Toc77189544 \h </w:instrText>
        </w:r>
        <w:r>
          <w:rPr>
            <w:noProof/>
            <w:webHidden/>
          </w:rPr>
        </w:r>
        <w:r>
          <w:rPr>
            <w:noProof/>
            <w:webHidden/>
          </w:rPr>
          <w:fldChar w:fldCharType="separate"/>
        </w:r>
        <w:r>
          <w:rPr>
            <w:noProof/>
            <w:webHidden/>
          </w:rPr>
          <w:t>5</w:t>
        </w:r>
        <w:r>
          <w:rPr>
            <w:noProof/>
            <w:webHidden/>
          </w:rPr>
          <w:fldChar w:fldCharType="end"/>
        </w:r>
      </w:hyperlink>
    </w:p>
    <w:p w14:paraId="7127C555" w14:textId="5E4AF9FE"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45" w:history="1">
        <w:r w:rsidRPr="00685DF9">
          <w:rPr>
            <w:rStyle w:val="Hyperlink"/>
            <w:noProof/>
          </w:rPr>
          <w:t>2.1</w:t>
        </w:r>
        <w:r>
          <w:rPr>
            <w:rFonts w:asciiTheme="minorHAnsi" w:eastAsiaTheme="minorEastAsia" w:hAnsiTheme="minorHAnsi"/>
            <w:noProof/>
            <w:sz w:val="22"/>
            <w:szCs w:val="22"/>
            <w:lang w:eastAsia="fr-FR"/>
          </w:rPr>
          <w:tab/>
        </w:r>
        <w:r w:rsidRPr="00685DF9">
          <w:rPr>
            <w:rStyle w:val="Hyperlink"/>
            <w:noProof/>
          </w:rPr>
          <w:t>Article 1 – Aperçu</w:t>
        </w:r>
        <w:r w:rsidRPr="00685DF9">
          <w:rPr>
            <w:rStyle w:val="Hyperlink"/>
            <w:noProof/>
          </w:rPr>
          <w:t xml:space="preserve"> </w:t>
        </w:r>
        <w:r w:rsidRPr="00685DF9">
          <w:rPr>
            <w:rStyle w:val="Hyperlink"/>
            <w:noProof/>
          </w:rPr>
          <w:t>de l’écosystème Tgrade</w:t>
        </w:r>
        <w:r>
          <w:rPr>
            <w:noProof/>
            <w:webHidden/>
          </w:rPr>
          <w:tab/>
        </w:r>
        <w:r>
          <w:rPr>
            <w:noProof/>
            <w:webHidden/>
          </w:rPr>
          <w:fldChar w:fldCharType="begin"/>
        </w:r>
        <w:r>
          <w:rPr>
            <w:noProof/>
            <w:webHidden/>
          </w:rPr>
          <w:instrText xml:space="preserve"> PAGEREF _Toc77189545 \h </w:instrText>
        </w:r>
        <w:r>
          <w:rPr>
            <w:noProof/>
            <w:webHidden/>
          </w:rPr>
        </w:r>
        <w:r>
          <w:rPr>
            <w:noProof/>
            <w:webHidden/>
          </w:rPr>
          <w:fldChar w:fldCharType="separate"/>
        </w:r>
        <w:r>
          <w:rPr>
            <w:noProof/>
            <w:webHidden/>
          </w:rPr>
          <w:t>5</w:t>
        </w:r>
        <w:r>
          <w:rPr>
            <w:noProof/>
            <w:webHidden/>
          </w:rPr>
          <w:fldChar w:fldCharType="end"/>
        </w:r>
      </w:hyperlink>
    </w:p>
    <w:p w14:paraId="1DCA428B" w14:textId="6B07A631"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46" w:history="1">
        <w:r w:rsidRPr="00685DF9">
          <w:rPr>
            <w:rStyle w:val="Hyperlink"/>
            <w:noProof/>
          </w:rPr>
          <w:t>2.2</w:t>
        </w:r>
        <w:r>
          <w:rPr>
            <w:rFonts w:asciiTheme="minorHAnsi" w:eastAsiaTheme="minorEastAsia" w:hAnsiTheme="minorHAnsi"/>
            <w:noProof/>
            <w:sz w:val="22"/>
            <w:szCs w:val="22"/>
            <w:lang w:eastAsia="fr-FR"/>
          </w:rPr>
          <w:tab/>
        </w:r>
        <w:r w:rsidRPr="00685DF9">
          <w:rPr>
            <w:rStyle w:val="Hyperlink"/>
            <w:noProof/>
          </w:rPr>
          <w:t>Article 2 – Champ d’application de la Constitution Tgrade</w:t>
        </w:r>
        <w:r>
          <w:rPr>
            <w:noProof/>
            <w:webHidden/>
          </w:rPr>
          <w:tab/>
        </w:r>
        <w:r>
          <w:rPr>
            <w:noProof/>
            <w:webHidden/>
          </w:rPr>
          <w:fldChar w:fldCharType="begin"/>
        </w:r>
        <w:r>
          <w:rPr>
            <w:noProof/>
            <w:webHidden/>
          </w:rPr>
          <w:instrText xml:space="preserve"> PAGEREF _Toc77189546 \h </w:instrText>
        </w:r>
        <w:r>
          <w:rPr>
            <w:noProof/>
            <w:webHidden/>
          </w:rPr>
        </w:r>
        <w:r>
          <w:rPr>
            <w:noProof/>
            <w:webHidden/>
          </w:rPr>
          <w:fldChar w:fldCharType="separate"/>
        </w:r>
        <w:r>
          <w:rPr>
            <w:noProof/>
            <w:webHidden/>
          </w:rPr>
          <w:t>6</w:t>
        </w:r>
        <w:r>
          <w:rPr>
            <w:noProof/>
            <w:webHidden/>
          </w:rPr>
          <w:fldChar w:fldCharType="end"/>
        </w:r>
      </w:hyperlink>
    </w:p>
    <w:p w14:paraId="7367A14A" w14:textId="3F3652A3"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47" w:history="1">
        <w:r w:rsidRPr="00685DF9">
          <w:rPr>
            <w:rStyle w:val="Hyperlink"/>
            <w:noProof/>
          </w:rPr>
          <w:t>2.3</w:t>
        </w:r>
        <w:r>
          <w:rPr>
            <w:rFonts w:asciiTheme="minorHAnsi" w:eastAsiaTheme="minorEastAsia" w:hAnsiTheme="minorHAnsi"/>
            <w:noProof/>
            <w:sz w:val="22"/>
            <w:szCs w:val="22"/>
            <w:lang w:eastAsia="fr-FR"/>
          </w:rPr>
          <w:tab/>
        </w:r>
        <w:r w:rsidRPr="00685DF9">
          <w:rPr>
            <w:rStyle w:val="Hyperlink"/>
            <w:noProof/>
          </w:rPr>
          <w:t>Article 3 – Droits, conditions et obligations des participants</w:t>
        </w:r>
        <w:r>
          <w:rPr>
            <w:noProof/>
            <w:webHidden/>
          </w:rPr>
          <w:tab/>
        </w:r>
        <w:r>
          <w:rPr>
            <w:noProof/>
            <w:webHidden/>
          </w:rPr>
          <w:fldChar w:fldCharType="begin"/>
        </w:r>
        <w:r>
          <w:rPr>
            <w:noProof/>
            <w:webHidden/>
          </w:rPr>
          <w:instrText xml:space="preserve"> PAGEREF _Toc77189547 \h </w:instrText>
        </w:r>
        <w:r>
          <w:rPr>
            <w:noProof/>
            <w:webHidden/>
          </w:rPr>
        </w:r>
        <w:r>
          <w:rPr>
            <w:noProof/>
            <w:webHidden/>
          </w:rPr>
          <w:fldChar w:fldCharType="separate"/>
        </w:r>
        <w:r>
          <w:rPr>
            <w:noProof/>
            <w:webHidden/>
          </w:rPr>
          <w:t>6</w:t>
        </w:r>
        <w:r>
          <w:rPr>
            <w:noProof/>
            <w:webHidden/>
          </w:rPr>
          <w:fldChar w:fldCharType="end"/>
        </w:r>
      </w:hyperlink>
    </w:p>
    <w:p w14:paraId="69A38912" w14:textId="4D0C7E17"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48" w:history="1">
        <w:r w:rsidRPr="00685DF9">
          <w:rPr>
            <w:rStyle w:val="Hyperlink"/>
            <w:noProof/>
          </w:rPr>
          <w:t>2.4</w:t>
        </w:r>
        <w:r>
          <w:rPr>
            <w:rFonts w:asciiTheme="minorHAnsi" w:eastAsiaTheme="minorEastAsia" w:hAnsiTheme="minorHAnsi"/>
            <w:noProof/>
            <w:sz w:val="22"/>
            <w:szCs w:val="22"/>
            <w:lang w:eastAsia="fr-FR"/>
          </w:rPr>
          <w:tab/>
        </w:r>
        <w:r w:rsidRPr="00685DF9">
          <w:rPr>
            <w:rStyle w:val="Hyperlink"/>
            <w:noProof/>
          </w:rPr>
          <w:t>Article 4 – Principales organisations constitutionnelles et leurs interrelations.</w:t>
        </w:r>
        <w:r>
          <w:rPr>
            <w:noProof/>
            <w:webHidden/>
          </w:rPr>
          <w:tab/>
        </w:r>
        <w:r>
          <w:rPr>
            <w:noProof/>
            <w:webHidden/>
          </w:rPr>
          <w:fldChar w:fldCharType="begin"/>
        </w:r>
        <w:r>
          <w:rPr>
            <w:noProof/>
            <w:webHidden/>
          </w:rPr>
          <w:instrText xml:space="preserve"> PAGEREF _Toc77189548 \h </w:instrText>
        </w:r>
        <w:r>
          <w:rPr>
            <w:noProof/>
            <w:webHidden/>
          </w:rPr>
        </w:r>
        <w:r>
          <w:rPr>
            <w:noProof/>
            <w:webHidden/>
          </w:rPr>
          <w:fldChar w:fldCharType="separate"/>
        </w:r>
        <w:r>
          <w:rPr>
            <w:noProof/>
            <w:webHidden/>
          </w:rPr>
          <w:t>7</w:t>
        </w:r>
        <w:r>
          <w:rPr>
            <w:noProof/>
            <w:webHidden/>
          </w:rPr>
          <w:fldChar w:fldCharType="end"/>
        </w:r>
      </w:hyperlink>
    </w:p>
    <w:p w14:paraId="41CE54AD" w14:textId="53C9CA9F"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49" w:history="1">
        <w:r w:rsidRPr="00685DF9">
          <w:rPr>
            <w:rStyle w:val="Hyperlink"/>
            <w:noProof/>
            <w:lang w:val="en-GB"/>
          </w:rPr>
          <w:t>2.5</w:t>
        </w:r>
        <w:r>
          <w:rPr>
            <w:rFonts w:asciiTheme="minorHAnsi" w:eastAsiaTheme="minorEastAsia" w:hAnsiTheme="minorHAnsi"/>
            <w:noProof/>
            <w:sz w:val="22"/>
            <w:szCs w:val="22"/>
            <w:lang w:eastAsia="fr-FR"/>
          </w:rPr>
          <w:tab/>
        </w:r>
        <w:r w:rsidRPr="00685DF9">
          <w:rPr>
            <w:rStyle w:val="Hyperlink"/>
            <w:noProof/>
            <w:lang w:val="en-GB"/>
          </w:rPr>
          <w:t>Article 5 – Amendements constitutionnels.</w:t>
        </w:r>
        <w:r>
          <w:rPr>
            <w:noProof/>
            <w:webHidden/>
          </w:rPr>
          <w:tab/>
        </w:r>
        <w:r>
          <w:rPr>
            <w:noProof/>
            <w:webHidden/>
          </w:rPr>
          <w:fldChar w:fldCharType="begin"/>
        </w:r>
        <w:r>
          <w:rPr>
            <w:noProof/>
            <w:webHidden/>
          </w:rPr>
          <w:instrText xml:space="preserve"> PAGEREF _Toc77189549 \h </w:instrText>
        </w:r>
        <w:r>
          <w:rPr>
            <w:noProof/>
            <w:webHidden/>
          </w:rPr>
        </w:r>
        <w:r>
          <w:rPr>
            <w:noProof/>
            <w:webHidden/>
          </w:rPr>
          <w:fldChar w:fldCharType="separate"/>
        </w:r>
        <w:r>
          <w:rPr>
            <w:noProof/>
            <w:webHidden/>
          </w:rPr>
          <w:t>8</w:t>
        </w:r>
        <w:r>
          <w:rPr>
            <w:noProof/>
            <w:webHidden/>
          </w:rPr>
          <w:fldChar w:fldCharType="end"/>
        </w:r>
      </w:hyperlink>
    </w:p>
    <w:p w14:paraId="23934239" w14:textId="4D9298B9" w:rsidR="00A21B1B" w:rsidRDefault="00A21B1B">
      <w:pPr>
        <w:pStyle w:val="TOC1"/>
        <w:tabs>
          <w:tab w:val="left" w:pos="400"/>
          <w:tab w:val="right" w:leader="dot" w:pos="9016"/>
        </w:tabs>
        <w:rPr>
          <w:rFonts w:asciiTheme="minorHAnsi" w:eastAsiaTheme="minorEastAsia" w:hAnsiTheme="minorHAnsi"/>
          <w:noProof/>
          <w:sz w:val="22"/>
          <w:szCs w:val="22"/>
          <w:lang w:eastAsia="fr-FR"/>
        </w:rPr>
      </w:pPr>
      <w:hyperlink w:anchor="_Toc77189550" w:history="1">
        <w:r w:rsidRPr="00685DF9">
          <w:rPr>
            <w:rStyle w:val="Hyperlink"/>
            <w:noProof/>
          </w:rPr>
          <w:t>3</w:t>
        </w:r>
        <w:r>
          <w:rPr>
            <w:rFonts w:asciiTheme="minorHAnsi" w:eastAsiaTheme="minorEastAsia" w:hAnsiTheme="minorHAnsi"/>
            <w:noProof/>
            <w:sz w:val="22"/>
            <w:szCs w:val="22"/>
            <w:lang w:eastAsia="fr-FR"/>
          </w:rPr>
          <w:tab/>
        </w:r>
        <w:r w:rsidRPr="00685DF9">
          <w:rPr>
            <w:rStyle w:val="Hyperlink"/>
            <w:noProof/>
          </w:rPr>
          <w:t>Règles de la Contitution</w:t>
        </w:r>
        <w:r>
          <w:rPr>
            <w:noProof/>
            <w:webHidden/>
          </w:rPr>
          <w:tab/>
        </w:r>
        <w:r>
          <w:rPr>
            <w:noProof/>
            <w:webHidden/>
          </w:rPr>
          <w:fldChar w:fldCharType="begin"/>
        </w:r>
        <w:r>
          <w:rPr>
            <w:noProof/>
            <w:webHidden/>
          </w:rPr>
          <w:instrText xml:space="preserve"> PAGEREF _Toc77189550 \h </w:instrText>
        </w:r>
        <w:r>
          <w:rPr>
            <w:noProof/>
            <w:webHidden/>
          </w:rPr>
        </w:r>
        <w:r>
          <w:rPr>
            <w:noProof/>
            <w:webHidden/>
          </w:rPr>
          <w:fldChar w:fldCharType="separate"/>
        </w:r>
        <w:r>
          <w:rPr>
            <w:noProof/>
            <w:webHidden/>
          </w:rPr>
          <w:t>9</w:t>
        </w:r>
        <w:r>
          <w:rPr>
            <w:noProof/>
            <w:webHidden/>
          </w:rPr>
          <w:fldChar w:fldCharType="end"/>
        </w:r>
      </w:hyperlink>
    </w:p>
    <w:p w14:paraId="63604239" w14:textId="6781ADFE"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51" w:history="1">
        <w:r w:rsidRPr="00685DF9">
          <w:rPr>
            <w:rStyle w:val="Hyperlink"/>
            <w:noProof/>
          </w:rPr>
          <w:t>3.1</w:t>
        </w:r>
        <w:r>
          <w:rPr>
            <w:rFonts w:asciiTheme="minorHAnsi" w:eastAsiaTheme="minorEastAsia" w:hAnsiTheme="minorHAnsi"/>
            <w:noProof/>
            <w:sz w:val="22"/>
            <w:szCs w:val="22"/>
            <w:lang w:eastAsia="fr-FR"/>
          </w:rPr>
          <w:tab/>
        </w:r>
        <w:r w:rsidRPr="00685DF9">
          <w:rPr>
            <w:rStyle w:val="Hyperlink"/>
            <w:noProof/>
          </w:rPr>
          <w:t>Propositions de mise à jour du logiciel</w:t>
        </w:r>
        <w:r>
          <w:rPr>
            <w:noProof/>
            <w:webHidden/>
          </w:rPr>
          <w:tab/>
        </w:r>
        <w:r>
          <w:rPr>
            <w:noProof/>
            <w:webHidden/>
          </w:rPr>
          <w:fldChar w:fldCharType="begin"/>
        </w:r>
        <w:r>
          <w:rPr>
            <w:noProof/>
            <w:webHidden/>
          </w:rPr>
          <w:instrText xml:space="preserve"> PAGEREF _Toc77189551 \h </w:instrText>
        </w:r>
        <w:r>
          <w:rPr>
            <w:noProof/>
            <w:webHidden/>
          </w:rPr>
        </w:r>
        <w:r>
          <w:rPr>
            <w:noProof/>
            <w:webHidden/>
          </w:rPr>
          <w:fldChar w:fldCharType="separate"/>
        </w:r>
        <w:r>
          <w:rPr>
            <w:noProof/>
            <w:webHidden/>
          </w:rPr>
          <w:t>9</w:t>
        </w:r>
        <w:r>
          <w:rPr>
            <w:noProof/>
            <w:webHidden/>
          </w:rPr>
          <w:fldChar w:fldCharType="end"/>
        </w:r>
      </w:hyperlink>
    </w:p>
    <w:p w14:paraId="7ED9636A" w14:textId="39957F23"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52" w:history="1">
        <w:r w:rsidRPr="00685DF9">
          <w:rPr>
            <w:rStyle w:val="Hyperlink"/>
            <w:noProof/>
            <w:lang w:val="en-GB"/>
          </w:rPr>
          <w:t>3.2</w:t>
        </w:r>
        <w:r>
          <w:rPr>
            <w:rFonts w:asciiTheme="minorHAnsi" w:eastAsiaTheme="minorEastAsia" w:hAnsiTheme="minorHAnsi"/>
            <w:noProof/>
            <w:sz w:val="22"/>
            <w:szCs w:val="22"/>
            <w:lang w:eastAsia="fr-FR"/>
          </w:rPr>
          <w:tab/>
        </w:r>
        <w:r w:rsidRPr="00685DF9">
          <w:rPr>
            <w:rStyle w:val="Hyperlink"/>
            <w:noProof/>
            <w:lang w:val="en-GB"/>
          </w:rPr>
          <w:t>Communautés auto-souveraine</w:t>
        </w:r>
        <w:r>
          <w:rPr>
            <w:noProof/>
            <w:webHidden/>
          </w:rPr>
          <w:tab/>
        </w:r>
        <w:r>
          <w:rPr>
            <w:noProof/>
            <w:webHidden/>
          </w:rPr>
          <w:fldChar w:fldCharType="begin"/>
        </w:r>
        <w:r>
          <w:rPr>
            <w:noProof/>
            <w:webHidden/>
          </w:rPr>
          <w:instrText xml:space="preserve"> PAGEREF _Toc77189552 \h </w:instrText>
        </w:r>
        <w:r>
          <w:rPr>
            <w:noProof/>
            <w:webHidden/>
          </w:rPr>
        </w:r>
        <w:r>
          <w:rPr>
            <w:noProof/>
            <w:webHidden/>
          </w:rPr>
          <w:fldChar w:fldCharType="separate"/>
        </w:r>
        <w:r>
          <w:rPr>
            <w:noProof/>
            <w:webHidden/>
          </w:rPr>
          <w:t>9</w:t>
        </w:r>
        <w:r>
          <w:rPr>
            <w:noProof/>
            <w:webHidden/>
          </w:rPr>
          <w:fldChar w:fldCharType="end"/>
        </w:r>
      </w:hyperlink>
    </w:p>
    <w:p w14:paraId="74C7CA1F" w14:textId="427F50BF"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53" w:history="1">
        <w:r w:rsidRPr="00685DF9">
          <w:rPr>
            <w:rStyle w:val="Hyperlink"/>
            <w:noProof/>
          </w:rPr>
          <w:t>3.2.1</w:t>
        </w:r>
        <w:r>
          <w:rPr>
            <w:rFonts w:asciiTheme="minorHAnsi" w:eastAsiaTheme="minorEastAsia" w:hAnsiTheme="minorHAnsi"/>
            <w:noProof/>
            <w:sz w:val="22"/>
            <w:szCs w:val="22"/>
            <w:lang w:eastAsia="fr-FR"/>
          </w:rPr>
          <w:tab/>
        </w:r>
        <w:r w:rsidRPr="00685DF9">
          <w:rPr>
            <w:rStyle w:val="Hyperlink"/>
            <w:noProof/>
          </w:rPr>
          <w:t>Définitions</w:t>
        </w:r>
        <w:r>
          <w:rPr>
            <w:noProof/>
            <w:webHidden/>
          </w:rPr>
          <w:tab/>
        </w:r>
        <w:r>
          <w:rPr>
            <w:noProof/>
            <w:webHidden/>
          </w:rPr>
          <w:fldChar w:fldCharType="begin"/>
        </w:r>
        <w:r>
          <w:rPr>
            <w:noProof/>
            <w:webHidden/>
          </w:rPr>
          <w:instrText xml:space="preserve"> PAGEREF _Toc77189553 \h </w:instrText>
        </w:r>
        <w:r>
          <w:rPr>
            <w:noProof/>
            <w:webHidden/>
          </w:rPr>
        </w:r>
        <w:r>
          <w:rPr>
            <w:noProof/>
            <w:webHidden/>
          </w:rPr>
          <w:fldChar w:fldCharType="separate"/>
        </w:r>
        <w:r>
          <w:rPr>
            <w:noProof/>
            <w:webHidden/>
          </w:rPr>
          <w:t>9</w:t>
        </w:r>
        <w:r>
          <w:rPr>
            <w:noProof/>
            <w:webHidden/>
          </w:rPr>
          <w:fldChar w:fldCharType="end"/>
        </w:r>
      </w:hyperlink>
    </w:p>
    <w:p w14:paraId="2FA207C4" w14:textId="3AC7D5EE"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54" w:history="1">
        <w:r w:rsidRPr="00685DF9">
          <w:rPr>
            <w:rStyle w:val="Hyperlink"/>
            <w:noProof/>
          </w:rPr>
          <w:t>3.2.2</w:t>
        </w:r>
        <w:r>
          <w:rPr>
            <w:rFonts w:asciiTheme="minorHAnsi" w:eastAsiaTheme="minorEastAsia" w:hAnsiTheme="minorHAnsi"/>
            <w:noProof/>
            <w:sz w:val="22"/>
            <w:szCs w:val="22"/>
            <w:lang w:eastAsia="fr-FR"/>
          </w:rPr>
          <w:tab/>
        </w:r>
        <w:r w:rsidRPr="00685DF9">
          <w:rPr>
            <w:rStyle w:val="Hyperlink"/>
            <w:noProof/>
          </w:rPr>
          <w:t>Création</w:t>
        </w:r>
        <w:r>
          <w:rPr>
            <w:noProof/>
            <w:webHidden/>
          </w:rPr>
          <w:tab/>
        </w:r>
        <w:r>
          <w:rPr>
            <w:noProof/>
            <w:webHidden/>
          </w:rPr>
          <w:fldChar w:fldCharType="begin"/>
        </w:r>
        <w:r>
          <w:rPr>
            <w:noProof/>
            <w:webHidden/>
          </w:rPr>
          <w:instrText xml:space="preserve"> PAGEREF _Toc77189554 \h </w:instrText>
        </w:r>
        <w:r>
          <w:rPr>
            <w:noProof/>
            <w:webHidden/>
          </w:rPr>
        </w:r>
        <w:r>
          <w:rPr>
            <w:noProof/>
            <w:webHidden/>
          </w:rPr>
          <w:fldChar w:fldCharType="separate"/>
        </w:r>
        <w:r>
          <w:rPr>
            <w:noProof/>
            <w:webHidden/>
          </w:rPr>
          <w:t>9</w:t>
        </w:r>
        <w:r>
          <w:rPr>
            <w:noProof/>
            <w:webHidden/>
          </w:rPr>
          <w:fldChar w:fldCharType="end"/>
        </w:r>
      </w:hyperlink>
    </w:p>
    <w:p w14:paraId="7610B175" w14:textId="6ABA4B79"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55" w:history="1">
        <w:r w:rsidRPr="00685DF9">
          <w:rPr>
            <w:rStyle w:val="Hyperlink"/>
            <w:noProof/>
          </w:rPr>
          <w:t>3.2.3</w:t>
        </w:r>
        <w:r>
          <w:rPr>
            <w:rFonts w:asciiTheme="minorHAnsi" w:eastAsiaTheme="minorEastAsia" w:hAnsiTheme="minorHAnsi"/>
            <w:noProof/>
            <w:sz w:val="22"/>
            <w:szCs w:val="22"/>
            <w:lang w:eastAsia="fr-FR"/>
          </w:rPr>
          <w:tab/>
        </w:r>
        <w:r w:rsidRPr="00685DF9">
          <w:rPr>
            <w:rStyle w:val="Hyperlink"/>
            <w:noProof/>
          </w:rPr>
          <w:t>Ajouter des membres à la communauté d’autosuffisance :</w:t>
        </w:r>
        <w:r>
          <w:rPr>
            <w:noProof/>
            <w:webHidden/>
          </w:rPr>
          <w:tab/>
        </w:r>
        <w:r>
          <w:rPr>
            <w:noProof/>
            <w:webHidden/>
          </w:rPr>
          <w:fldChar w:fldCharType="begin"/>
        </w:r>
        <w:r>
          <w:rPr>
            <w:noProof/>
            <w:webHidden/>
          </w:rPr>
          <w:instrText xml:space="preserve"> PAGEREF _Toc77189555 \h </w:instrText>
        </w:r>
        <w:r>
          <w:rPr>
            <w:noProof/>
            <w:webHidden/>
          </w:rPr>
        </w:r>
        <w:r>
          <w:rPr>
            <w:noProof/>
            <w:webHidden/>
          </w:rPr>
          <w:fldChar w:fldCharType="separate"/>
        </w:r>
        <w:r>
          <w:rPr>
            <w:noProof/>
            <w:webHidden/>
          </w:rPr>
          <w:t>9</w:t>
        </w:r>
        <w:r>
          <w:rPr>
            <w:noProof/>
            <w:webHidden/>
          </w:rPr>
          <w:fldChar w:fldCharType="end"/>
        </w:r>
      </w:hyperlink>
    </w:p>
    <w:p w14:paraId="7974CBBD" w14:textId="0B638466"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56" w:history="1">
        <w:r w:rsidRPr="00685DF9">
          <w:rPr>
            <w:rStyle w:val="Hyperlink"/>
            <w:noProof/>
          </w:rPr>
          <w:t>3.2.4</w:t>
        </w:r>
        <w:r>
          <w:rPr>
            <w:rFonts w:asciiTheme="minorHAnsi" w:eastAsiaTheme="minorEastAsia" w:hAnsiTheme="minorHAnsi"/>
            <w:noProof/>
            <w:sz w:val="22"/>
            <w:szCs w:val="22"/>
            <w:lang w:eastAsia="fr-FR"/>
          </w:rPr>
          <w:tab/>
        </w:r>
        <w:r w:rsidRPr="00685DF9">
          <w:rPr>
            <w:rStyle w:val="Hyperlink"/>
            <w:noProof/>
          </w:rPr>
          <w:t>Exclure des membres de la Communauté auto-souveraine</w:t>
        </w:r>
        <w:r>
          <w:rPr>
            <w:noProof/>
            <w:webHidden/>
          </w:rPr>
          <w:tab/>
        </w:r>
        <w:r>
          <w:rPr>
            <w:noProof/>
            <w:webHidden/>
          </w:rPr>
          <w:fldChar w:fldCharType="begin"/>
        </w:r>
        <w:r>
          <w:rPr>
            <w:noProof/>
            <w:webHidden/>
          </w:rPr>
          <w:instrText xml:space="preserve"> PAGEREF _Toc77189556 \h </w:instrText>
        </w:r>
        <w:r>
          <w:rPr>
            <w:noProof/>
            <w:webHidden/>
          </w:rPr>
        </w:r>
        <w:r>
          <w:rPr>
            <w:noProof/>
            <w:webHidden/>
          </w:rPr>
          <w:fldChar w:fldCharType="separate"/>
        </w:r>
        <w:r>
          <w:rPr>
            <w:noProof/>
            <w:webHidden/>
          </w:rPr>
          <w:t>9</w:t>
        </w:r>
        <w:r>
          <w:rPr>
            <w:noProof/>
            <w:webHidden/>
          </w:rPr>
          <w:fldChar w:fldCharType="end"/>
        </w:r>
      </w:hyperlink>
    </w:p>
    <w:p w14:paraId="10B903C7" w14:textId="53F961CD"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57" w:history="1">
        <w:r w:rsidRPr="00685DF9">
          <w:rPr>
            <w:rStyle w:val="Hyperlink"/>
            <w:noProof/>
          </w:rPr>
          <w:t>3.2.5</w:t>
        </w:r>
        <w:r>
          <w:rPr>
            <w:rFonts w:asciiTheme="minorHAnsi" w:eastAsiaTheme="minorEastAsia" w:hAnsiTheme="minorHAnsi"/>
            <w:noProof/>
            <w:sz w:val="22"/>
            <w:szCs w:val="22"/>
            <w:lang w:eastAsia="fr-FR"/>
          </w:rPr>
          <w:tab/>
        </w:r>
        <w:r w:rsidRPr="00685DF9">
          <w:rPr>
            <w:rStyle w:val="Hyperlink"/>
            <w:noProof/>
          </w:rPr>
          <w:t>Groupes d’ayants droit</w:t>
        </w:r>
        <w:r>
          <w:rPr>
            <w:noProof/>
            <w:webHidden/>
          </w:rPr>
          <w:tab/>
        </w:r>
        <w:r>
          <w:rPr>
            <w:noProof/>
            <w:webHidden/>
          </w:rPr>
          <w:fldChar w:fldCharType="begin"/>
        </w:r>
        <w:r>
          <w:rPr>
            <w:noProof/>
            <w:webHidden/>
          </w:rPr>
          <w:instrText xml:space="preserve"> PAGEREF _Toc77189557 \h </w:instrText>
        </w:r>
        <w:r>
          <w:rPr>
            <w:noProof/>
            <w:webHidden/>
          </w:rPr>
        </w:r>
        <w:r>
          <w:rPr>
            <w:noProof/>
            <w:webHidden/>
          </w:rPr>
          <w:fldChar w:fldCharType="separate"/>
        </w:r>
        <w:r>
          <w:rPr>
            <w:noProof/>
            <w:webHidden/>
          </w:rPr>
          <w:t>9</w:t>
        </w:r>
        <w:r>
          <w:rPr>
            <w:noProof/>
            <w:webHidden/>
          </w:rPr>
          <w:fldChar w:fldCharType="end"/>
        </w:r>
      </w:hyperlink>
    </w:p>
    <w:p w14:paraId="24D2B559" w14:textId="435407CD"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58" w:history="1">
        <w:r w:rsidRPr="00685DF9">
          <w:rPr>
            <w:rStyle w:val="Hyperlink"/>
            <w:noProof/>
          </w:rPr>
          <w:t>3.3</w:t>
        </w:r>
        <w:r>
          <w:rPr>
            <w:rFonts w:asciiTheme="minorHAnsi" w:eastAsiaTheme="minorEastAsia" w:hAnsiTheme="minorHAnsi"/>
            <w:noProof/>
            <w:sz w:val="22"/>
            <w:szCs w:val="22"/>
            <w:lang w:eastAsia="fr-FR"/>
          </w:rPr>
          <w:tab/>
        </w:r>
        <w:r w:rsidRPr="00685DF9">
          <w:rPr>
            <w:rStyle w:val="Hyperlink"/>
            <w:noProof/>
          </w:rPr>
          <w:t>Comités constitutionnels : la communauté de supervision et le pool d’arbitres</w:t>
        </w:r>
        <w:r>
          <w:rPr>
            <w:noProof/>
            <w:webHidden/>
          </w:rPr>
          <w:tab/>
        </w:r>
        <w:r>
          <w:rPr>
            <w:noProof/>
            <w:webHidden/>
          </w:rPr>
          <w:fldChar w:fldCharType="begin"/>
        </w:r>
        <w:r>
          <w:rPr>
            <w:noProof/>
            <w:webHidden/>
          </w:rPr>
          <w:instrText xml:space="preserve"> PAGEREF _Toc77189558 \h </w:instrText>
        </w:r>
        <w:r>
          <w:rPr>
            <w:noProof/>
            <w:webHidden/>
          </w:rPr>
        </w:r>
        <w:r>
          <w:rPr>
            <w:noProof/>
            <w:webHidden/>
          </w:rPr>
          <w:fldChar w:fldCharType="separate"/>
        </w:r>
        <w:r>
          <w:rPr>
            <w:noProof/>
            <w:webHidden/>
          </w:rPr>
          <w:t>9</w:t>
        </w:r>
        <w:r>
          <w:rPr>
            <w:noProof/>
            <w:webHidden/>
          </w:rPr>
          <w:fldChar w:fldCharType="end"/>
        </w:r>
      </w:hyperlink>
    </w:p>
    <w:p w14:paraId="4283D8D2" w14:textId="4BCA2BF3"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59" w:history="1">
        <w:r w:rsidRPr="00685DF9">
          <w:rPr>
            <w:rStyle w:val="Hyperlink"/>
            <w:noProof/>
          </w:rPr>
          <w:t>3.3.1</w:t>
        </w:r>
        <w:r>
          <w:rPr>
            <w:rFonts w:asciiTheme="minorHAnsi" w:eastAsiaTheme="minorEastAsia" w:hAnsiTheme="minorHAnsi"/>
            <w:noProof/>
            <w:sz w:val="22"/>
            <w:szCs w:val="22"/>
            <w:lang w:eastAsia="fr-FR"/>
          </w:rPr>
          <w:tab/>
        </w:r>
        <w:r w:rsidRPr="00685DF9">
          <w:rPr>
            <w:rStyle w:val="Hyperlink"/>
            <w:noProof/>
          </w:rPr>
          <w:t>Le pool d’arbitres</w:t>
        </w:r>
        <w:r>
          <w:rPr>
            <w:noProof/>
            <w:webHidden/>
          </w:rPr>
          <w:tab/>
        </w:r>
        <w:r>
          <w:rPr>
            <w:noProof/>
            <w:webHidden/>
          </w:rPr>
          <w:fldChar w:fldCharType="begin"/>
        </w:r>
        <w:r>
          <w:rPr>
            <w:noProof/>
            <w:webHidden/>
          </w:rPr>
          <w:instrText xml:space="preserve"> PAGEREF _Toc77189559 \h </w:instrText>
        </w:r>
        <w:r>
          <w:rPr>
            <w:noProof/>
            <w:webHidden/>
          </w:rPr>
        </w:r>
        <w:r>
          <w:rPr>
            <w:noProof/>
            <w:webHidden/>
          </w:rPr>
          <w:fldChar w:fldCharType="separate"/>
        </w:r>
        <w:r>
          <w:rPr>
            <w:noProof/>
            <w:webHidden/>
          </w:rPr>
          <w:t>9</w:t>
        </w:r>
        <w:r>
          <w:rPr>
            <w:noProof/>
            <w:webHidden/>
          </w:rPr>
          <w:fldChar w:fldCharType="end"/>
        </w:r>
      </w:hyperlink>
    </w:p>
    <w:p w14:paraId="5721C0B0" w14:textId="245E5B83" w:rsidR="00A21B1B" w:rsidRDefault="00A21B1B">
      <w:pPr>
        <w:pStyle w:val="TOC4"/>
        <w:tabs>
          <w:tab w:val="left" w:pos="1540"/>
          <w:tab w:val="right" w:leader="dot" w:pos="9016"/>
        </w:tabs>
        <w:rPr>
          <w:rFonts w:asciiTheme="minorHAnsi" w:eastAsiaTheme="minorEastAsia" w:hAnsiTheme="minorHAnsi"/>
          <w:noProof/>
          <w:sz w:val="22"/>
          <w:szCs w:val="22"/>
          <w:lang w:eastAsia="fr-FR"/>
        </w:rPr>
      </w:pPr>
      <w:hyperlink w:anchor="_Toc77189560" w:history="1">
        <w:r w:rsidRPr="00685DF9">
          <w:rPr>
            <w:rStyle w:val="Hyperlink"/>
            <w:noProof/>
          </w:rPr>
          <w:t>3.3.1.1</w:t>
        </w:r>
        <w:r>
          <w:rPr>
            <w:rFonts w:asciiTheme="minorHAnsi" w:eastAsiaTheme="minorEastAsia" w:hAnsiTheme="minorHAnsi"/>
            <w:noProof/>
            <w:sz w:val="22"/>
            <w:szCs w:val="22"/>
            <w:lang w:eastAsia="fr-FR"/>
          </w:rPr>
          <w:tab/>
        </w:r>
        <w:r w:rsidRPr="00685DF9">
          <w:rPr>
            <w:rStyle w:val="Hyperlink"/>
            <w:noProof/>
          </w:rPr>
          <w:t>Résolution des litiges</w:t>
        </w:r>
        <w:r>
          <w:rPr>
            <w:noProof/>
            <w:webHidden/>
          </w:rPr>
          <w:tab/>
        </w:r>
        <w:r>
          <w:rPr>
            <w:noProof/>
            <w:webHidden/>
          </w:rPr>
          <w:fldChar w:fldCharType="begin"/>
        </w:r>
        <w:r>
          <w:rPr>
            <w:noProof/>
            <w:webHidden/>
          </w:rPr>
          <w:instrText xml:space="preserve"> PAGEREF _Toc77189560 \h </w:instrText>
        </w:r>
        <w:r>
          <w:rPr>
            <w:noProof/>
            <w:webHidden/>
          </w:rPr>
        </w:r>
        <w:r>
          <w:rPr>
            <w:noProof/>
            <w:webHidden/>
          </w:rPr>
          <w:fldChar w:fldCharType="separate"/>
        </w:r>
        <w:r>
          <w:rPr>
            <w:noProof/>
            <w:webHidden/>
          </w:rPr>
          <w:t>10</w:t>
        </w:r>
        <w:r>
          <w:rPr>
            <w:noProof/>
            <w:webHidden/>
          </w:rPr>
          <w:fldChar w:fldCharType="end"/>
        </w:r>
      </w:hyperlink>
    </w:p>
    <w:p w14:paraId="44E9F5F5" w14:textId="248CAF84" w:rsidR="00A21B1B" w:rsidRDefault="00A21B1B">
      <w:pPr>
        <w:pStyle w:val="TOC4"/>
        <w:tabs>
          <w:tab w:val="left" w:pos="1540"/>
          <w:tab w:val="right" w:leader="dot" w:pos="9016"/>
        </w:tabs>
        <w:rPr>
          <w:rFonts w:asciiTheme="minorHAnsi" w:eastAsiaTheme="minorEastAsia" w:hAnsiTheme="minorHAnsi"/>
          <w:noProof/>
          <w:sz w:val="22"/>
          <w:szCs w:val="22"/>
          <w:lang w:eastAsia="fr-FR"/>
        </w:rPr>
      </w:pPr>
      <w:hyperlink w:anchor="_Toc77189561" w:history="1">
        <w:r w:rsidRPr="00685DF9">
          <w:rPr>
            <w:rStyle w:val="Hyperlink"/>
            <w:noProof/>
          </w:rPr>
          <w:t>3.3.1.2</w:t>
        </w:r>
        <w:r>
          <w:rPr>
            <w:rFonts w:asciiTheme="minorHAnsi" w:eastAsiaTheme="minorEastAsia" w:hAnsiTheme="minorHAnsi"/>
            <w:noProof/>
            <w:sz w:val="22"/>
            <w:szCs w:val="22"/>
            <w:lang w:eastAsia="fr-FR"/>
          </w:rPr>
          <w:tab/>
        </w:r>
        <w:r w:rsidRPr="00685DF9">
          <w:rPr>
            <w:rStyle w:val="Hyperlink"/>
            <w:noProof/>
          </w:rPr>
          <w:t>Décisions motivées</w:t>
        </w:r>
        <w:r>
          <w:rPr>
            <w:noProof/>
            <w:webHidden/>
          </w:rPr>
          <w:tab/>
        </w:r>
        <w:r>
          <w:rPr>
            <w:noProof/>
            <w:webHidden/>
          </w:rPr>
          <w:fldChar w:fldCharType="begin"/>
        </w:r>
        <w:r>
          <w:rPr>
            <w:noProof/>
            <w:webHidden/>
          </w:rPr>
          <w:instrText xml:space="preserve"> PAGEREF _Toc77189561 \h </w:instrText>
        </w:r>
        <w:r>
          <w:rPr>
            <w:noProof/>
            <w:webHidden/>
          </w:rPr>
        </w:r>
        <w:r>
          <w:rPr>
            <w:noProof/>
            <w:webHidden/>
          </w:rPr>
          <w:fldChar w:fldCharType="separate"/>
        </w:r>
        <w:r>
          <w:rPr>
            <w:noProof/>
            <w:webHidden/>
          </w:rPr>
          <w:t>10</w:t>
        </w:r>
        <w:r>
          <w:rPr>
            <w:noProof/>
            <w:webHidden/>
          </w:rPr>
          <w:fldChar w:fldCharType="end"/>
        </w:r>
      </w:hyperlink>
    </w:p>
    <w:p w14:paraId="5E8D7F8F" w14:textId="7269FC42"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62" w:history="1">
        <w:r w:rsidRPr="00685DF9">
          <w:rPr>
            <w:rStyle w:val="Hyperlink"/>
            <w:noProof/>
          </w:rPr>
          <w:t>3.3.2</w:t>
        </w:r>
        <w:r>
          <w:rPr>
            <w:rFonts w:asciiTheme="minorHAnsi" w:eastAsiaTheme="minorEastAsia" w:hAnsiTheme="minorHAnsi"/>
            <w:noProof/>
            <w:sz w:val="22"/>
            <w:szCs w:val="22"/>
            <w:lang w:eastAsia="fr-FR"/>
          </w:rPr>
          <w:tab/>
        </w:r>
        <w:r w:rsidRPr="00685DF9">
          <w:rPr>
            <w:rStyle w:val="Hyperlink"/>
            <w:noProof/>
          </w:rPr>
          <w:t>Communauté de supervision</w:t>
        </w:r>
        <w:r>
          <w:rPr>
            <w:noProof/>
            <w:webHidden/>
          </w:rPr>
          <w:tab/>
        </w:r>
        <w:r>
          <w:rPr>
            <w:noProof/>
            <w:webHidden/>
          </w:rPr>
          <w:fldChar w:fldCharType="begin"/>
        </w:r>
        <w:r>
          <w:rPr>
            <w:noProof/>
            <w:webHidden/>
          </w:rPr>
          <w:instrText xml:space="preserve"> PAGEREF _Toc77189562 \h </w:instrText>
        </w:r>
        <w:r>
          <w:rPr>
            <w:noProof/>
            <w:webHidden/>
          </w:rPr>
        </w:r>
        <w:r>
          <w:rPr>
            <w:noProof/>
            <w:webHidden/>
          </w:rPr>
          <w:fldChar w:fldCharType="separate"/>
        </w:r>
        <w:r>
          <w:rPr>
            <w:noProof/>
            <w:webHidden/>
          </w:rPr>
          <w:t>10</w:t>
        </w:r>
        <w:r>
          <w:rPr>
            <w:noProof/>
            <w:webHidden/>
          </w:rPr>
          <w:fldChar w:fldCharType="end"/>
        </w:r>
      </w:hyperlink>
    </w:p>
    <w:p w14:paraId="75637CB1" w14:textId="24E7D6ED"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63" w:history="1">
        <w:r w:rsidRPr="00685DF9">
          <w:rPr>
            <w:rStyle w:val="Hyperlink"/>
            <w:noProof/>
            <w:lang w:val="en-GB"/>
          </w:rPr>
          <w:t>3.4</w:t>
        </w:r>
        <w:r>
          <w:rPr>
            <w:rFonts w:asciiTheme="minorHAnsi" w:eastAsiaTheme="minorEastAsia" w:hAnsiTheme="minorHAnsi"/>
            <w:noProof/>
            <w:sz w:val="22"/>
            <w:szCs w:val="22"/>
            <w:lang w:eastAsia="fr-FR"/>
          </w:rPr>
          <w:tab/>
        </w:r>
        <w:r w:rsidRPr="00685DF9">
          <w:rPr>
            <w:rStyle w:val="Hyperlink"/>
            <w:noProof/>
            <w:lang w:val="en-GB"/>
          </w:rPr>
          <w:t>Amendements constitutionnels</w:t>
        </w:r>
        <w:r>
          <w:rPr>
            <w:noProof/>
            <w:webHidden/>
          </w:rPr>
          <w:tab/>
        </w:r>
        <w:r>
          <w:rPr>
            <w:noProof/>
            <w:webHidden/>
          </w:rPr>
          <w:fldChar w:fldCharType="begin"/>
        </w:r>
        <w:r>
          <w:rPr>
            <w:noProof/>
            <w:webHidden/>
          </w:rPr>
          <w:instrText xml:space="preserve"> PAGEREF _Toc77189563 \h </w:instrText>
        </w:r>
        <w:r>
          <w:rPr>
            <w:noProof/>
            <w:webHidden/>
          </w:rPr>
        </w:r>
        <w:r>
          <w:rPr>
            <w:noProof/>
            <w:webHidden/>
          </w:rPr>
          <w:fldChar w:fldCharType="separate"/>
        </w:r>
        <w:r>
          <w:rPr>
            <w:noProof/>
            <w:webHidden/>
          </w:rPr>
          <w:t>10</w:t>
        </w:r>
        <w:r>
          <w:rPr>
            <w:noProof/>
            <w:webHidden/>
          </w:rPr>
          <w:fldChar w:fldCharType="end"/>
        </w:r>
      </w:hyperlink>
    </w:p>
    <w:p w14:paraId="04B39A26" w14:textId="3278704E"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64" w:history="1">
        <w:r w:rsidRPr="00685DF9">
          <w:rPr>
            <w:rStyle w:val="Hyperlink"/>
            <w:noProof/>
          </w:rPr>
          <w:t>3.4.1</w:t>
        </w:r>
        <w:r>
          <w:rPr>
            <w:rFonts w:asciiTheme="minorHAnsi" w:eastAsiaTheme="minorEastAsia" w:hAnsiTheme="minorHAnsi"/>
            <w:noProof/>
            <w:sz w:val="22"/>
            <w:szCs w:val="22"/>
            <w:lang w:eastAsia="fr-FR"/>
          </w:rPr>
          <w:tab/>
        </w:r>
        <w:r w:rsidRPr="00685DF9">
          <w:rPr>
            <w:rStyle w:val="Hyperlink"/>
            <w:noProof/>
          </w:rPr>
          <w:t>Propositions de changement</w:t>
        </w:r>
        <w:r>
          <w:rPr>
            <w:noProof/>
            <w:webHidden/>
          </w:rPr>
          <w:tab/>
        </w:r>
        <w:r>
          <w:rPr>
            <w:noProof/>
            <w:webHidden/>
          </w:rPr>
          <w:fldChar w:fldCharType="begin"/>
        </w:r>
        <w:r>
          <w:rPr>
            <w:noProof/>
            <w:webHidden/>
          </w:rPr>
          <w:instrText xml:space="preserve"> PAGEREF _Toc77189564 \h </w:instrText>
        </w:r>
        <w:r>
          <w:rPr>
            <w:noProof/>
            <w:webHidden/>
          </w:rPr>
        </w:r>
        <w:r>
          <w:rPr>
            <w:noProof/>
            <w:webHidden/>
          </w:rPr>
          <w:fldChar w:fldCharType="separate"/>
        </w:r>
        <w:r>
          <w:rPr>
            <w:noProof/>
            <w:webHidden/>
          </w:rPr>
          <w:t>10</w:t>
        </w:r>
        <w:r>
          <w:rPr>
            <w:noProof/>
            <w:webHidden/>
          </w:rPr>
          <w:fldChar w:fldCharType="end"/>
        </w:r>
      </w:hyperlink>
    </w:p>
    <w:p w14:paraId="792D636A" w14:textId="6B3F38B5"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65" w:history="1">
        <w:r w:rsidRPr="00685DF9">
          <w:rPr>
            <w:rStyle w:val="Hyperlink"/>
            <w:noProof/>
          </w:rPr>
          <w:t>3.4.2</w:t>
        </w:r>
        <w:r>
          <w:rPr>
            <w:rFonts w:asciiTheme="minorHAnsi" w:eastAsiaTheme="minorEastAsia" w:hAnsiTheme="minorHAnsi"/>
            <w:noProof/>
            <w:sz w:val="22"/>
            <w:szCs w:val="22"/>
            <w:lang w:eastAsia="fr-FR"/>
          </w:rPr>
          <w:tab/>
        </w:r>
        <w:r w:rsidRPr="00685DF9">
          <w:rPr>
            <w:rStyle w:val="Hyperlink"/>
            <w:noProof/>
          </w:rPr>
          <w:t>Implémentation</w:t>
        </w:r>
        <w:r>
          <w:rPr>
            <w:noProof/>
            <w:webHidden/>
          </w:rPr>
          <w:tab/>
        </w:r>
        <w:r>
          <w:rPr>
            <w:noProof/>
            <w:webHidden/>
          </w:rPr>
          <w:fldChar w:fldCharType="begin"/>
        </w:r>
        <w:r>
          <w:rPr>
            <w:noProof/>
            <w:webHidden/>
          </w:rPr>
          <w:instrText xml:space="preserve"> PAGEREF _Toc77189565 \h </w:instrText>
        </w:r>
        <w:r>
          <w:rPr>
            <w:noProof/>
            <w:webHidden/>
          </w:rPr>
        </w:r>
        <w:r>
          <w:rPr>
            <w:noProof/>
            <w:webHidden/>
          </w:rPr>
          <w:fldChar w:fldCharType="separate"/>
        </w:r>
        <w:r>
          <w:rPr>
            <w:noProof/>
            <w:webHidden/>
          </w:rPr>
          <w:t>11</w:t>
        </w:r>
        <w:r>
          <w:rPr>
            <w:noProof/>
            <w:webHidden/>
          </w:rPr>
          <w:fldChar w:fldCharType="end"/>
        </w:r>
      </w:hyperlink>
    </w:p>
    <w:p w14:paraId="5D4BE1E0" w14:textId="7BA8255A" w:rsidR="00A21B1B" w:rsidRDefault="00A21B1B">
      <w:pPr>
        <w:pStyle w:val="TOC1"/>
        <w:tabs>
          <w:tab w:val="left" w:pos="400"/>
          <w:tab w:val="right" w:leader="dot" w:pos="9016"/>
        </w:tabs>
        <w:rPr>
          <w:rFonts w:asciiTheme="minorHAnsi" w:eastAsiaTheme="minorEastAsia" w:hAnsiTheme="minorHAnsi"/>
          <w:noProof/>
          <w:sz w:val="22"/>
          <w:szCs w:val="22"/>
          <w:lang w:eastAsia="fr-FR"/>
        </w:rPr>
      </w:pPr>
      <w:hyperlink w:anchor="_Toc77189566" w:history="1">
        <w:r w:rsidRPr="00685DF9">
          <w:rPr>
            <w:rStyle w:val="Hyperlink"/>
            <w:noProof/>
          </w:rPr>
          <w:t>1</w:t>
        </w:r>
        <w:r>
          <w:rPr>
            <w:rFonts w:asciiTheme="minorHAnsi" w:eastAsiaTheme="minorEastAsia" w:hAnsiTheme="minorHAnsi"/>
            <w:noProof/>
            <w:sz w:val="22"/>
            <w:szCs w:val="22"/>
            <w:lang w:eastAsia="fr-FR"/>
          </w:rPr>
          <w:tab/>
        </w:r>
        <w:r w:rsidRPr="00685DF9">
          <w:rPr>
            <w:rStyle w:val="Hyperlink"/>
            <w:noProof/>
          </w:rPr>
          <w:t>Règlement de procédure</w:t>
        </w:r>
        <w:r>
          <w:rPr>
            <w:noProof/>
            <w:webHidden/>
          </w:rPr>
          <w:tab/>
        </w:r>
        <w:r>
          <w:rPr>
            <w:noProof/>
            <w:webHidden/>
          </w:rPr>
          <w:fldChar w:fldCharType="begin"/>
        </w:r>
        <w:r>
          <w:rPr>
            <w:noProof/>
            <w:webHidden/>
          </w:rPr>
          <w:instrText xml:space="preserve"> PAGEREF _Toc77189566 \h </w:instrText>
        </w:r>
        <w:r>
          <w:rPr>
            <w:noProof/>
            <w:webHidden/>
          </w:rPr>
        </w:r>
        <w:r>
          <w:rPr>
            <w:noProof/>
            <w:webHidden/>
          </w:rPr>
          <w:fldChar w:fldCharType="separate"/>
        </w:r>
        <w:r>
          <w:rPr>
            <w:noProof/>
            <w:webHidden/>
          </w:rPr>
          <w:t>11</w:t>
        </w:r>
        <w:r>
          <w:rPr>
            <w:noProof/>
            <w:webHidden/>
          </w:rPr>
          <w:fldChar w:fldCharType="end"/>
        </w:r>
      </w:hyperlink>
    </w:p>
    <w:p w14:paraId="43253EB1" w14:textId="0289247D"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67" w:history="1">
        <w:r w:rsidRPr="00685DF9">
          <w:rPr>
            <w:rStyle w:val="Hyperlink"/>
            <w:noProof/>
          </w:rPr>
          <w:t>1.1</w:t>
        </w:r>
        <w:r>
          <w:rPr>
            <w:rFonts w:asciiTheme="minorHAnsi" w:eastAsiaTheme="minorEastAsia" w:hAnsiTheme="minorHAnsi"/>
            <w:noProof/>
            <w:sz w:val="22"/>
            <w:szCs w:val="22"/>
            <w:lang w:eastAsia="fr-FR"/>
          </w:rPr>
          <w:tab/>
        </w:r>
        <w:r w:rsidRPr="00685DF9">
          <w:rPr>
            <w:rStyle w:val="Hyperlink"/>
            <w:noProof/>
          </w:rPr>
          <w:t>Propositions de mise à jour du logiciel</w:t>
        </w:r>
        <w:r>
          <w:rPr>
            <w:noProof/>
            <w:webHidden/>
          </w:rPr>
          <w:tab/>
        </w:r>
        <w:r>
          <w:rPr>
            <w:noProof/>
            <w:webHidden/>
          </w:rPr>
          <w:fldChar w:fldCharType="begin"/>
        </w:r>
        <w:r>
          <w:rPr>
            <w:noProof/>
            <w:webHidden/>
          </w:rPr>
          <w:instrText xml:space="preserve"> PAGEREF _Toc77189567 \h </w:instrText>
        </w:r>
        <w:r>
          <w:rPr>
            <w:noProof/>
            <w:webHidden/>
          </w:rPr>
        </w:r>
        <w:r>
          <w:rPr>
            <w:noProof/>
            <w:webHidden/>
          </w:rPr>
          <w:fldChar w:fldCharType="separate"/>
        </w:r>
        <w:r>
          <w:rPr>
            <w:noProof/>
            <w:webHidden/>
          </w:rPr>
          <w:t>11</w:t>
        </w:r>
        <w:r>
          <w:rPr>
            <w:noProof/>
            <w:webHidden/>
          </w:rPr>
          <w:fldChar w:fldCharType="end"/>
        </w:r>
      </w:hyperlink>
    </w:p>
    <w:p w14:paraId="06E2F0DC" w14:textId="108E1EB9"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68" w:history="1">
        <w:r w:rsidRPr="00685DF9">
          <w:rPr>
            <w:rStyle w:val="Hyperlink"/>
            <w:noProof/>
          </w:rPr>
          <w:t>1.1.1</w:t>
        </w:r>
        <w:r>
          <w:rPr>
            <w:rFonts w:asciiTheme="minorHAnsi" w:eastAsiaTheme="minorEastAsia" w:hAnsiTheme="minorHAnsi"/>
            <w:noProof/>
            <w:sz w:val="22"/>
            <w:szCs w:val="22"/>
            <w:lang w:eastAsia="fr-FR"/>
          </w:rPr>
          <w:tab/>
        </w:r>
        <w:r w:rsidRPr="00685DF9">
          <w:rPr>
            <w:rStyle w:val="Hyperlink"/>
            <w:noProof/>
          </w:rPr>
          <w:t>Qui peut proposer ?</w:t>
        </w:r>
        <w:r>
          <w:rPr>
            <w:noProof/>
            <w:webHidden/>
          </w:rPr>
          <w:tab/>
        </w:r>
        <w:r>
          <w:rPr>
            <w:noProof/>
            <w:webHidden/>
          </w:rPr>
          <w:fldChar w:fldCharType="begin"/>
        </w:r>
        <w:r>
          <w:rPr>
            <w:noProof/>
            <w:webHidden/>
          </w:rPr>
          <w:instrText xml:space="preserve"> PAGEREF _Toc77189568 \h </w:instrText>
        </w:r>
        <w:r>
          <w:rPr>
            <w:noProof/>
            <w:webHidden/>
          </w:rPr>
        </w:r>
        <w:r>
          <w:rPr>
            <w:noProof/>
            <w:webHidden/>
          </w:rPr>
          <w:fldChar w:fldCharType="separate"/>
        </w:r>
        <w:r>
          <w:rPr>
            <w:noProof/>
            <w:webHidden/>
          </w:rPr>
          <w:t>11</w:t>
        </w:r>
        <w:r>
          <w:rPr>
            <w:noProof/>
            <w:webHidden/>
          </w:rPr>
          <w:fldChar w:fldCharType="end"/>
        </w:r>
      </w:hyperlink>
    </w:p>
    <w:p w14:paraId="4B3ED242" w14:textId="145E28F0"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69" w:history="1">
        <w:r w:rsidRPr="00685DF9">
          <w:rPr>
            <w:rStyle w:val="Hyperlink"/>
            <w:noProof/>
          </w:rPr>
          <w:t>1.1.2</w:t>
        </w:r>
        <w:r>
          <w:rPr>
            <w:rFonts w:asciiTheme="minorHAnsi" w:eastAsiaTheme="minorEastAsia" w:hAnsiTheme="minorHAnsi"/>
            <w:noProof/>
            <w:sz w:val="22"/>
            <w:szCs w:val="22"/>
            <w:lang w:eastAsia="fr-FR"/>
          </w:rPr>
          <w:tab/>
        </w:r>
        <w:r w:rsidRPr="00685DF9">
          <w:rPr>
            <w:rStyle w:val="Hyperlink"/>
            <w:noProof/>
          </w:rPr>
          <w:t>Que peut-on proposer ?</w:t>
        </w:r>
        <w:r>
          <w:rPr>
            <w:noProof/>
            <w:webHidden/>
          </w:rPr>
          <w:tab/>
        </w:r>
        <w:r>
          <w:rPr>
            <w:noProof/>
            <w:webHidden/>
          </w:rPr>
          <w:fldChar w:fldCharType="begin"/>
        </w:r>
        <w:r>
          <w:rPr>
            <w:noProof/>
            <w:webHidden/>
          </w:rPr>
          <w:instrText xml:space="preserve"> PAGEREF _Toc77189569 \h </w:instrText>
        </w:r>
        <w:r>
          <w:rPr>
            <w:noProof/>
            <w:webHidden/>
          </w:rPr>
        </w:r>
        <w:r>
          <w:rPr>
            <w:noProof/>
            <w:webHidden/>
          </w:rPr>
          <w:fldChar w:fldCharType="separate"/>
        </w:r>
        <w:r>
          <w:rPr>
            <w:noProof/>
            <w:webHidden/>
          </w:rPr>
          <w:t>11</w:t>
        </w:r>
        <w:r>
          <w:rPr>
            <w:noProof/>
            <w:webHidden/>
          </w:rPr>
          <w:fldChar w:fldCharType="end"/>
        </w:r>
      </w:hyperlink>
    </w:p>
    <w:p w14:paraId="4414F981" w14:textId="3BD89044"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70" w:history="1">
        <w:r w:rsidRPr="00685DF9">
          <w:rPr>
            <w:rStyle w:val="Hyperlink"/>
            <w:noProof/>
          </w:rPr>
          <w:t>1.1.3</w:t>
        </w:r>
        <w:r>
          <w:rPr>
            <w:rFonts w:asciiTheme="minorHAnsi" w:eastAsiaTheme="minorEastAsia" w:hAnsiTheme="minorHAnsi"/>
            <w:noProof/>
            <w:sz w:val="22"/>
            <w:szCs w:val="22"/>
            <w:lang w:eastAsia="fr-FR"/>
          </w:rPr>
          <w:tab/>
        </w:r>
        <w:r w:rsidRPr="00685DF9">
          <w:rPr>
            <w:rStyle w:val="Hyperlink"/>
            <w:noProof/>
          </w:rPr>
          <w:t>Frais de proposition</w:t>
        </w:r>
        <w:r>
          <w:rPr>
            <w:noProof/>
            <w:webHidden/>
          </w:rPr>
          <w:tab/>
        </w:r>
        <w:r>
          <w:rPr>
            <w:noProof/>
            <w:webHidden/>
          </w:rPr>
          <w:fldChar w:fldCharType="begin"/>
        </w:r>
        <w:r>
          <w:rPr>
            <w:noProof/>
            <w:webHidden/>
          </w:rPr>
          <w:instrText xml:space="preserve"> PAGEREF _Toc77189570 \h </w:instrText>
        </w:r>
        <w:r>
          <w:rPr>
            <w:noProof/>
            <w:webHidden/>
          </w:rPr>
        </w:r>
        <w:r>
          <w:rPr>
            <w:noProof/>
            <w:webHidden/>
          </w:rPr>
          <w:fldChar w:fldCharType="separate"/>
        </w:r>
        <w:r>
          <w:rPr>
            <w:noProof/>
            <w:webHidden/>
          </w:rPr>
          <w:t>11</w:t>
        </w:r>
        <w:r>
          <w:rPr>
            <w:noProof/>
            <w:webHidden/>
          </w:rPr>
          <w:fldChar w:fldCharType="end"/>
        </w:r>
      </w:hyperlink>
    </w:p>
    <w:p w14:paraId="73B4A74C" w14:textId="4C1FDD5B"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71" w:history="1">
        <w:r w:rsidRPr="00685DF9">
          <w:rPr>
            <w:rStyle w:val="Hyperlink"/>
            <w:noProof/>
          </w:rPr>
          <w:t>1.1.4</w:t>
        </w:r>
        <w:r>
          <w:rPr>
            <w:rFonts w:asciiTheme="minorHAnsi" w:eastAsiaTheme="minorEastAsia" w:hAnsiTheme="minorHAnsi"/>
            <w:noProof/>
            <w:sz w:val="22"/>
            <w:szCs w:val="22"/>
            <w:lang w:eastAsia="fr-FR"/>
          </w:rPr>
          <w:tab/>
        </w:r>
        <w:r w:rsidRPr="00685DF9">
          <w:rPr>
            <w:rStyle w:val="Hyperlink"/>
            <w:noProof/>
          </w:rPr>
          <w:t>Mécanismes de vote</w:t>
        </w:r>
        <w:r>
          <w:rPr>
            <w:noProof/>
            <w:webHidden/>
          </w:rPr>
          <w:tab/>
        </w:r>
        <w:r>
          <w:rPr>
            <w:noProof/>
            <w:webHidden/>
          </w:rPr>
          <w:fldChar w:fldCharType="begin"/>
        </w:r>
        <w:r>
          <w:rPr>
            <w:noProof/>
            <w:webHidden/>
          </w:rPr>
          <w:instrText xml:space="preserve"> PAGEREF _Toc77189571 \h </w:instrText>
        </w:r>
        <w:r>
          <w:rPr>
            <w:noProof/>
            <w:webHidden/>
          </w:rPr>
        </w:r>
        <w:r>
          <w:rPr>
            <w:noProof/>
            <w:webHidden/>
          </w:rPr>
          <w:fldChar w:fldCharType="separate"/>
        </w:r>
        <w:r>
          <w:rPr>
            <w:noProof/>
            <w:webHidden/>
          </w:rPr>
          <w:t>11</w:t>
        </w:r>
        <w:r>
          <w:rPr>
            <w:noProof/>
            <w:webHidden/>
          </w:rPr>
          <w:fldChar w:fldCharType="end"/>
        </w:r>
      </w:hyperlink>
    </w:p>
    <w:p w14:paraId="7482FBDA" w14:textId="50EE75A3"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72" w:history="1">
        <w:r w:rsidRPr="00685DF9">
          <w:rPr>
            <w:rStyle w:val="Hyperlink"/>
            <w:noProof/>
          </w:rPr>
          <w:t>1.2</w:t>
        </w:r>
        <w:r>
          <w:rPr>
            <w:rFonts w:asciiTheme="minorHAnsi" w:eastAsiaTheme="minorEastAsia" w:hAnsiTheme="minorHAnsi"/>
            <w:noProof/>
            <w:sz w:val="22"/>
            <w:szCs w:val="22"/>
            <w:lang w:eastAsia="fr-FR"/>
          </w:rPr>
          <w:tab/>
        </w:r>
        <w:r w:rsidRPr="00685DF9">
          <w:rPr>
            <w:rStyle w:val="Hyperlink"/>
            <w:noProof/>
          </w:rPr>
          <w:t>Créer une communauté auto-souveraine</w:t>
        </w:r>
        <w:r>
          <w:rPr>
            <w:noProof/>
            <w:webHidden/>
          </w:rPr>
          <w:tab/>
        </w:r>
        <w:r>
          <w:rPr>
            <w:noProof/>
            <w:webHidden/>
          </w:rPr>
          <w:fldChar w:fldCharType="begin"/>
        </w:r>
        <w:r>
          <w:rPr>
            <w:noProof/>
            <w:webHidden/>
          </w:rPr>
          <w:instrText xml:space="preserve"> PAGEREF _Toc77189572 \h </w:instrText>
        </w:r>
        <w:r>
          <w:rPr>
            <w:noProof/>
            <w:webHidden/>
          </w:rPr>
        </w:r>
        <w:r>
          <w:rPr>
            <w:noProof/>
            <w:webHidden/>
          </w:rPr>
          <w:fldChar w:fldCharType="separate"/>
        </w:r>
        <w:r>
          <w:rPr>
            <w:noProof/>
            <w:webHidden/>
          </w:rPr>
          <w:t>11</w:t>
        </w:r>
        <w:r>
          <w:rPr>
            <w:noProof/>
            <w:webHidden/>
          </w:rPr>
          <w:fldChar w:fldCharType="end"/>
        </w:r>
      </w:hyperlink>
    </w:p>
    <w:p w14:paraId="6004D41A" w14:textId="027883C8"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73" w:history="1">
        <w:r w:rsidRPr="00685DF9">
          <w:rPr>
            <w:rStyle w:val="Hyperlink"/>
            <w:noProof/>
          </w:rPr>
          <w:t>1.3</w:t>
        </w:r>
        <w:r>
          <w:rPr>
            <w:rFonts w:asciiTheme="minorHAnsi" w:eastAsiaTheme="minorEastAsia" w:hAnsiTheme="minorHAnsi"/>
            <w:noProof/>
            <w:sz w:val="22"/>
            <w:szCs w:val="22"/>
            <w:lang w:eastAsia="fr-FR"/>
          </w:rPr>
          <w:tab/>
        </w:r>
        <w:r w:rsidRPr="00685DF9">
          <w:rPr>
            <w:rStyle w:val="Hyperlink"/>
            <w:noProof/>
          </w:rPr>
          <w:t>Ajouter un membre à la Communauté auto-</w:t>
        </w:r>
        <w:r w:rsidR="000703DD">
          <w:rPr>
            <w:rStyle w:val="Hyperlink"/>
            <w:noProof/>
          </w:rPr>
          <w:t>souveraine</w:t>
        </w:r>
        <w:r>
          <w:rPr>
            <w:noProof/>
            <w:webHidden/>
          </w:rPr>
          <w:tab/>
        </w:r>
        <w:r>
          <w:rPr>
            <w:noProof/>
            <w:webHidden/>
          </w:rPr>
          <w:fldChar w:fldCharType="begin"/>
        </w:r>
        <w:r>
          <w:rPr>
            <w:noProof/>
            <w:webHidden/>
          </w:rPr>
          <w:instrText xml:space="preserve"> PAGEREF _Toc77189573 \h </w:instrText>
        </w:r>
        <w:r>
          <w:rPr>
            <w:noProof/>
            <w:webHidden/>
          </w:rPr>
        </w:r>
        <w:r>
          <w:rPr>
            <w:noProof/>
            <w:webHidden/>
          </w:rPr>
          <w:fldChar w:fldCharType="separate"/>
        </w:r>
        <w:r>
          <w:rPr>
            <w:noProof/>
            <w:webHidden/>
          </w:rPr>
          <w:t>11</w:t>
        </w:r>
        <w:r>
          <w:rPr>
            <w:noProof/>
            <w:webHidden/>
          </w:rPr>
          <w:fldChar w:fldCharType="end"/>
        </w:r>
      </w:hyperlink>
    </w:p>
    <w:p w14:paraId="3449D7AA" w14:textId="13D03A3A"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74" w:history="1">
        <w:r w:rsidRPr="00685DF9">
          <w:rPr>
            <w:rStyle w:val="Hyperlink"/>
            <w:noProof/>
          </w:rPr>
          <w:t>1.4</w:t>
        </w:r>
        <w:r>
          <w:rPr>
            <w:rFonts w:asciiTheme="minorHAnsi" w:eastAsiaTheme="minorEastAsia" w:hAnsiTheme="minorHAnsi"/>
            <w:noProof/>
            <w:sz w:val="22"/>
            <w:szCs w:val="22"/>
            <w:lang w:eastAsia="fr-FR"/>
          </w:rPr>
          <w:tab/>
        </w:r>
        <w:r w:rsidRPr="00685DF9">
          <w:rPr>
            <w:rStyle w:val="Hyperlink"/>
            <w:noProof/>
          </w:rPr>
          <w:t>Retirer un membre de la communauté (bon élève)</w:t>
        </w:r>
        <w:r>
          <w:rPr>
            <w:noProof/>
            <w:webHidden/>
          </w:rPr>
          <w:tab/>
        </w:r>
        <w:r>
          <w:rPr>
            <w:noProof/>
            <w:webHidden/>
          </w:rPr>
          <w:fldChar w:fldCharType="begin"/>
        </w:r>
        <w:r>
          <w:rPr>
            <w:noProof/>
            <w:webHidden/>
          </w:rPr>
          <w:instrText xml:space="preserve"> PAGEREF _Toc77189574 \h </w:instrText>
        </w:r>
        <w:r>
          <w:rPr>
            <w:noProof/>
            <w:webHidden/>
          </w:rPr>
        </w:r>
        <w:r>
          <w:rPr>
            <w:noProof/>
            <w:webHidden/>
          </w:rPr>
          <w:fldChar w:fldCharType="separate"/>
        </w:r>
        <w:r>
          <w:rPr>
            <w:noProof/>
            <w:webHidden/>
          </w:rPr>
          <w:t>12</w:t>
        </w:r>
        <w:r>
          <w:rPr>
            <w:noProof/>
            <w:webHidden/>
          </w:rPr>
          <w:fldChar w:fldCharType="end"/>
        </w:r>
      </w:hyperlink>
    </w:p>
    <w:p w14:paraId="0FE37605" w14:textId="523856CD"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75" w:history="1">
        <w:r w:rsidRPr="00685DF9">
          <w:rPr>
            <w:rStyle w:val="Hyperlink"/>
            <w:noProof/>
          </w:rPr>
          <w:t>1.5</w:t>
        </w:r>
        <w:r>
          <w:rPr>
            <w:rFonts w:asciiTheme="minorHAnsi" w:eastAsiaTheme="minorEastAsia" w:hAnsiTheme="minorHAnsi"/>
            <w:noProof/>
            <w:sz w:val="22"/>
            <w:szCs w:val="22"/>
            <w:lang w:eastAsia="fr-FR"/>
          </w:rPr>
          <w:tab/>
        </w:r>
        <w:r w:rsidRPr="00685DF9">
          <w:rPr>
            <w:rStyle w:val="Hyperlink"/>
            <w:noProof/>
          </w:rPr>
          <w:t>Retirer un membre de la communauté (mauvais élève)</w:t>
        </w:r>
        <w:r>
          <w:rPr>
            <w:noProof/>
            <w:webHidden/>
          </w:rPr>
          <w:tab/>
        </w:r>
        <w:r>
          <w:rPr>
            <w:noProof/>
            <w:webHidden/>
          </w:rPr>
          <w:fldChar w:fldCharType="begin"/>
        </w:r>
        <w:r>
          <w:rPr>
            <w:noProof/>
            <w:webHidden/>
          </w:rPr>
          <w:instrText xml:space="preserve"> PAGEREF _Toc77189575 \h </w:instrText>
        </w:r>
        <w:r>
          <w:rPr>
            <w:noProof/>
            <w:webHidden/>
          </w:rPr>
        </w:r>
        <w:r>
          <w:rPr>
            <w:noProof/>
            <w:webHidden/>
          </w:rPr>
          <w:fldChar w:fldCharType="separate"/>
        </w:r>
        <w:r>
          <w:rPr>
            <w:noProof/>
            <w:webHidden/>
          </w:rPr>
          <w:t>13</w:t>
        </w:r>
        <w:r>
          <w:rPr>
            <w:noProof/>
            <w:webHidden/>
          </w:rPr>
          <w:fldChar w:fldCharType="end"/>
        </w:r>
      </w:hyperlink>
    </w:p>
    <w:p w14:paraId="24334874" w14:textId="3536E640"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76" w:history="1">
        <w:r w:rsidRPr="00685DF9">
          <w:rPr>
            <w:rStyle w:val="Hyperlink"/>
            <w:noProof/>
          </w:rPr>
          <w:t>1.6</w:t>
        </w:r>
        <w:r>
          <w:rPr>
            <w:rFonts w:asciiTheme="minorHAnsi" w:eastAsiaTheme="minorEastAsia" w:hAnsiTheme="minorHAnsi"/>
            <w:noProof/>
            <w:sz w:val="22"/>
            <w:szCs w:val="22"/>
            <w:lang w:eastAsia="fr-FR"/>
          </w:rPr>
          <w:tab/>
        </w:r>
        <w:r w:rsidRPr="00685DF9">
          <w:rPr>
            <w:rStyle w:val="Hyperlink"/>
            <w:noProof/>
          </w:rPr>
          <w:t>Ajouter un groupe de droits</w:t>
        </w:r>
        <w:r>
          <w:rPr>
            <w:noProof/>
            <w:webHidden/>
          </w:rPr>
          <w:tab/>
        </w:r>
        <w:r>
          <w:rPr>
            <w:noProof/>
            <w:webHidden/>
          </w:rPr>
          <w:fldChar w:fldCharType="begin"/>
        </w:r>
        <w:r>
          <w:rPr>
            <w:noProof/>
            <w:webHidden/>
          </w:rPr>
          <w:instrText xml:space="preserve"> PAGEREF _Toc77189576 \h </w:instrText>
        </w:r>
        <w:r>
          <w:rPr>
            <w:noProof/>
            <w:webHidden/>
          </w:rPr>
        </w:r>
        <w:r>
          <w:rPr>
            <w:noProof/>
            <w:webHidden/>
          </w:rPr>
          <w:fldChar w:fldCharType="separate"/>
        </w:r>
        <w:r>
          <w:rPr>
            <w:noProof/>
            <w:webHidden/>
          </w:rPr>
          <w:t>13</w:t>
        </w:r>
        <w:r>
          <w:rPr>
            <w:noProof/>
            <w:webHidden/>
          </w:rPr>
          <w:fldChar w:fldCharType="end"/>
        </w:r>
      </w:hyperlink>
    </w:p>
    <w:p w14:paraId="5E6F4B2D" w14:textId="44C70D8F"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77" w:history="1">
        <w:r w:rsidRPr="00685DF9">
          <w:rPr>
            <w:rStyle w:val="Hyperlink"/>
            <w:noProof/>
          </w:rPr>
          <w:t>1.7</w:t>
        </w:r>
        <w:r>
          <w:rPr>
            <w:rFonts w:asciiTheme="minorHAnsi" w:eastAsiaTheme="minorEastAsia" w:hAnsiTheme="minorHAnsi"/>
            <w:noProof/>
            <w:sz w:val="22"/>
            <w:szCs w:val="22"/>
            <w:lang w:eastAsia="fr-FR"/>
          </w:rPr>
          <w:tab/>
        </w:r>
        <w:r w:rsidRPr="00685DF9">
          <w:rPr>
            <w:rStyle w:val="Hyperlink"/>
            <w:noProof/>
          </w:rPr>
          <w:t>Modifier un groupe de droits</w:t>
        </w:r>
        <w:r>
          <w:rPr>
            <w:noProof/>
            <w:webHidden/>
          </w:rPr>
          <w:tab/>
        </w:r>
        <w:r>
          <w:rPr>
            <w:noProof/>
            <w:webHidden/>
          </w:rPr>
          <w:fldChar w:fldCharType="begin"/>
        </w:r>
        <w:r>
          <w:rPr>
            <w:noProof/>
            <w:webHidden/>
          </w:rPr>
          <w:instrText xml:space="preserve"> PAGEREF _Toc77189577 \h </w:instrText>
        </w:r>
        <w:r>
          <w:rPr>
            <w:noProof/>
            <w:webHidden/>
          </w:rPr>
        </w:r>
        <w:r>
          <w:rPr>
            <w:noProof/>
            <w:webHidden/>
          </w:rPr>
          <w:fldChar w:fldCharType="separate"/>
        </w:r>
        <w:r>
          <w:rPr>
            <w:noProof/>
            <w:webHidden/>
          </w:rPr>
          <w:t>14</w:t>
        </w:r>
        <w:r>
          <w:rPr>
            <w:noProof/>
            <w:webHidden/>
          </w:rPr>
          <w:fldChar w:fldCharType="end"/>
        </w:r>
      </w:hyperlink>
    </w:p>
    <w:p w14:paraId="6EA3F0A9" w14:textId="6EB1395D"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78" w:history="1">
        <w:r w:rsidRPr="00685DF9">
          <w:rPr>
            <w:rStyle w:val="Hyperlink"/>
            <w:noProof/>
          </w:rPr>
          <w:t>1.8</w:t>
        </w:r>
        <w:r>
          <w:rPr>
            <w:rFonts w:asciiTheme="minorHAnsi" w:eastAsiaTheme="minorEastAsia" w:hAnsiTheme="minorHAnsi"/>
            <w:noProof/>
            <w:sz w:val="22"/>
            <w:szCs w:val="22"/>
            <w:lang w:eastAsia="fr-FR"/>
          </w:rPr>
          <w:tab/>
        </w:r>
        <w:r w:rsidRPr="00685DF9">
          <w:rPr>
            <w:rStyle w:val="Hyperlink"/>
            <w:noProof/>
          </w:rPr>
          <w:t>Supprimer un groupe de droits</w:t>
        </w:r>
        <w:r>
          <w:rPr>
            <w:noProof/>
            <w:webHidden/>
          </w:rPr>
          <w:tab/>
        </w:r>
        <w:r>
          <w:rPr>
            <w:noProof/>
            <w:webHidden/>
          </w:rPr>
          <w:fldChar w:fldCharType="begin"/>
        </w:r>
        <w:r>
          <w:rPr>
            <w:noProof/>
            <w:webHidden/>
          </w:rPr>
          <w:instrText xml:space="preserve"> PAGEREF _Toc77189578 \h </w:instrText>
        </w:r>
        <w:r>
          <w:rPr>
            <w:noProof/>
            <w:webHidden/>
          </w:rPr>
        </w:r>
        <w:r>
          <w:rPr>
            <w:noProof/>
            <w:webHidden/>
          </w:rPr>
          <w:fldChar w:fldCharType="separate"/>
        </w:r>
        <w:r>
          <w:rPr>
            <w:noProof/>
            <w:webHidden/>
          </w:rPr>
          <w:t>14</w:t>
        </w:r>
        <w:r>
          <w:rPr>
            <w:noProof/>
            <w:webHidden/>
          </w:rPr>
          <w:fldChar w:fldCharType="end"/>
        </w:r>
      </w:hyperlink>
    </w:p>
    <w:p w14:paraId="22547224" w14:textId="3ED9A590" w:rsidR="00A21B1B" w:rsidRDefault="00A21B1B">
      <w:pPr>
        <w:pStyle w:val="TOC1"/>
        <w:tabs>
          <w:tab w:val="left" w:pos="400"/>
          <w:tab w:val="right" w:leader="dot" w:pos="9016"/>
        </w:tabs>
        <w:rPr>
          <w:rFonts w:asciiTheme="minorHAnsi" w:eastAsiaTheme="minorEastAsia" w:hAnsiTheme="minorHAnsi"/>
          <w:noProof/>
          <w:sz w:val="22"/>
          <w:szCs w:val="22"/>
          <w:lang w:eastAsia="fr-FR"/>
        </w:rPr>
      </w:pPr>
      <w:hyperlink w:anchor="_Toc77189579" w:history="1">
        <w:r w:rsidRPr="00685DF9">
          <w:rPr>
            <w:rStyle w:val="Hyperlink"/>
            <w:noProof/>
          </w:rPr>
          <w:t>2</w:t>
        </w:r>
        <w:r>
          <w:rPr>
            <w:rFonts w:asciiTheme="minorHAnsi" w:eastAsiaTheme="minorEastAsia" w:hAnsiTheme="minorHAnsi"/>
            <w:noProof/>
            <w:sz w:val="22"/>
            <w:szCs w:val="22"/>
            <w:lang w:eastAsia="fr-FR"/>
          </w:rPr>
          <w:tab/>
        </w:r>
        <w:r w:rsidRPr="00685DF9">
          <w:rPr>
            <w:rStyle w:val="Hyperlink"/>
            <w:noProof/>
          </w:rPr>
          <w:t>Comités auto-souverains prédéfinis</w:t>
        </w:r>
        <w:r>
          <w:rPr>
            <w:noProof/>
            <w:webHidden/>
          </w:rPr>
          <w:tab/>
        </w:r>
        <w:r>
          <w:rPr>
            <w:noProof/>
            <w:webHidden/>
          </w:rPr>
          <w:fldChar w:fldCharType="begin"/>
        </w:r>
        <w:r>
          <w:rPr>
            <w:noProof/>
            <w:webHidden/>
          </w:rPr>
          <w:instrText xml:space="preserve"> PAGEREF _Toc77189579 \h </w:instrText>
        </w:r>
        <w:r>
          <w:rPr>
            <w:noProof/>
            <w:webHidden/>
          </w:rPr>
        </w:r>
        <w:r>
          <w:rPr>
            <w:noProof/>
            <w:webHidden/>
          </w:rPr>
          <w:fldChar w:fldCharType="separate"/>
        </w:r>
        <w:r>
          <w:rPr>
            <w:noProof/>
            <w:webHidden/>
          </w:rPr>
          <w:t>14</w:t>
        </w:r>
        <w:r>
          <w:rPr>
            <w:noProof/>
            <w:webHidden/>
          </w:rPr>
          <w:fldChar w:fldCharType="end"/>
        </w:r>
      </w:hyperlink>
    </w:p>
    <w:p w14:paraId="1CAB948A" w14:textId="1170F29A"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80" w:history="1">
        <w:r w:rsidRPr="00685DF9">
          <w:rPr>
            <w:rStyle w:val="Hyperlink"/>
            <w:noProof/>
            <w:lang w:val="en-GB"/>
          </w:rPr>
          <w:t>2.1</w:t>
        </w:r>
        <w:r>
          <w:rPr>
            <w:rFonts w:asciiTheme="minorHAnsi" w:eastAsiaTheme="minorEastAsia" w:hAnsiTheme="minorHAnsi"/>
            <w:noProof/>
            <w:sz w:val="22"/>
            <w:szCs w:val="22"/>
            <w:lang w:eastAsia="fr-FR"/>
          </w:rPr>
          <w:tab/>
        </w:r>
        <w:r w:rsidRPr="00685DF9">
          <w:rPr>
            <w:rStyle w:val="Hyperlink"/>
            <w:noProof/>
            <w:lang w:val="en-GB"/>
          </w:rPr>
          <w:t>Communauté de supervision</w:t>
        </w:r>
        <w:r>
          <w:rPr>
            <w:noProof/>
            <w:webHidden/>
          </w:rPr>
          <w:tab/>
        </w:r>
        <w:r>
          <w:rPr>
            <w:noProof/>
            <w:webHidden/>
          </w:rPr>
          <w:fldChar w:fldCharType="begin"/>
        </w:r>
        <w:r>
          <w:rPr>
            <w:noProof/>
            <w:webHidden/>
          </w:rPr>
          <w:instrText xml:space="preserve"> PAGEREF _Toc77189580 \h </w:instrText>
        </w:r>
        <w:r>
          <w:rPr>
            <w:noProof/>
            <w:webHidden/>
          </w:rPr>
        </w:r>
        <w:r>
          <w:rPr>
            <w:noProof/>
            <w:webHidden/>
          </w:rPr>
          <w:fldChar w:fldCharType="separate"/>
        </w:r>
        <w:r>
          <w:rPr>
            <w:noProof/>
            <w:webHidden/>
          </w:rPr>
          <w:t>14</w:t>
        </w:r>
        <w:r>
          <w:rPr>
            <w:noProof/>
            <w:webHidden/>
          </w:rPr>
          <w:fldChar w:fldCharType="end"/>
        </w:r>
      </w:hyperlink>
    </w:p>
    <w:p w14:paraId="7D6E3437" w14:textId="52EA471C"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81" w:history="1">
        <w:r w:rsidRPr="00685DF9">
          <w:rPr>
            <w:rStyle w:val="Hyperlink"/>
            <w:noProof/>
          </w:rPr>
          <w:t>2.1.1</w:t>
        </w:r>
        <w:r>
          <w:rPr>
            <w:rFonts w:asciiTheme="minorHAnsi" w:eastAsiaTheme="minorEastAsia" w:hAnsiTheme="minorHAnsi"/>
            <w:noProof/>
            <w:sz w:val="22"/>
            <w:szCs w:val="22"/>
            <w:lang w:eastAsia="fr-FR"/>
          </w:rPr>
          <w:tab/>
        </w:r>
        <w:r w:rsidRPr="00685DF9">
          <w:rPr>
            <w:rStyle w:val="Hyperlink"/>
            <w:noProof/>
          </w:rPr>
          <w:t>Maintien de la communauté de supervision</w:t>
        </w:r>
        <w:r>
          <w:rPr>
            <w:noProof/>
            <w:webHidden/>
          </w:rPr>
          <w:tab/>
        </w:r>
        <w:r>
          <w:rPr>
            <w:noProof/>
            <w:webHidden/>
          </w:rPr>
          <w:fldChar w:fldCharType="begin"/>
        </w:r>
        <w:r>
          <w:rPr>
            <w:noProof/>
            <w:webHidden/>
          </w:rPr>
          <w:instrText xml:space="preserve"> PAGEREF _Toc77189581 \h </w:instrText>
        </w:r>
        <w:r>
          <w:rPr>
            <w:noProof/>
            <w:webHidden/>
          </w:rPr>
        </w:r>
        <w:r>
          <w:rPr>
            <w:noProof/>
            <w:webHidden/>
          </w:rPr>
          <w:fldChar w:fldCharType="separate"/>
        </w:r>
        <w:r>
          <w:rPr>
            <w:noProof/>
            <w:webHidden/>
          </w:rPr>
          <w:t>15</w:t>
        </w:r>
        <w:r>
          <w:rPr>
            <w:noProof/>
            <w:webHidden/>
          </w:rPr>
          <w:fldChar w:fldCharType="end"/>
        </w:r>
      </w:hyperlink>
    </w:p>
    <w:p w14:paraId="07D62A21" w14:textId="019B8E71"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82" w:history="1">
        <w:r w:rsidRPr="00685DF9">
          <w:rPr>
            <w:rStyle w:val="Hyperlink"/>
            <w:noProof/>
          </w:rPr>
          <w:t>2.1.2</w:t>
        </w:r>
        <w:r>
          <w:rPr>
            <w:rFonts w:asciiTheme="minorHAnsi" w:eastAsiaTheme="minorEastAsia" w:hAnsiTheme="minorHAnsi"/>
            <w:noProof/>
            <w:sz w:val="22"/>
            <w:szCs w:val="22"/>
            <w:lang w:eastAsia="fr-FR"/>
          </w:rPr>
          <w:tab/>
        </w:r>
        <w:r w:rsidRPr="00685DF9">
          <w:rPr>
            <w:rStyle w:val="Hyperlink"/>
            <w:noProof/>
          </w:rPr>
          <w:t>Slasher un membre de la communauté de supervision</w:t>
        </w:r>
        <w:r>
          <w:rPr>
            <w:noProof/>
            <w:webHidden/>
          </w:rPr>
          <w:tab/>
        </w:r>
        <w:r>
          <w:rPr>
            <w:noProof/>
            <w:webHidden/>
          </w:rPr>
          <w:fldChar w:fldCharType="begin"/>
        </w:r>
        <w:r>
          <w:rPr>
            <w:noProof/>
            <w:webHidden/>
          </w:rPr>
          <w:instrText xml:space="preserve"> PAGEREF _Toc77189582 \h </w:instrText>
        </w:r>
        <w:r>
          <w:rPr>
            <w:noProof/>
            <w:webHidden/>
          </w:rPr>
        </w:r>
        <w:r>
          <w:rPr>
            <w:noProof/>
            <w:webHidden/>
          </w:rPr>
          <w:fldChar w:fldCharType="separate"/>
        </w:r>
        <w:r>
          <w:rPr>
            <w:noProof/>
            <w:webHidden/>
          </w:rPr>
          <w:t>15</w:t>
        </w:r>
        <w:r>
          <w:rPr>
            <w:noProof/>
            <w:webHidden/>
          </w:rPr>
          <w:fldChar w:fldCharType="end"/>
        </w:r>
      </w:hyperlink>
    </w:p>
    <w:p w14:paraId="3E1AE91D" w14:textId="0ED6E4E9"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83" w:history="1">
        <w:r w:rsidRPr="00685DF9">
          <w:rPr>
            <w:rStyle w:val="Hyperlink"/>
            <w:noProof/>
          </w:rPr>
          <w:t>2.1.3</w:t>
        </w:r>
        <w:r>
          <w:rPr>
            <w:rFonts w:asciiTheme="minorHAnsi" w:eastAsiaTheme="minorEastAsia" w:hAnsiTheme="minorHAnsi"/>
            <w:noProof/>
            <w:sz w:val="22"/>
            <w:szCs w:val="22"/>
            <w:lang w:eastAsia="fr-FR"/>
          </w:rPr>
          <w:tab/>
        </w:r>
        <w:r w:rsidRPr="00685DF9">
          <w:rPr>
            <w:rStyle w:val="Hyperlink"/>
            <w:noProof/>
          </w:rPr>
          <w:t>Attribuer des récompenses</w:t>
        </w:r>
        <w:r>
          <w:rPr>
            <w:noProof/>
            <w:webHidden/>
          </w:rPr>
          <w:tab/>
        </w:r>
        <w:r>
          <w:rPr>
            <w:noProof/>
            <w:webHidden/>
          </w:rPr>
          <w:fldChar w:fldCharType="begin"/>
        </w:r>
        <w:r>
          <w:rPr>
            <w:noProof/>
            <w:webHidden/>
          </w:rPr>
          <w:instrText xml:space="preserve"> PAGEREF _Toc77189583 \h </w:instrText>
        </w:r>
        <w:r>
          <w:rPr>
            <w:noProof/>
            <w:webHidden/>
          </w:rPr>
        </w:r>
        <w:r>
          <w:rPr>
            <w:noProof/>
            <w:webHidden/>
          </w:rPr>
          <w:fldChar w:fldCharType="separate"/>
        </w:r>
        <w:r>
          <w:rPr>
            <w:noProof/>
            <w:webHidden/>
          </w:rPr>
          <w:t>16</w:t>
        </w:r>
        <w:r>
          <w:rPr>
            <w:noProof/>
            <w:webHidden/>
          </w:rPr>
          <w:fldChar w:fldCharType="end"/>
        </w:r>
      </w:hyperlink>
    </w:p>
    <w:p w14:paraId="296DCF0F" w14:textId="5F85D4F1"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84" w:history="1">
        <w:r w:rsidRPr="00685DF9">
          <w:rPr>
            <w:rStyle w:val="Hyperlink"/>
            <w:noProof/>
          </w:rPr>
          <w:t>2.1.4</w:t>
        </w:r>
        <w:r>
          <w:rPr>
            <w:rFonts w:asciiTheme="minorHAnsi" w:eastAsiaTheme="minorEastAsia" w:hAnsiTheme="minorHAnsi"/>
            <w:noProof/>
            <w:sz w:val="22"/>
            <w:szCs w:val="22"/>
            <w:lang w:eastAsia="fr-FR"/>
          </w:rPr>
          <w:tab/>
        </w:r>
        <w:r w:rsidRPr="00685DF9">
          <w:rPr>
            <w:rStyle w:val="Hyperlink"/>
            <w:noProof/>
          </w:rPr>
          <w:t>Evénements malveillants complexes</w:t>
        </w:r>
        <w:r>
          <w:rPr>
            <w:noProof/>
            <w:webHidden/>
          </w:rPr>
          <w:tab/>
        </w:r>
        <w:r>
          <w:rPr>
            <w:noProof/>
            <w:webHidden/>
          </w:rPr>
          <w:fldChar w:fldCharType="begin"/>
        </w:r>
        <w:r>
          <w:rPr>
            <w:noProof/>
            <w:webHidden/>
          </w:rPr>
          <w:instrText xml:space="preserve"> PAGEREF _Toc77189584 \h </w:instrText>
        </w:r>
        <w:r>
          <w:rPr>
            <w:noProof/>
            <w:webHidden/>
          </w:rPr>
        </w:r>
        <w:r>
          <w:rPr>
            <w:noProof/>
            <w:webHidden/>
          </w:rPr>
          <w:fldChar w:fldCharType="separate"/>
        </w:r>
        <w:r>
          <w:rPr>
            <w:noProof/>
            <w:webHidden/>
          </w:rPr>
          <w:t>16</w:t>
        </w:r>
        <w:r>
          <w:rPr>
            <w:noProof/>
            <w:webHidden/>
          </w:rPr>
          <w:fldChar w:fldCharType="end"/>
        </w:r>
      </w:hyperlink>
    </w:p>
    <w:p w14:paraId="74AD3DE6" w14:textId="09644DD8" w:rsidR="00A21B1B" w:rsidRDefault="00A21B1B">
      <w:pPr>
        <w:pStyle w:val="TOC4"/>
        <w:tabs>
          <w:tab w:val="left" w:pos="1540"/>
          <w:tab w:val="right" w:leader="dot" w:pos="9016"/>
        </w:tabs>
        <w:rPr>
          <w:rFonts w:asciiTheme="minorHAnsi" w:eastAsiaTheme="minorEastAsia" w:hAnsiTheme="minorHAnsi"/>
          <w:noProof/>
          <w:sz w:val="22"/>
          <w:szCs w:val="22"/>
          <w:lang w:eastAsia="fr-FR"/>
        </w:rPr>
      </w:pPr>
      <w:hyperlink w:anchor="_Toc77189585" w:history="1">
        <w:r w:rsidRPr="00685DF9">
          <w:rPr>
            <w:rStyle w:val="Hyperlink"/>
            <w:noProof/>
          </w:rPr>
          <w:t>2.1.4.1</w:t>
        </w:r>
        <w:r>
          <w:rPr>
            <w:rFonts w:asciiTheme="minorHAnsi" w:eastAsiaTheme="minorEastAsia" w:hAnsiTheme="minorHAnsi"/>
            <w:noProof/>
            <w:sz w:val="22"/>
            <w:szCs w:val="22"/>
            <w:lang w:eastAsia="fr-FR"/>
          </w:rPr>
          <w:tab/>
        </w:r>
        <w:r w:rsidRPr="00685DF9">
          <w:rPr>
            <w:rStyle w:val="Hyperlink"/>
            <w:noProof/>
          </w:rPr>
          <w:t>Communauté de supervision et slashing des récompenses de validateurs</w:t>
        </w:r>
        <w:r>
          <w:rPr>
            <w:noProof/>
            <w:webHidden/>
          </w:rPr>
          <w:tab/>
        </w:r>
        <w:r>
          <w:rPr>
            <w:noProof/>
            <w:webHidden/>
          </w:rPr>
          <w:fldChar w:fldCharType="begin"/>
        </w:r>
        <w:r>
          <w:rPr>
            <w:noProof/>
            <w:webHidden/>
          </w:rPr>
          <w:instrText xml:space="preserve"> PAGEREF _Toc77189585 \h </w:instrText>
        </w:r>
        <w:r>
          <w:rPr>
            <w:noProof/>
            <w:webHidden/>
          </w:rPr>
        </w:r>
        <w:r>
          <w:rPr>
            <w:noProof/>
            <w:webHidden/>
          </w:rPr>
          <w:fldChar w:fldCharType="separate"/>
        </w:r>
        <w:r>
          <w:rPr>
            <w:noProof/>
            <w:webHidden/>
          </w:rPr>
          <w:t>17</w:t>
        </w:r>
        <w:r>
          <w:rPr>
            <w:noProof/>
            <w:webHidden/>
          </w:rPr>
          <w:fldChar w:fldCharType="end"/>
        </w:r>
      </w:hyperlink>
    </w:p>
    <w:p w14:paraId="352C9D63" w14:textId="5DCDB1C4" w:rsidR="00A21B1B" w:rsidRDefault="00A21B1B">
      <w:pPr>
        <w:pStyle w:val="TOC4"/>
        <w:tabs>
          <w:tab w:val="left" w:pos="1540"/>
          <w:tab w:val="right" w:leader="dot" w:pos="9016"/>
        </w:tabs>
        <w:rPr>
          <w:rFonts w:asciiTheme="minorHAnsi" w:eastAsiaTheme="minorEastAsia" w:hAnsiTheme="minorHAnsi"/>
          <w:noProof/>
          <w:sz w:val="22"/>
          <w:szCs w:val="22"/>
          <w:lang w:eastAsia="fr-FR"/>
        </w:rPr>
      </w:pPr>
      <w:hyperlink w:anchor="_Toc77189586" w:history="1">
        <w:r w:rsidRPr="00685DF9">
          <w:rPr>
            <w:rStyle w:val="Hyperlink"/>
            <w:noProof/>
          </w:rPr>
          <w:t>2.1.4.2</w:t>
        </w:r>
        <w:r>
          <w:rPr>
            <w:rFonts w:asciiTheme="minorHAnsi" w:eastAsiaTheme="minorEastAsia" w:hAnsiTheme="minorHAnsi"/>
            <w:noProof/>
            <w:sz w:val="22"/>
            <w:szCs w:val="22"/>
            <w:lang w:eastAsia="fr-FR"/>
          </w:rPr>
          <w:tab/>
        </w:r>
        <w:r w:rsidRPr="00685DF9">
          <w:rPr>
            <w:rStyle w:val="Hyperlink"/>
            <w:noProof/>
          </w:rPr>
          <w:t>Communauté de supervision et jailing de validateurs</w:t>
        </w:r>
        <w:r>
          <w:rPr>
            <w:noProof/>
            <w:webHidden/>
          </w:rPr>
          <w:tab/>
        </w:r>
        <w:r>
          <w:rPr>
            <w:noProof/>
            <w:webHidden/>
          </w:rPr>
          <w:fldChar w:fldCharType="begin"/>
        </w:r>
        <w:r>
          <w:rPr>
            <w:noProof/>
            <w:webHidden/>
          </w:rPr>
          <w:instrText xml:space="preserve"> PAGEREF _Toc77189586 \h </w:instrText>
        </w:r>
        <w:r>
          <w:rPr>
            <w:noProof/>
            <w:webHidden/>
          </w:rPr>
        </w:r>
        <w:r>
          <w:rPr>
            <w:noProof/>
            <w:webHidden/>
          </w:rPr>
          <w:fldChar w:fldCharType="separate"/>
        </w:r>
        <w:r>
          <w:rPr>
            <w:noProof/>
            <w:webHidden/>
          </w:rPr>
          <w:t>17</w:t>
        </w:r>
        <w:r>
          <w:rPr>
            <w:noProof/>
            <w:webHidden/>
          </w:rPr>
          <w:fldChar w:fldCharType="end"/>
        </w:r>
      </w:hyperlink>
    </w:p>
    <w:p w14:paraId="0B9EAA1F" w14:textId="7ACDD889" w:rsidR="00A21B1B" w:rsidRDefault="00A21B1B">
      <w:pPr>
        <w:pStyle w:val="TOC4"/>
        <w:tabs>
          <w:tab w:val="left" w:pos="1540"/>
          <w:tab w:val="right" w:leader="dot" w:pos="9016"/>
        </w:tabs>
        <w:rPr>
          <w:rFonts w:asciiTheme="minorHAnsi" w:eastAsiaTheme="minorEastAsia" w:hAnsiTheme="minorHAnsi"/>
          <w:noProof/>
          <w:sz w:val="22"/>
          <w:szCs w:val="22"/>
          <w:lang w:eastAsia="fr-FR"/>
        </w:rPr>
      </w:pPr>
      <w:hyperlink w:anchor="_Toc77189587" w:history="1">
        <w:r w:rsidRPr="00685DF9">
          <w:rPr>
            <w:rStyle w:val="Hyperlink"/>
            <w:rFonts w:eastAsia="Calibri"/>
            <w:noProof/>
          </w:rPr>
          <w:t>2.1.4.3</w:t>
        </w:r>
        <w:r>
          <w:rPr>
            <w:rFonts w:asciiTheme="minorHAnsi" w:eastAsiaTheme="minorEastAsia" w:hAnsiTheme="minorHAnsi"/>
            <w:noProof/>
            <w:sz w:val="22"/>
            <w:szCs w:val="22"/>
            <w:lang w:eastAsia="fr-FR"/>
          </w:rPr>
          <w:tab/>
        </w:r>
        <w:r w:rsidRPr="00685DF9">
          <w:rPr>
            <w:rStyle w:val="Hyperlink"/>
            <w:rFonts w:eastAsia="Calibri"/>
            <w:noProof/>
          </w:rPr>
          <w:t>Demande de libération de validateur sous caution</w:t>
        </w:r>
        <w:r>
          <w:rPr>
            <w:noProof/>
            <w:webHidden/>
          </w:rPr>
          <w:tab/>
        </w:r>
        <w:r>
          <w:rPr>
            <w:noProof/>
            <w:webHidden/>
          </w:rPr>
          <w:fldChar w:fldCharType="begin"/>
        </w:r>
        <w:r>
          <w:rPr>
            <w:noProof/>
            <w:webHidden/>
          </w:rPr>
          <w:instrText xml:space="preserve"> PAGEREF _Toc77189587 \h </w:instrText>
        </w:r>
        <w:r>
          <w:rPr>
            <w:noProof/>
            <w:webHidden/>
          </w:rPr>
        </w:r>
        <w:r>
          <w:rPr>
            <w:noProof/>
            <w:webHidden/>
          </w:rPr>
          <w:fldChar w:fldCharType="separate"/>
        </w:r>
        <w:r>
          <w:rPr>
            <w:noProof/>
            <w:webHidden/>
          </w:rPr>
          <w:t>17</w:t>
        </w:r>
        <w:r>
          <w:rPr>
            <w:noProof/>
            <w:webHidden/>
          </w:rPr>
          <w:fldChar w:fldCharType="end"/>
        </w:r>
      </w:hyperlink>
    </w:p>
    <w:p w14:paraId="60F121DB" w14:textId="74C8B6BF"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88" w:history="1">
        <w:r w:rsidRPr="00685DF9">
          <w:rPr>
            <w:rStyle w:val="Hyperlink"/>
            <w:i/>
            <w:iCs/>
            <w:noProof/>
          </w:rPr>
          <w:t>2.1.5</w:t>
        </w:r>
        <w:r>
          <w:rPr>
            <w:rFonts w:asciiTheme="minorHAnsi" w:eastAsiaTheme="minorEastAsia" w:hAnsiTheme="minorHAnsi"/>
            <w:noProof/>
            <w:sz w:val="22"/>
            <w:szCs w:val="22"/>
            <w:lang w:eastAsia="fr-FR"/>
          </w:rPr>
          <w:tab/>
        </w:r>
        <w:r w:rsidRPr="00685DF9">
          <w:rPr>
            <w:rStyle w:val="Hyperlink"/>
            <w:i/>
            <w:iCs/>
            <w:noProof/>
          </w:rPr>
          <w:t>Rémunération des membres de la communauté de supervision</w:t>
        </w:r>
        <w:r>
          <w:rPr>
            <w:noProof/>
            <w:webHidden/>
          </w:rPr>
          <w:tab/>
        </w:r>
        <w:r>
          <w:rPr>
            <w:noProof/>
            <w:webHidden/>
          </w:rPr>
          <w:fldChar w:fldCharType="begin"/>
        </w:r>
        <w:r>
          <w:rPr>
            <w:noProof/>
            <w:webHidden/>
          </w:rPr>
          <w:instrText xml:space="preserve"> PAGEREF _Toc77189588 \h </w:instrText>
        </w:r>
        <w:r>
          <w:rPr>
            <w:noProof/>
            <w:webHidden/>
          </w:rPr>
        </w:r>
        <w:r>
          <w:rPr>
            <w:noProof/>
            <w:webHidden/>
          </w:rPr>
          <w:fldChar w:fldCharType="separate"/>
        </w:r>
        <w:r>
          <w:rPr>
            <w:noProof/>
            <w:webHidden/>
          </w:rPr>
          <w:t>17</w:t>
        </w:r>
        <w:r>
          <w:rPr>
            <w:noProof/>
            <w:webHidden/>
          </w:rPr>
          <w:fldChar w:fldCharType="end"/>
        </w:r>
      </w:hyperlink>
    </w:p>
    <w:p w14:paraId="1DACAA0C" w14:textId="77C1D66B" w:rsidR="00A21B1B" w:rsidRDefault="00A21B1B">
      <w:pPr>
        <w:pStyle w:val="TOC2"/>
        <w:tabs>
          <w:tab w:val="left" w:pos="880"/>
          <w:tab w:val="right" w:leader="dot" w:pos="9016"/>
        </w:tabs>
        <w:rPr>
          <w:rFonts w:asciiTheme="minorHAnsi" w:eastAsiaTheme="minorEastAsia" w:hAnsiTheme="minorHAnsi"/>
          <w:noProof/>
          <w:sz w:val="22"/>
          <w:szCs w:val="22"/>
          <w:lang w:eastAsia="fr-FR"/>
        </w:rPr>
      </w:pPr>
      <w:hyperlink w:anchor="_Toc77189589" w:history="1">
        <w:r w:rsidRPr="00685DF9">
          <w:rPr>
            <w:rStyle w:val="Hyperlink"/>
            <w:noProof/>
            <w:lang w:val="en-GB"/>
          </w:rPr>
          <w:t>2.2</w:t>
        </w:r>
        <w:r>
          <w:rPr>
            <w:rFonts w:asciiTheme="minorHAnsi" w:eastAsiaTheme="minorEastAsia" w:hAnsiTheme="minorHAnsi"/>
            <w:noProof/>
            <w:sz w:val="22"/>
            <w:szCs w:val="22"/>
            <w:lang w:eastAsia="fr-FR"/>
          </w:rPr>
          <w:tab/>
        </w:r>
        <w:r w:rsidRPr="00685DF9">
          <w:rPr>
            <w:rStyle w:val="Hyperlink"/>
            <w:noProof/>
            <w:lang w:val="en-GB"/>
          </w:rPr>
          <w:t>Pool d’arbitres</w:t>
        </w:r>
        <w:r>
          <w:rPr>
            <w:noProof/>
            <w:webHidden/>
          </w:rPr>
          <w:tab/>
        </w:r>
        <w:r>
          <w:rPr>
            <w:noProof/>
            <w:webHidden/>
          </w:rPr>
          <w:fldChar w:fldCharType="begin"/>
        </w:r>
        <w:r>
          <w:rPr>
            <w:noProof/>
            <w:webHidden/>
          </w:rPr>
          <w:instrText xml:space="preserve"> PAGEREF _Toc77189589 \h </w:instrText>
        </w:r>
        <w:r>
          <w:rPr>
            <w:noProof/>
            <w:webHidden/>
          </w:rPr>
        </w:r>
        <w:r>
          <w:rPr>
            <w:noProof/>
            <w:webHidden/>
          </w:rPr>
          <w:fldChar w:fldCharType="separate"/>
        </w:r>
        <w:r>
          <w:rPr>
            <w:noProof/>
            <w:webHidden/>
          </w:rPr>
          <w:t>17</w:t>
        </w:r>
        <w:r>
          <w:rPr>
            <w:noProof/>
            <w:webHidden/>
          </w:rPr>
          <w:fldChar w:fldCharType="end"/>
        </w:r>
      </w:hyperlink>
    </w:p>
    <w:p w14:paraId="04045FE3" w14:textId="0C36BA76"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90" w:history="1">
        <w:r w:rsidRPr="00685DF9">
          <w:rPr>
            <w:rStyle w:val="Hyperlink"/>
            <w:noProof/>
          </w:rPr>
          <w:t>2.2.1</w:t>
        </w:r>
        <w:r>
          <w:rPr>
            <w:rFonts w:asciiTheme="minorHAnsi" w:eastAsiaTheme="minorEastAsia" w:hAnsiTheme="minorHAnsi"/>
            <w:noProof/>
            <w:sz w:val="22"/>
            <w:szCs w:val="22"/>
            <w:lang w:eastAsia="fr-FR"/>
          </w:rPr>
          <w:tab/>
        </w:r>
        <w:r w:rsidRPr="00685DF9">
          <w:rPr>
            <w:rStyle w:val="Hyperlink"/>
            <w:noProof/>
          </w:rPr>
          <w:t>Soumettre un litige</w:t>
        </w:r>
        <w:r>
          <w:rPr>
            <w:noProof/>
            <w:webHidden/>
          </w:rPr>
          <w:tab/>
        </w:r>
        <w:r>
          <w:rPr>
            <w:noProof/>
            <w:webHidden/>
          </w:rPr>
          <w:fldChar w:fldCharType="begin"/>
        </w:r>
        <w:r>
          <w:rPr>
            <w:noProof/>
            <w:webHidden/>
          </w:rPr>
          <w:instrText xml:space="preserve"> PAGEREF _Toc77189590 \h </w:instrText>
        </w:r>
        <w:r>
          <w:rPr>
            <w:noProof/>
            <w:webHidden/>
          </w:rPr>
        </w:r>
        <w:r>
          <w:rPr>
            <w:noProof/>
            <w:webHidden/>
          </w:rPr>
          <w:fldChar w:fldCharType="separate"/>
        </w:r>
        <w:r>
          <w:rPr>
            <w:noProof/>
            <w:webHidden/>
          </w:rPr>
          <w:t>18</w:t>
        </w:r>
        <w:r>
          <w:rPr>
            <w:noProof/>
            <w:webHidden/>
          </w:rPr>
          <w:fldChar w:fldCharType="end"/>
        </w:r>
      </w:hyperlink>
    </w:p>
    <w:p w14:paraId="36DF2C8E" w14:textId="00006AE3"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91" w:history="1">
        <w:r w:rsidRPr="00685DF9">
          <w:rPr>
            <w:rStyle w:val="Hyperlink"/>
            <w:noProof/>
          </w:rPr>
          <w:t>2.2.2</w:t>
        </w:r>
        <w:r>
          <w:rPr>
            <w:rFonts w:asciiTheme="minorHAnsi" w:eastAsiaTheme="minorEastAsia" w:hAnsiTheme="minorHAnsi"/>
            <w:noProof/>
            <w:sz w:val="22"/>
            <w:szCs w:val="22"/>
            <w:lang w:eastAsia="fr-FR"/>
          </w:rPr>
          <w:tab/>
        </w:r>
        <w:r w:rsidRPr="00685DF9">
          <w:rPr>
            <w:rStyle w:val="Hyperlink"/>
            <w:noProof/>
          </w:rPr>
          <w:t>Décision</w:t>
        </w:r>
        <w:r>
          <w:rPr>
            <w:noProof/>
            <w:webHidden/>
          </w:rPr>
          <w:tab/>
        </w:r>
        <w:r>
          <w:rPr>
            <w:noProof/>
            <w:webHidden/>
          </w:rPr>
          <w:fldChar w:fldCharType="begin"/>
        </w:r>
        <w:r>
          <w:rPr>
            <w:noProof/>
            <w:webHidden/>
          </w:rPr>
          <w:instrText xml:space="preserve"> PAGEREF _Toc77189591 \h </w:instrText>
        </w:r>
        <w:r>
          <w:rPr>
            <w:noProof/>
            <w:webHidden/>
          </w:rPr>
        </w:r>
        <w:r>
          <w:rPr>
            <w:noProof/>
            <w:webHidden/>
          </w:rPr>
          <w:fldChar w:fldCharType="separate"/>
        </w:r>
        <w:r>
          <w:rPr>
            <w:noProof/>
            <w:webHidden/>
          </w:rPr>
          <w:t>18</w:t>
        </w:r>
        <w:r>
          <w:rPr>
            <w:noProof/>
            <w:webHidden/>
          </w:rPr>
          <w:fldChar w:fldCharType="end"/>
        </w:r>
      </w:hyperlink>
    </w:p>
    <w:p w14:paraId="2ABD1A0E" w14:textId="15892CF9" w:rsidR="00A21B1B" w:rsidRDefault="00A21B1B">
      <w:pPr>
        <w:pStyle w:val="TOC3"/>
        <w:tabs>
          <w:tab w:val="left" w:pos="1100"/>
          <w:tab w:val="right" w:leader="dot" w:pos="9016"/>
        </w:tabs>
        <w:rPr>
          <w:rFonts w:asciiTheme="minorHAnsi" w:eastAsiaTheme="minorEastAsia" w:hAnsiTheme="minorHAnsi"/>
          <w:noProof/>
          <w:sz w:val="22"/>
          <w:szCs w:val="22"/>
          <w:lang w:eastAsia="fr-FR"/>
        </w:rPr>
      </w:pPr>
      <w:hyperlink w:anchor="_Toc77189592" w:history="1">
        <w:r w:rsidRPr="00685DF9">
          <w:rPr>
            <w:rStyle w:val="Hyperlink"/>
            <w:noProof/>
          </w:rPr>
          <w:t>2.2.3</w:t>
        </w:r>
        <w:r>
          <w:rPr>
            <w:rFonts w:asciiTheme="minorHAnsi" w:eastAsiaTheme="minorEastAsia" w:hAnsiTheme="minorHAnsi"/>
            <w:noProof/>
            <w:sz w:val="22"/>
            <w:szCs w:val="22"/>
            <w:lang w:eastAsia="fr-FR"/>
          </w:rPr>
          <w:tab/>
        </w:r>
        <w:r w:rsidRPr="00685DF9">
          <w:rPr>
            <w:rStyle w:val="Hyperlink"/>
            <w:noProof/>
          </w:rPr>
          <w:t>Compensation du pool d’arbitres</w:t>
        </w:r>
        <w:r>
          <w:rPr>
            <w:noProof/>
            <w:webHidden/>
          </w:rPr>
          <w:tab/>
        </w:r>
        <w:r>
          <w:rPr>
            <w:noProof/>
            <w:webHidden/>
          </w:rPr>
          <w:fldChar w:fldCharType="begin"/>
        </w:r>
        <w:r>
          <w:rPr>
            <w:noProof/>
            <w:webHidden/>
          </w:rPr>
          <w:instrText xml:space="preserve"> PAGEREF _Toc77189592 \h </w:instrText>
        </w:r>
        <w:r>
          <w:rPr>
            <w:noProof/>
            <w:webHidden/>
          </w:rPr>
        </w:r>
        <w:r>
          <w:rPr>
            <w:noProof/>
            <w:webHidden/>
          </w:rPr>
          <w:fldChar w:fldCharType="separate"/>
        </w:r>
        <w:r>
          <w:rPr>
            <w:noProof/>
            <w:webHidden/>
          </w:rPr>
          <w:t>18</w:t>
        </w:r>
        <w:r>
          <w:rPr>
            <w:noProof/>
            <w:webHidden/>
          </w:rPr>
          <w:fldChar w:fldCharType="end"/>
        </w:r>
      </w:hyperlink>
    </w:p>
    <w:p w14:paraId="1C7E60EE" w14:textId="339D5617" w:rsidR="00BA3EB4" w:rsidRPr="00B55330" w:rsidRDefault="00BA3EB4">
      <w:pPr>
        <w:pStyle w:val="TableofFigures"/>
        <w:tabs>
          <w:tab w:val="right" w:leader="dot" w:pos="9016"/>
        </w:tabs>
      </w:pPr>
      <w:r w:rsidRPr="00B55330">
        <w:fldChar w:fldCharType="end"/>
      </w:r>
    </w:p>
    <w:p w14:paraId="6108D8BA" w14:textId="6F0B687B" w:rsidR="00380CBE" w:rsidRDefault="004319B5">
      <w:pPr>
        <w:pStyle w:val="TableofFigures"/>
        <w:tabs>
          <w:tab w:val="right" w:leader="dot" w:pos="9016"/>
        </w:tabs>
        <w:rPr>
          <w:rFonts w:asciiTheme="minorHAnsi" w:eastAsiaTheme="minorEastAsia" w:hAnsiTheme="minorHAnsi"/>
          <w:noProof/>
          <w:sz w:val="22"/>
          <w:szCs w:val="22"/>
          <w:lang w:eastAsia="en-GB"/>
        </w:rPr>
      </w:pPr>
      <w:r w:rsidRPr="00B55330">
        <w:rPr>
          <w:sz w:val="18"/>
          <w:szCs w:val="18"/>
        </w:rPr>
        <w:fldChar w:fldCharType="begin"/>
      </w:r>
      <w:r w:rsidRPr="00B55330">
        <w:rPr>
          <w:sz w:val="18"/>
          <w:szCs w:val="18"/>
        </w:rPr>
        <w:instrText xml:space="preserve"> TOC \h \z \c "Figure" </w:instrText>
      </w:r>
      <w:r w:rsidRPr="00B55330">
        <w:rPr>
          <w:sz w:val="18"/>
          <w:szCs w:val="18"/>
        </w:rPr>
        <w:fldChar w:fldCharType="separate"/>
      </w:r>
      <w:hyperlink w:anchor="_Toc76455952" w:history="1">
        <w:r w:rsidR="00372299">
          <w:rPr>
            <w:rStyle w:val="Hyperlink"/>
            <w:noProof/>
          </w:rPr>
          <w:t>Illustration</w:t>
        </w:r>
        <w:r w:rsidR="00380CBE" w:rsidRPr="0021570C">
          <w:rPr>
            <w:rStyle w:val="Hyperlink"/>
            <w:noProof/>
          </w:rPr>
          <w:t xml:space="preserve"> 1 </w:t>
        </w:r>
        <w:r w:rsidR="005516F0">
          <w:rPr>
            <w:rStyle w:val="Hyperlink"/>
            <w:noProof/>
          </w:rPr>
          <w:t>Relations entre les comités</w:t>
        </w:r>
        <w:r w:rsidR="00380CBE">
          <w:rPr>
            <w:noProof/>
            <w:webHidden/>
          </w:rPr>
          <w:tab/>
        </w:r>
        <w:r w:rsidR="00380CBE">
          <w:rPr>
            <w:noProof/>
            <w:webHidden/>
          </w:rPr>
          <w:fldChar w:fldCharType="begin"/>
        </w:r>
        <w:r w:rsidR="00380CBE">
          <w:rPr>
            <w:noProof/>
            <w:webHidden/>
          </w:rPr>
          <w:instrText xml:space="preserve"> PAGEREF _Toc76455952 \h </w:instrText>
        </w:r>
        <w:r w:rsidR="00380CBE">
          <w:rPr>
            <w:noProof/>
            <w:webHidden/>
          </w:rPr>
        </w:r>
        <w:r w:rsidR="00380CBE">
          <w:rPr>
            <w:noProof/>
            <w:webHidden/>
          </w:rPr>
          <w:fldChar w:fldCharType="separate"/>
        </w:r>
        <w:r w:rsidR="00406666">
          <w:rPr>
            <w:noProof/>
            <w:webHidden/>
          </w:rPr>
          <w:t>7</w:t>
        </w:r>
        <w:r w:rsidR="00380CBE">
          <w:rPr>
            <w:noProof/>
            <w:webHidden/>
          </w:rPr>
          <w:fldChar w:fldCharType="end"/>
        </w:r>
      </w:hyperlink>
    </w:p>
    <w:p w14:paraId="2B6F4B09" w14:textId="72234469" w:rsidR="00380CBE" w:rsidRDefault="00855879">
      <w:pPr>
        <w:pStyle w:val="TableofFigures"/>
        <w:tabs>
          <w:tab w:val="right" w:leader="dot" w:pos="9016"/>
        </w:tabs>
        <w:rPr>
          <w:rFonts w:asciiTheme="minorHAnsi" w:eastAsiaTheme="minorEastAsia" w:hAnsiTheme="minorHAnsi"/>
          <w:noProof/>
          <w:sz w:val="22"/>
          <w:szCs w:val="22"/>
          <w:lang w:eastAsia="en-GB"/>
        </w:rPr>
      </w:pPr>
      <w:hyperlink w:anchor="_Toc76455953" w:history="1">
        <w:r w:rsidR="00372299" w:rsidRPr="00372299">
          <w:rPr>
            <w:rStyle w:val="Hyperlink"/>
            <w:noProof/>
          </w:rPr>
          <w:t>Illustration</w:t>
        </w:r>
        <w:r w:rsidR="00380CBE" w:rsidRPr="0021570C">
          <w:rPr>
            <w:rStyle w:val="Hyperlink"/>
            <w:noProof/>
          </w:rPr>
          <w:t xml:space="preserve"> 2 </w:t>
        </w:r>
        <w:r w:rsidR="005516F0">
          <w:rPr>
            <w:rStyle w:val="Hyperlink"/>
            <w:noProof/>
          </w:rPr>
          <w:t>Ajouter un nouveau membre à la communauté auto-souveraine</w:t>
        </w:r>
        <w:r w:rsidR="00380CBE">
          <w:rPr>
            <w:noProof/>
            <w:webHidden/>
          </w:rPr>
          <w:tab/>
        </w:r>
        <w:r w:rsidR="00380CBE">
          <w:rPr>
            <w:noProof/>
            <w:webHidden/>
          </w:rPr>
          <w:fldChar w:fldCharType="begin"/>
        </w:r>
        <w:r w:rsidR="00380CBE">
          <w:rPr>
            <w:noProof/>
            <w:webHidden/>
          </w:rPr>
          <w:instrText xml:space="preserve"> PAGEREF _Toc76455953 \h </w:instrText>
        </w:r>
        <w:r w:rsidR="00380CBE">
          <w:rPr>
            <w:noProof/>
            <w:webHidden/>
          </w:rPr>
        </w:r>
        <w:r w:rsidR="00380CBE">
          <w:rPr>
            <w:noProof/>
            <w:webHidden/>
          </w:rPr>
          <w:fldChar w:fldCharType="separate"/>
        </w:r>
        <w:r w:rsidR="00406666">
          <w:rPr>
            <w:noProof/>
            <w:webHidden/>
          </w:rPr>
          <w:t>11</w:t>
        </w:r>
        <w:r w:rsidR="00380CBE">
          <w:rPr>
            <w:noProof/>
            <w:webHidden/>
          </w:rPr>
          <w:fldChar w:fldCharType="end"/>
        </w:r>
      </w:hyperlink>
    </w:p>
    <w:p w14:paraId="679E6E96" w14:textId="4DD07E34" w:rsidR="00380CBE" w:rsidRDefault="00855879">
      <w:pPr>
        <w:pStyle w:val="TableofFigures"/>
        <w:tabs>
          <w:tab w:val="right" w:leader="dot" w:pos="9016"/>
        </w:tabs>
        <w:rPr>
          <w:rFonts w:asciiTheme="minorHAnsi" w:eastAsiaTheme="minorEastAsia" w:hAnsiTheme="minorHAnsi"/>
          <w:noProof/>
          <w:sz w:val="22"/>
          <w:szCs w:val="22"/>
          <w:lang w:eastAsia="en-GB"/>
        </w:rPr>
      </w:pPr>
      <w:hyperlink w:anchor="_Toc76455954" w:history="1">
        <w:r w:rsidR="00372299" w:rsidRPr="00372299">
          <w:rPr>
            <w:rStyle w:val="Hyperlink"/>
            <w:noProof/>
          </w:rPr>
          <w:t>Illustration</w:t>
        </w:r>
        <w:r w:rsidR="00380CBE" w:rsidRPr="0021570C">
          <w:rPr>
            <w:rStyle w:val="Hyperlink"/>
            <w:noProof/>
          </w:rPr>
          <w:t xml:space="preserve"> 3 </w:t>
        </w:r>
        <w:r w:rsidR="005516F0">
          <w:rPr>
            <w:rStyle w:val="Hyperlink"/>
            <w:noProof/>
          </w:rPr>
          <w:t>Retirer un membre (bon élève) de la communauté auto-souveraine</w:t>
        </w:r>
        <w:r w:rsidR="00380CBE">
          <w:rPr>
            <w:noProof/>
            <w:webHidden/>
          </w:rPr>
          <w:tab/>
        </w:r>
        <w:r w:rsidR="00380CBE">
          <w:rPr>
            <w:noProof/>
            <w:webHidden/>
          </w:rPr>
          <w:fldChar w:fldCharType="begin"/>
        </w:r>
        <w:r w:rsidR="00380CBE">
          <w:rPr>
            <w:noProof/>
            <w:webHidden/>
          </w:rPr>
          <w:instrText xml:space="preserve"> PAGEREF _Toc76455954 \h </w:instrText>
        </w:r>
        <w:r w:rsidR="00380CBE">
          <w:rPr>
            <w:noProof/>
            <w:webHidden/>
          </w:rPr>
        </w:r>
        <w:r w:rsidR="00380CBE">
          <w:rPr>
            <w:noProof/>
            <w:webHidden/>
          </w:rPr>
          <w:fldChar w:fldCharType="separate"/>
        </w:r>
        <w:r w:rsidR="00406666">
          <w:rPr>
            <w:noProof/>
            <w:webHidden/>
          </w:rPr>
          <w:t>12</w:t>
        </w:r>
        <w:r w:rsidR="00380CBE">
          <w:rPr>
            <w:noProof/>
            <w:webHidden/>
          </w:rPr>
          <w:fldChar w:fldCharType="end"/>
        </w:r>
      </w:hyperlink>
    </w:p>
    <w:p w14:paraId="440553EC" w14:textId="18A41DC0" w:rsidR="00380CBE" w:rsidRDefault="00855879">
      <w:pPr>
        <w:pStyle w:val="TableofFigures"/>
        <w:tabs>
          <w:tab w:val="right" w:leader="dot" w:pos="9016"/>
        </w:tabs>
        <w:rPr>
          <w:rFonts w:asciiTheme="minorHAnsi" w:eastAsiaTheme="minorEastAsia" w:hAnsiTheme="minorHAnsi"/>
          <w:noProof/>
          <w:sz w:val="22"/>
          <w:szCs w:val="22"/>
          <w:lang w:eastAsia="en-GB"/>
        </w:rPr>
      </w:pPr>
      <w:hyperlink w:anchor="_Toc76455955" w:history="1">
        <w:r w:rsidR="00372299" w:rsidRPr="00372299">
          <w:rPr>
            <w:rStyle w:val="Hyperlink"/>
            <w:noProof/>
          </w:rPr>
          <w:t>Illustration</w:t>
        </w:r>
        <w:r w:rsidR="00380CBE" w:rsidRPr="0021570C">
          <w:rPr>
            <w:rStyle w:val="Hyperlink"/>
            <w:noProof/>
          </w:rPr>
          <w:t xml:space="preserve"> 4 </w:t>
        </w:r>
        <w:r w:rsidR="005516F0">
          <w:rPr>
            <w:rStyle w:val="Hyperlink"/>
            <w:noProof/>
          </w:rPr>
          <w:t>Retirer un membre</w:t>
        </w:r>
        <w:r w:rsidR="00380CBE" w:rsidRPr="0021570C">
          <w:rPr>
            <w:rStyle w:val="Hyperlink"/>
            <w:noProof/>
          </w:rPr>
          <w:t xml:space="preserve"> (</w:t>
        </w:r>
        <w:r w:rsidR="005516F0">
          <w:rPr>
            <w:rStyle w:val="Hyperlink"/>
            <w:noProof/>
          </w:rPr>
          <w:t>mauvaise élève</w:t>
        </w:r>
        <w:r w:rsidR="00380CBE" w:rsidRPr="0021570C">
          <w:rPr>
            <w:rStyle w:val="Hyperlink"/>
            <w:noProof/>
          </w:rPr>
          <w:t>)</w:t>
        </w:r>
        <w:r w:rsidR="00380CBE">
          <w:rPr>
            <w:noProof/>
            <w:webHidden/>
          </w:rPr>
          <w:tab/>
        </w:r>
        <w:r w:rsidR="00380CBE">
          <w:rPr>
            <w:noProof/>
            <w:webHidden/>
          </w:rPr>
          <w:fldChar w:fldCharType="begin"/>
        </w:r>
        <w:r w:rsidR="00380CBE">
          <w:rPr>
            <w:noProof/>
            <w:webHidden/>
          </w:rPr>
          <w:instrText xml:space="preserve"> PAGEREF _Toc76455955 \h </w:instrText>
        </w:r>
        <w:r w:rsidR="00380CBE">
          <w:rPr>
            <w:noProof/>
            <w:webHidden/>
          </w:rPr>
        </w:r>
        <w:r w:rsidR="00380CBE">
          <w:rPr>
            <w:noProof/>
            <w:webHidden/>
          </w:rPr>
          <w:fldChar w:fldCharType="separate"/>
        </w:r>
        <w:r w:rsidR="00406666">
          <w:rPr>
            <w:noProof/>
            <w:webHidden/>
          </w:rPr>
          <w:t>13</w:t>
        </w:r>
        <w:r w:rsidR="00380CBE">
          <w:rPr>
            <w:noProof/>
            <w:webHidden/>
          </w:rPr>
          <w:fldChar w:fldCharType="end"/>
        </w:r>
      </w:hyperlink>
    </w:p>
    <w:p w14:paraId="1B716000" w14:textId="1BBD0D54" w:rsidR="00380CBE" w:rsidRDefault="00855879">
      <w:pPr>
        <w:pStyle w:val="TableofFigures"/>
        <w:tabs>
          <w:tab w:val="right" w:leader="dot" w:pos="9016"/>
        </w:tabs>
        <w:rPr>
          <w:rFonts w:asciiTheme="minorHAnsi" w:eastAsiaTheme="minorEastAsia" w:hAnsiTheme="minorHAnsi"/>
          <w:noProof/>
          <w:sz w:val="22"/>
          <w:szCs w:val="22"/>
          <w:lang w:eastAsia="en-GB"/>
        </w:rPr>
      </w:pPr>
      <w:hyperlink w:anchor="_Toc76455956" w:history="1">
        <w:r w:rsidR="00372299" w:rsidRPr="00372299">
          <w:rPr>
            <w:rStyle w:val="Hyperlink"/>
            <w:noProof/>
          </w:rPr>
          <w:t>Illustration</w:t>
        </w:r>
        <w:r w:rsidR="00380CBE" w:rsidRPr="0021570C">
          <w:rPr>
            <w:rStyle w:val="Hyperlink"/>
            <w:noProof/>
          </w:rPr>
          <w:t xml:space="preserve"> 5 </w:t>
        </w:r>
        <w:r w:rsidR="005516F0">
          <w:rPr>
            <w:rStyle w:val="Hyperlink"/>
            <w:noProof/>
          </w:rPr>
          <w:t>Participants avec droit de vote et participants sans droit de vote (membres autorisés)</w:t>
        </w:r>
        <w:r w:rsidR="00380CBE">
          <w:rPr>
            <w:noProof/>
            <w:webHidden/>
          </w:rPr>
          <w:tab/>
        </w:r>
        <w:r w:rsidR="00380CBE">
          <w:rPr>
            <w:noProof/>
            <w:webHidden/>
          </w:rPr>
          <w:fldChar w:fldCharType="begin"/>
        </w:r>
        <w:r w:rsidR="00380CBE">
          <w:rPr>
            <w:noProof/>
            <w:webHidden/>
          </w:rPr>
          <w:instrText xml:space="preserve"> PAGEREF _Toc76455956 \h </w:instrText>
        </w:r>
        <w:r w:rsidR="00380CBE">
          <w:rPr>
            <w:noProof/>
            <w:webHidden/>
          </w:rPr>
        </w:r>
        <w:r w:rsidR="00380CBE">
          <w:rPr>
            <w:noProof/>
            <w:webHidden/>
          </w:rPr>
          <w:fldChar w:fldCharType="separate"/>
        </w:r>
        <w:r w:rsidR="00406666">
          <w:rPr>
            <w:noProof/>
            <w:webHidden/>
          </w:rPr>
          <w:t>13</w:t>
        </w:r>
        <w:r w:rsidR="00380CBE">
          <w:rPr>
            <w:noProof/>
            <w:webHidden/>
          </w:rPr>
          <w:fldChar w:fldCharType="end"/>
        </w:r>
      </w:hyperlink>
    </w:p>
    <w:p w14:paraId="677C9C9D" w14:textId="671BAD64" w:rsidR="00380CBE" w:rsidRDefault="00855879">
      <w:pPr>
        <w:pStyle w:val="TableofFigures"/>
        <w:tabs>
          <w:tab w:val="right" w:leader="dot" w:pos="9016"/>
        </w:tabs>
        <w:rPr>
          <w:rFonts w:asciiTheme="minorHAnsi" w:eastAsiaTheme="minorEastAsia" w:hAnsiTheme="minorHAnsi"/>
          <w:noProof/>
          <w:sz w:val="22"/>
          <w:szCs w:val="22"/>
          <w:lang w:eastAsia="en-GB"/>
        </w:rPr>
      </w:pPr>
      <w:hyperlink w:anchor="_Toc76455957" w:history="1">
        <w:r w:rsidR="00372299" w:rsidRPr="00372299">
          <w:rPr>
            <w:rStyle w:val="Hyperlink"/>
            <w:noProof/>
          </w:rPr>
          <w:t>Illustration</w:t>
        </w:r>
        <w:r w:rsidR="00380CBE" w:rsidRPr="0021570C">
          <w:rPr>
            <w:rStyle w:val="Hyperlink"/>
            <w:noProof/>
          </w:rPr>
          <w:t xml:space="preserve"> 6 </w:t>
        </w:r>
        <w:r w:rsidR="005516F0">
          <w:rPr>
            <w:rStyle w:val="Hyperlink"/>
            <w:noProof/>
          </w:rPr>
          <w:t>Communauté de supervision</w:t>
        </w:r>
        <w:r w:rsidR="00380CBE">
          <w:rPr>
            <w:noProof/>
            <w:webHidden/>
          </w:rPr>
          <w:tab/>
        </w:r>
        <w:r w:rsidR="00380CBE">
          <w:rPr>
            <w:noProof/>
            <w:webHidden/>
          </w:rPr>
          <w:fldChar w:fldCharType="begin"/>
        </w:r>
        <w:r w:rsidR="00380CBE">
          <w:rPr>
            <w:noProof/>
            <w:webHidden/>
          </w:rPr>
          <w:instrText xml:space="preserve"> PAGEREF _Toc76455957 \h </w:instrText>
        </w:r>
        <w:r w:rsidR="00380CBE">
          <w:rPr>
            <w:noProof/>
            <w:webHidden/>
          </w:rPr>
        </w:r>
        <w:r w:rsidR="00380CBE">
          <w:rPr>
            <w:noProof/>
            <w:webHidden/>
          </w:rPr>
          <w:fldChar w:fldCharType="separate"/>
        </w:r>
        <w:r w:rsidR="00406666">
          <w:rPr>
            <w:noProof/>
            <w:webHidden/>
          </w:rPr>
          <w:t>14</w:t>
        </w:r>
        <w:r w:rsidR="00380CBE">
          <w:rPr>
            <w:noProof/>
            <w:webHidden/>
          </w:rPr>
          <w:fldChar w:fldCharType="end"/>
        </w:r>
      </w:hyperlink>
    </w:p>
    <w:p w14:paraId="32913137" w14:textId="2A4F462D" w:rsidR="00380CBE" w:rsidRDefault="00855879">
      <w:pPr>
        <w:pStyle w:val="TableofFigures"/>
        <w:tabs>
          <w:tab w:val="right" w:leader="dot" w:pos="9016"/>
        </w:tabs>
        <w:rPr>
          <w:rFonts w:asciiTheme="minorHAnsi" w:eastAsiaTheme="minorEastAsia" w:hAnsiTheme="minorHAnsi"/>
          <w:noProof/>
          <w:sz w:val="22"/>
          <w:szCs w:val="22"/>
          <w:lang w:eastAsia="en-GB"/>
        </w:rPr>
      </w:pPr>
      <w:hyperlink w:anchor="_Toc76455958" w:history="1">
        <w:r w:rsidR="00372299" w:rsidRPr="00372299">
          <w:rPr>
            <w:rStyle w:val="Hyperlink"/>
            <w:noProof/>
          </w:rPr>
          <w:t>Illustration</w:t>
        </w:r>
        <w:r w:rsidR="00380CBE" w:rsidRPr="0021570C">
          <w:rPr>
            <w:rStyle w:val="Hyperlink"/>
            <w:noProof/>
          </w:rPr>
          <w:t xml:space="preserve"> 7 </w:t>
        </w:r>
        <w:r w:rsidR="005516F0">
          <w:rPr>
            <w:rStyle w:val="Hyperlink"/>
            <w:noProof/>
          </w:rPr>
          <w:t>Suppresion d’un membre de la communauté de supervision</w:t>
        </w:r>
        <w:r w:rsidR="00380CBE">
          <w:rPr>
            <w:noProof/>
            <w:webHidden/>
          </w:rPr>
          <w:tab/>
        </w:r>
        <w:r w:rsidR="00380CBE">
          <w:rPr>
            <w:noProof/>
            <w:webHidden/>
          </w:rPr>
          <w:fldChar w:fldCharType="begin"/>
        </w:r>
        <w:r w:rsidR="00380CBE">
          <w:rPr>
            <w:noProof/>
            <w:webHidden/>
          </w:rPr>
          <w:instrText xml:space="preserve"> PAGEREF _Toc76455958 \h </w:instrText>
        </w:r>
        <w:r w:rsidR="00380CBE">
          <w:rPr>
            <w:noProof/>
            <w:webHidden/>
          </w:rPr>
        </w:r>
        <w:r w:rsidR="00380CBE">
          <w:rPr>
            <w:noProof/>
            <w:webHidden/>
          </w:rPr>
          <w:fldChar w:fldCharType="separate"/>
        </w:r>
        <w:r w:rsidR="00406666">
          <w:rPr>
            <w:noProof/>
            <w:webHidden/>
          </w:rPr>
          <w:t>15</w:t>
        </w:r>
        <w:r w:rsidR="00380CBE">
          <w:rPr>
            <w:noProof/>
            <w:webHidden/>
          </w:rPr>
          <w:fldChar w:fldCharType="end"/>
        </w:r>
      </w:hyperlink>
    </w:p>
    <w:p w14:paraId="0719E054" w14:textId="48E2A2B6" w:rsidR="00380CBE" w:rsidRDefault="00855879">
      <w:pPr>
        <w:pStyle w:val="TableofFigures"/>
        <w:tabs>
          <w:tab w:val="right" w:leader="dot" w:pos="9016"/>
        </w:tabs>
        <w:rPr>
          <w:rFonts w:asciiTheme="minorHAnsi" w:eastAsiaTheme="minorEastAsia" w:hAnsiTheme="minorHAnsi"/>
          <w:noProof/>
          <w:sz w:val="22"/>
          <w:szCs w:val="22"/>
          <w:lang w:eastAsia="en-GB"/>
        </w:rPr>
      </w:pPr>
      <w:hyperlink w:anchor="_Toc76455959" w:history="1">
        <w:r w:rsidR="00372299" w:rsidRPr="00372299">
          <w:rPr>
            <w:rStyle w:val="Hyperlink"/>
            <w:noProof/>
          </w:rPr>
          <w:t>Illustration</w:t>
        </w:r>
        <w:r w:rsidR="00380CBE" w:rsidRPr="0021570C">
          <w:rPr>
            <w:rStyle w:val="Hyperlink"/>
            <w:noProof/>
          </w:rPr>
          <w:t xml:space="preserve"> 8 </w:t>
        </w:r>
        <w:r w:rsidR="005516F0">
          <w:rPr>
            <w:rStyle w:val="Hyperlink"/>
            <w:noProof/>
          </w:rPr>
          <w:t>Attribution de récompenses</w:t>
        </w:r>
        <w:r w:rsidR="00380CBE">
          <w:rPr>
            <w:noProof/>
            <w:webHidden/>
          </w:rPr>
          <w:tab/>
        </w:r>
        <w:r w:rsidR="00380CBE">
          <w:rPr>
            <w:noProof/>
            <w:webHidden/>
          </w:rPr>
          <w:fldChar w:fldCharType="begin"/>
        </w:r>
        <w:r w:rsidR="00380CBE">
          <w:rPr>
            <w:noProof/>
            <w:webHidden/>
          </w:rPr>
          <w:instrText xml:space="preserve"> PAGEREF _Toc76455959 \h </w:instrText>
        </w:r>
        <w:r w:rsidR="00380CBE">
          <w:rPr>
            <w:noProof/>
            <w:webHidden/>
          </w:rPr>
        </w:r>
        <w:r w:rsidR="00380CBE">
          <w:rPr>
            <w:noProof/>
            <w:webHidden/>
          </w:rPr>
          <w:fldChar w:fldCharType="separate"/>
        </w:r>
        <w:r w:rsidR="00406666">
          <w:rPr>
            <w:noProof/>
            <w:webHidden/>
          </w:rPr>
          <w:t>16</w:t>
        </w:r>
        <w:r w:rsidR="00380CBE">
          <w:rPr>
            <w:noProof/>
            <w:webHidden/>
          </w:rPr>
          <w:fldChar w:fldCharType="end"/>
        </w:r>
      </w:hyperlink>
    </w:p>
    <w:p w14:paraId="0F9F5CC1" w14:textId="06BFA5B9" w:rsidR="00F9410C" w:rsidRPr="00B55330" w:rsidRDefault="004319B5" w:rsidP="002C4C4D">
      <w:pPr>
        <w:pStyle w:val="Heading1"/>
        <w:numPr>
          <w:ilvl w:val="0"/>
          <w:numId w:val="0"/>
        </w:numPr>
        <w:rPr>
          <w:noProof/>
        </w:rPr>
      </w:pPr>
      <w:r w:rsidRPr="00B55330">
        <w:rPr>
          <w:noProof/>
        </w:rPr>
        <w:fldChar w:fldCharType="end"/>
      </w:r>
    </w:p>
    <w:p w14:paraId="3443C469" w14:textId="77777777" w:rsidR="00F9410C" w:rsidRPr="00B55330" w:rsidRDefault="00F9410C">
      <w:pPr>
        <w:tabs>
          <w:tab w:val="clear" w:pos="4513"/>
          <w:tab w:val="clear" w:pos="9026"/>
        </w:tabs>
        <w:spacing w:after="160" w:line="259" w:lineRule="auto"/>
        <w:rPr>
          <w:rFonts w:eastAsiaTheme="majorEastAsia" w:cstheme="majorBidi"/>
          <w:noProof/>
          <w:color w:val="2F5496" w:themeColor="accent1" w:themeShade="BF"/>
          <w:sz w:val="28"/>
          <w:szCs w:val="28"/>
        </w:rPr>
      </w:pPr>
      <w:r w:rsidRPr="00B55330">
        <w:rPr>
          <w:noProof/>
        </w:rPr>
        <w:br w:type="page"/>
      </w:r>
    </w:p>
    <w:p w14:paraId="0066F903" w14:textId="2E792811" w:rsidR="002C6ED8" w:rsidRPr="00B55330" w:rsidRDefault="00481D0B" w:rsidP="00C371FD">
      <w:pPr>
        <w:pStyle w:val="Heading1"/>
        <w:rPr>
          <w:noProof/>
        </w:rPr>
      </w:pPr>
      <w:bookmarkStart w:id="0" w:name="_Toc77189543"/>
      <w:r>
        <w:rPr>
          <w:noProof/>
        </w:rPr>
        <w:lastRenderedPageBreak/>
        <w:t>Objectif de la constitution</w:t>
      </w:r>
      <w:bookmarkEnd w:id="0"/>
    </w:p>
    <w:p w14:paraId="540D6572" w14:textId="02447C34" w:rsidR="00B55330" w:rsidRPr="00481D0B" w:rsidRDefault="00481D0B" w:rsidP="00B55330">
      <w:r w:rsidRPr="00481D0B">
        <w:t>Les valeurs de Tgrade s</w:t>
      </w:r>
      <w:r>
        <w:t xml:space="preserve">ont de favoriser une communauté forte qui est incitée à collaborer à </w:t>
      </w:r>
      <w:r w:rsidR="00BC3388">
        <w:t>la maintenance</w:t>
      </w:r>
      <w:r>
        <w:t xml:space="preserve"> et à </w:t>
      </w:r>
      <w:r w:rsidR="00BC3388">
        <w:t xml:space="preserve">la </w:t>
      </w:r>
      <w:r>
        <w:t>sécuris</w:t>
      </w:r>
      <w:r w:rsidR="00BC3388">
        <w:t>ation de</w:t>
      </w:r>
      <w:r>
        <w:t xml:space="preserve"> la blockchain Tgrade qui a pour but d’encourager le développement </w:t>
      </w:r>
      <w:r w:rsidR="009B5A59">
        <w:t>dans</w:t>
      </w:r>
      <w:r>
        <w:t xml:space="preserve"> le respect des cadres réglementaires pour la finance décentralisée.</w:t>
      </w:r>
    </w:p>
    <w:p w14:paraId="23439243" w14:textId="77777777" w:rsidR="00B55330" w:rsidRPr="00481D0B" w:rsidRDefault="00B55330" w:rsidP="00B55330"/>
    <w:p w14:paraId="7CCCA1C2" w14:textId="5C7428A9" w:rsidR="00B55330" w:rsidRPr="00AB367E" w:rsidRDefault="00AB367E" w:rsidP="00B55330">
      <w:r w:rsidRPr="00AB367E">
        <w:t>La constitution de Tgrade v</w:t>
      </w:r>
      <w:r>
        <w:t>ise à rendre la gouvernance et la communauté aussi transparente que possible et à soutenir le fonctionnement efficace et sécurisé du réseau blockchain Tgrade, notamment en atteignant les objectifs des mécanismes de preuve d’engagement. Des comités de participants sont mis en place pour apporter un jugement et une interprétation humaine à la constitution, ce qui favorisera une bonne prise de décision et évitera la complexité des règles de programmation et des exploits basés sur la théorie du jeu.</w:t>
      </w:r>
    </w:p>
    <w:p w14:paraId="1F192861" w14:textId="77777777" w:rsidR="00B55330" w:rsidRPr="00AB367E" w:rsidRDefault="00B55330" w:rsidP="00B55330"/>
    <w:p w14:paraId="51669AFE" w14:textId="6ACC1D84" w:rsidR="00B55330" w:rsidRPr="00AF1FDD" w:rsidRDefault="00AF1FDD" w:rsidP="00B55330">
      <w:r w:rsidRPr="00AF1FDD">
        <w:t>Le pool d’arbitres est i</w:t>
      </w:r>
      <w:r>
        <w:t>mportant en tant que contrôle indépendant de la communauté de supervision et joue un rôle dans le développement de la constitution. La communauté de supervision est nécessaire pour que la preuve d’engagement fonctionne pleinement.</w:t>
      </w:r>
    </w:p>
    <w:p w14:paraId="20ADE5FA" w14:textId="77777777" w:rsidR="00B55330" w:rsidRPr="00B55330" w:rsidRDefault="00B55330" w:rsidP="00B55330"/>
    <w:p w14:paraId="6D38483D" w14:textId="6ECC9760" w:rsidR="00B55330" w:rsidRDefault="00A2313E" w:rsidP="00B55330">
      <w:r>
        <w:t>Les réseaux sont complexes, et la complexité est soit prise en compte et accommodée par le biais du code, ce qui introduit une certaine rigidité dans la gouvernance, soit – comme c’est le cas pour Tgrade – en faisant appel au jugement humain par le biais de la structure du comité. Pour Tgrade, le jugement humain et la participation de l’ensemble de la communauté sont importants car ils rendent la chaine plus robuste.</w:t>
      </w:r>
    </w:p>
    <w:p w14:paraId="1419072E" w14:textId="1F353446" w:rsidR="004D064A" w:rsidRDefault="004D064A" w:rsidP="00B55330"/>
    <w:p w14:paraId="57231C9F" w14:textId="5ECE245C" w:rsidR="004D064A" w:rsidRPr="00A04C0D" w:rsidRDefault="00A04C0D" w:rsidP="00B55330">
      <w:r w:rsidRPr="00A04C0D">
        <w:t>Le ton et l’intention de la con</w:t>
      </w:r>
      <w:r>
        <w:t>stitution sont d’encourager l’engagement collaboratif entre les participants du réseau et s’inspirent de l’approche des organisations mutuelles et des Biens Communs en matière de gestion des ressources. La constitution renforce la participation de la communauté dans des limites définies, et précise les droits et les responsabilités des participants au réseau.</w:t>
      </w:r>
    </w:p>
    <w:p w14:paraId="5BE25937" w14:textId="56A6C333" w:rsidR="00A81B66" w:rsidRPr="00B55330" w:rsidRDefault="00B57C34" w:rsidP="00C371FD">
      <w:pPr>
        <w:pStyle w:val="Heading1"/>
        <w:rPr>
          <w:noProof/>
        </w:rPr>
      </w:pPr>
      <w:bookmarkStart w:id="1" w:name="_Toc77189544"/>
      <w:r>
        <w:rPr>
          <w:noProof/>
        </w:rPr>
        <w:t>Dispositions générales</w:t>
      </w:r>
      <w:bookmarkEnd w:id="1"/>
    </w:p>
    <w:p w14:paraId="0750B676" w14:textId="77777777" w:rsidR="002C6ED8" w:rsidRPr="00B55330" w:rsidRDefault="002C6ED8" w:rsidP="002C6ED8"/>
    <w:p w14:paraId="13A6987F" w14:textId="57E443A0" w:rsidR="00AB752F" w:rsidRPr="00B57C34" w:rsidRDefault="00AB752F" w:rsidP="00C371FD">
      <w:pPr>
        <w:pStyle w:val="Heading2"/>
        <w:rPr>
          <w:lang w:val="fr-FR"/>
        </w:rPr>
      </w:pPr>
      <w:bookmarkStart w:id="2" w:name="_Toc77189545"/>
      <w:r w:rsidRPr="00B57C34">
        <w:rPr>
          <w:lang w:val="fr-FR"/>
        </w:rPr>
        <w:t xml:space="preserve">Article 1 – </w:t>
      </w:r>
      <w:r w:rsidR="00B57C34" w:rsidRPr="00B57C34">
        <w:rPr>
          <w:lang w:val="fr-FR"/>
        </w:rPr>
        <w:t>Aperçu de l’écosystème T</w:t>
      </w:r>
      <w:r w:rsidR="00B57C34">
        <w:rPr>
          <w:lang w:val="fr-FR"/>
        </w:rPr>
        <w:t>grade</w:t>
      </w:r>
      <w:bookmarkEnd w:id="2"/>
    </w:p>
    <w:p w14:paraId="15683017" w14:textId="77777777" w:rsidR="00A81B66" w:rsidRPr="00B55330" w:rsidRDefault="00A81B66" w:rsidP="00A81B66"/>
    <w:p w14:paraId="05820735" w14:textId="6239769F" w:rsidR="00110393" w:rsidRPr="00B57C34" w:rsidRDefault="00B57C34" w:rsidP="00F45D2E">
      <w:pPr>
        <w:pStyle w:val="ListParagraph"/>
        <w:numPr>
          <w:ilvl w:val="0"/>
          <w:numId w:val="4"/>
        </w:numPr>
      </w:pPr>
      <w:r w:rsidRPr="00B57C34">
        <w:t xml:space="preserve">Tgrade est une blockchain axée sur la finance décentralisée et </w:t>
      </w:r>
      <w:r>
        <w:t>réglementée</w:t>
      </w:r>
      <w:r w:rsidR="00A81B66" w:rsidRPr="00B57C34">
        <w:t>.</w:t>
      </w:r>
      <w:r w:rsidR="00A51C6C" w:rsidRPr="00B57C34">
        <w:t xml:space="preserve"> </w:t>
      </w:r>
    </w:p>
    <w:p w14:paraId="346C2E2C" w14:textId="77777777" w:rsidR="002C6ED8" w:rsidRPr="00B57C34" w:rsidRDefault="002C6ED8" w:rsidP="002C6ED8">
      <w:pPr>
        <w:pStyle w:val="ListParagraph"/>
      </w:pPr>
    </w:p>
    <w:p w14:paraId="447B4277" w14:textId="161D0EBA" w:rsidR="002C6ED8" w:rsidRPr="00B57C34" w:rsidRDefault="00B57C34" w:rsidP="00F45D2E">
      <w:pPr>
        <w:pStyle w:val="ListParagraph"/>
        <w:numPr>
          <w:ilvl w:val="0"/>
          <w:numId w:val="4"/>
        </w:numPr>
      </w:pPr>
      <w:r w:rsidRPr="00B57C34">
        <w:t xml:space="preserve">Les participants de Tgrade sont définis comme les </w:t>
      </w:r>
      <w:r w:rsidR="009B5A59">
        <w:t>détenteurs</w:t>
      </w:r>
      <w:r w:rsidRPr="00B57C34">
        <w:t xml:space="preserve"> de</w:t>
      </w:r>
      <w:r>
        <w:t xml:space="preserve"> la clé privée d’une adresse de la blockchain Tgrade</w:t>
      </w:r>
      <w:r w:rsidR="002C6ED8" w:rsidRPr="00B57C34">
        <w:t>.</w:t>
      </w:r>
    </w:p>
    <w:p w14:paraId="436030DF" w14:textId="77777777" w:rsidR="00DA6186" w:rsidRPr="00B57C34" w:rsidRDefault="00DA6186" w:rsidP="00FA2090">
      <w:pPr>
        <w:pStyle w:val="ListParagraph"/>
      </w:pPr>
    </w:p>
    <w:p w14:paraId="325D6108" w14:textId="44A69649" w:rsidR="00DA6186" w:rsidRPr="00B57C34" w:rsidRDefault="00B57C34" w:rsidP="00F45D2E">
      <w:pPr>
        <w:pStyle w:val="ListParagraph"/>
        <w:numPr>
          <w:ilvl w:val="0"/>
          <w:numId w:val="4"/>
        </w:numPr>
      </w:pPr>
      <w:r w:rsidRPr="00B57C34">
        <w:t xml:space="preserve">Les frais de </w:t>
      </w:r>
      <w:r w:rsidR="009B5A59" w:rsidRPr="00B57C34">
        <w:t>réseau</w:t>
      </w:r>
      <w:r w:rsidRPr="00B57C34">
        <w:t xml:space="preserve"> sont fixes au Genesis et peuvent être modifi</w:t>
      </w:r>
      <w:r>
        <w:t>és par une proposition de logiciel</w:t>
      </w:r>
      <w:r w:rsidR="00DA6186" w:rsidRPr="00B57C34">
        <w:t>.</w:t>
      </w:r>
    </w:p>
    <w:p w14:paraId="5AB83E8C" w14:textId="77777777" w:rsidR="002C6ED8" w:rsidRPr="00B57C34" w:rsidRDefault="002C6ED8" w:rsidP="002C6ED8">
      <w:pPr>
        <w:pStyle w:val="ListParagraph"/>
      </w:pPr>
    </w:p>
    <w:p w14:paraId="7ED20935" w14:textId="59F79EE0" w:rsidR="002C6ED8" w:rsidRPr="00B57C34" w:rsidRDefault="00B57C34" w:rsidP="00F45D2E">
      <w:pPr>
        <w:pStyle w:val="ListParagraph"/>
        <w:numPr>
          <w:ilvl w:val="0"/>
          <w:numId w:val="4"/>
        </w:numPr>
      </w:pPr>
      <w:r w:rsidRPr="00B57C34">
        <w:t>La base de l’autorité constitutionnelle provient des participant</w:t>
      </w:r>
      <w:r>
        <w:t>s qui collaborent pour soutenir le projet et les buts de Tgrade</w:t>
      </w:r>
      <w:r w:rsidR="002C6ED8" w:rsidRPr="00B57C34">
        <w:t>.</w:t>
      </w:r>
    </w:p>
    <w:p w14:paraId="0B713F8F" w14:textId="77777777" w:rsidR="00110393" w:rsidRPr="00B57C34" w:rsidRDefault="00110393" w:rsidP="00A81B66"/>
    <w:p w14:paraId="35D1B180" w14:textId="0281E096" w:rsidR="00A51C6C" w:rsidRPr="00B57C34" w:rsidRDefault="00B57C34" w:rsidP="00F45D2E">
      <w:pPr>
        <w:pStyle w:val="ListParagraph"/>
        <w:numPr>
          <w:ilvl w:val="0"/>
          <w:numId w:val="4"/>
        </w:numPr>
      </w:pPr>
      <w:r w:rsidRPr="00B57C34">
        <w:t xml:space="preserve">Tgrade est sécurisé par une communauté de validateurs qui </w:t>
      </w:r>
      <w:r w:rsidR="00366F66">
        <w:t>gèrent</w:t>
      </w:r>
      <w:r>
        <w:t xml:space="preserve"> les nodes, d’ingénieurs logiciels qui contribuent au code, d’entreprises qui construisent des applications, de rédacteurs de documentation</w:t>
      </w:r>
      <w:r w:rsidR="00366F66">
        <w:t xml:space="preserve"> et de personnes qui aident la communauté et promeuvent le projet</w:t>
      </w:r>
      <w:r w:rsidR="00BA72ED" w:rsidRPr="00B57C34">
        <w:t>.</w:t>
      </w:r>
    </w:p>
    <w:p w14:paraId="22158168" w14:textId="2E123997" w:rsidR="00110393" w:rsidRPr="00B57C34" w:rsidRDefault="00110393" w:rsidP="00A81B66"/>
    <w:p w14:paraId="0C382249" w14:textId="7942046C" w:rsidR="00110393" w:rsidRPr="004F0D8D" w:rsidRDefault="004F0D8D" w:rsidP="00F45D2E">
      <w:pPr>
        <w:pStyle w:val="ListParagraph"/>
        <w:numPr>
          <w:ilvl w:val="0"/>
          <w:numId w:val="4"/>
        </w:numPr>
      </w:pPr>
      <w:r w:rsidRPr="004F0D8D">
        <w:t xml:space="preserve">L’économie de Tgrade est gérée par le jeton TGD qui est utilisé </w:t>
      </w:r>
      <w:r>
        <w:t>pour collecter les frais de transaction et les commissions provenant de l’activité sur la blockchain</w:t>
      </w:r>
      <w:r w:rsidR="00110393" w:rsidRPr="004F0D8D">
        <w:t>.</w:t>
      </w:r>
      <w:r>
        <w:t xml:space="preserve"> Le jeton est également utilisé pour sécuriser la blockchain grâce au staking par les validateurs.</w:t>
      </w:r>
    </w:p>
    <w:p w14:paraId="03D466DD" w14:textId="77777777" w:rsidR="00813EC1" w:rsidRPr="004F0D8D" w:rsidRDefault="00813EC1" w:rsidP="00FA2090"/>
    <w:p w14:paraId="4EA3FAAC" w14:textId="6CF56753" w:rsidR="00813EC1" w:rsidRPr="004F0D8D" w:rsidRDefault="00813EC1" w:rsidP="00F45D2E">
      <w:pPr>
        <w:pStyle w:val="ListParagraph"/>
        <w:numPr>
          <w:ilvl w:val="0"/>
          <w:numId w:val="4"/>
        </w:numPr>
      </w:pPr>
      <w:r w:rsidRPr="004F0D8D">
        <w:t xml:space="preserve">Stichting Ocean Blue </w:t>
      </w:r>
      <w:r w:rsidR="004F0D8D" w:rsidRPr="004F0D8D">
        <w:t>n’a aucune implication,</w:t>
      </w:r>
      <w:r w:rsidR="004F0D8D">
        <w:t xml:space="preserve"> </w:t>
      </w:r>
      <w:r w:rsidR="004F0D8D" w:rsidRPr="004F0D8D">
        <w:t>supervision ou respo</w:t>
      </w:r>
      <w:r w:rsidR="004F0D8D">
        <w:t>nsabilité dans le fonctionnement ou la gouvernance de Tgrade</w:t>
      </w:r>
      <w:r w:rsidRPr="004F0D8D">
        <w:t>.</w:t>
      </w:r>
    </w:p>
    <w:p w14:paraId="47662EAD" w14:textId="77777777" w:rsidR="00CA721B" w:rsidRPr="004F0D8D" w:rsidRDefault="00CA721B" w:rsidP="00A81B66"/>
    <w:p w14:paraId="3396DB74" w14:textId="2A397F1E" w:rsidR="00CA721B" w:rsidRPr="004F0D8D" w:rsidRDefault="00CA721B" w:rsidP="00F45D2E">
      <w:pPr>
        <w:pStyle w:val="ListParagraph"/>
        <w:numPr>
          <w:ilvl w:val="0"/>
          <w:numId w:val="4"/>
        </w:numPr>
      </w:pPr>
      <w:r w:rsidRPr="004F0D8D">
        <w:t xml:space="preserve">Tgrade </w:t>
      </w:r>
      <w:r w:rsidR="004F0D8D" w:rsidRPr="004F0D8D">
        <w:t>es</w:t>
      </w:r>
      <w:r w:rsidR="004F0D8D">
        <w:t xml:space="preserve">t </w:t>
      </w:r>
      <w:r w:rsidR="004F0D8D" w:rsidRPr="004F0D8D">
        <w:t>une blockchain décentralisée et est organisée par une</w:t>
      </w:r>
      <w:r w:rsidR="004F0D8D">
        <w:t xml:space="preserve"> gouvernance auto-souveraine</w:t>
      </w:r>
      <w:r w:rsidRPr="004F0D8D">
        <w:t>.</w:t>
      </w:r>
    </w:p>
    <w:p w14:paraId="38E31A6B" w14:textId="77777777" w:rsidR="00FE424B" w:rsidRPr="004F0D8D" w:rsidRDefault="00FE424B" w:rsidP="00FE424B">
      <w:pPr>
        <w:pStyle w:val="ListParagraph"/>
      </w:pPr>
    </w:p>
    <w:p w14:paraId="381C833A" w14:textId="3E3048DE" w:rsidR="00FE424B" w:rsidRPr="004F0D8D" w:rsidRDefault="004F0D8D" w:rsidP="00F45D2E">
      <w:pPr>
        <w:pStyle w:val="ListParagraph"/>
        <w:numPr>
          <w:ilvl w:val="0"/>
          <w:numId w:val="4"/>
        </w:numPr>
      </w:pPr>
      <w:r w:rsidRPr="004F0D8D">
        <w:t>Les validateurs gèrent les nodes de la blockchain Tgrade et sont</w:t>
      </w:r>
      <w:r>
        <w:t xml:space="preserve"> tenus de détenir une part de jeton TGD qui leur confèrent un pouvoir de vote et sont combinés avec les récompenses d’engagement pour calculer les distributions de récompenses reçues dans cadre des activités de validation qu’ils entreprennent</w:t>
      </w:r>
      <w:r w:rsidR="00FE424B" w:rsidRPr="004F0D8D">
        <w:t>.</w:t>
      </w:r>
      <w:r w:rsidR="00DE52CC" w:rsidRPr="004F0D8D">
        <w:t xml:space="preserve"> </w:t>
      </w:r>
    </w:p>
    <w:p w14:paraId="32317E10" w14:textId="77777777" w:rsidR="00DE52CC" w:rsidRPr="004F0D8D" w:rsidRDefault="00DE52CC" w:rsidP="00DE52CC">
      <w:pPr>
        <w:pStyle w:val="ListParagraph"/>
      </w:pPr>
    </w:p>
    <w:p w14:paraId="5B324297" w14:textId="6103474D" w:rsidR="00DE52CC" w:rsidRPr="004F0D8D" w:rsidRDefault="004F0D8D" w:rsidP="00F45D2E">
      <w:pPr>
        <w:pStyle w:val="ListParagraph"/>
        <w:numPr>
          <w:ilvl w:val="0"/>
          <w:numId w:val="4"/>
        </w:numPr>
      </w:pPr>
      <w:r w:rsidRPr="004F0D8D">
        <w:t>Les validateurs peuvent rejoindre le r</w:t>
      </w:r>
      <w:r w:rsidR="00BE0DAE">
        <w:t>é</w:t>
      </w:r>
      <w:r w:rsidRPr="004F0D8D">
        <w:t xml:space="preserve">seau Tgrade sans entrave </w:t>
      </w:r>
      <w:r>
        <w:t>et n’ont pas besoin d’autorisation pour créer une node et le rejoindre</w:t>
      </w:r>
      <w:r w:rsidR="00AB41AA" w:rsidRPr="004F0D8D">
        <w:t>.</w:t>
      </w:r>
    </w:p>
    <w:p w14:paraId="4DD73614" w14:textId="77777777" w:rsidR="00AB41AA" w:rsidRPr="004F0D8D" w:rsidRDefault="00AB41AA" w:rsidP="00AB41AA">
      <w:pPr>
        <w:pStyle w:val="ListParagraph"/>
      </w:pPr>
    </w:p>
    <w:p w14:paraId="66A93998" w14:textId="301D3F32" w:rsidR="00AB752F" w:rsidRPr="00BE0DAE" w:rsidRDefault="00BE0DAE" w:rsidP="00AB752F">
      <w:pPr>
        <w:pStyle w:val="ListParagraph"/>
        <w:numPr>
          <w:ilvl w:val="0"/>
          <w:numId w:val="4"/>
        </w:numPr>
      </w:pPr>
      <w:r w:rsidRPr="00BE0DAE">
        <w:t>Les validateurs qui participant au lancement du Tgrade sont soum</w:t>
      </w:r>
      <w:r>
        <w:t>is à un accord de validateur</w:t>
      </w:r>
      <w:r w:rsidR="00AB41AA" w:rsidRPr="00BE0DAE">
        <w:t>.</w:t>
      </w:r>
    </w:p>
    <w:p w14:paraId="48E3824E" w14:textId="77777777" w:rsidR="00C55F9B" w:rsidRPr="00BE0DAE" w:rsidRDefault="00C55F9B" w:rsidP="00C55F9B">
      <w:pPr>
        <w:pStyle w:val="ListParagraph"/>
      </w:pPr>
    </w:p>
    <w:p w14:paraId="6CCE046C" w14:textId="32BB4B82" w:rsidR="00C55F9B" w:rsidRPr="00BE0DAE" w:rsidRDefault="00BE0DAE" w:rsidP="00AB752F">
      <w:pPr>
        <w:pStyle w:val="ListParagraph"/>
        <w:numPr>
          <w:ilvl w:val="0"/>
          <w:numId w:val="4"/>
        </w:numPr>
      </w:pPr>
      <w:r w:rsidRPr="00BE0DAE">
        <w:t>Les comités de Tgrade sont la communauté de supervision et le po</w:t>
      </w:r>
      <w:r>
        <w:t>ol d’arbitres</w:t>
      </w:r>
      <w:r w:rsidR="00C55F9B" w:rsidRPr="00BE0DAE">
        <w:t>.</w:t>
      </w:r>
      <w:r>
        <w:t xml:space="preserve"> La communauté de supervision et le pool d’arbitres doivent être considérés comme étant d’égale autorité en ce qui concerne leurs rôles et pouvoirs constitutionnels respectifs.</w:t>
      </w:r>
    </w:p>
    <w:p w14:paraId="6937D826" w14:textId="77777777" w:rsidR="000A7CC2" w:rsidRPr="00BE0DAE" w:rsidRDefault="000A7CC2" w:rsidP="000A7CC2">
      <w:pPr>
        <w:pStyle w:val="ListParagraph"/>
      </w:pPr>
    </w:p>
    <w:p w14:paraId="6C35DBA2" w14:textId="10D6C94B" w:rsidR="000A7CC2" w:rsidRPr="00BE0DAE" w:rsidRDefault="00BE0DAE" w:rsidP="00AB752F">
      <w:pPr>
        <w:pStyle w:val="ListParagraph"/>
        <w:numPr>
          <w:ilvl w:val="0"/>
          <w:numId w:val="4"/>
        </w:numPr>
      </w:pPr>
      <w:r w:rsidRPr="00BE0DAE">
        <w:t>La communauté de supervision et les membres du pool d’arbitres d</w:t>
      </w:r>
      <w:r>
        <w:t>oivent être rémunérés pour leur travail conformément aux principes qui préservent l’intégrité de la constitution et soutiennent le développement et l’adoption de la blockchain Tgrade</w:t>
      </w:r>
      <w:r w:rsidR="000A7CC2" w:rsidRPr="00BE0DAE">
        <w:t>.</w:t>
      </w:r>
    </w:p>
    <w:p w14:paraId="2A6CBB9D" w14:textId="77777777" w:rsidR="000A7CC2" w:rsidRPr="00BE0DAE" w:rsidRDefault="000A7CC2" w:rsidP="000A7CC2">
      <w:pPr>
        <w:pStyle w:val="ListParagraph"/>
      </w:pPr>
    </w:p>
    <w:p w14:paraId="548FC45B" w14:textId="6A7C539C" w:rsidR="000A7CC2" w:rsidRPr="00B47C69" w:rsidRDefault="00B47C69" w:rsidP="00AB752F">
      <w:pPr>
        <w:pStyle w:val="ListParagraph"/>
        <w:numPr>
          <w:ilvl w:val="0"/>
          <w:numId w:val="4"/>
        </w:numPr>
      </w:pPr>
      <w:r w:rsidRPr="00B47C69">
        <w:t>Les validateurs qui sont inclus dans le fichier Genesis et qui s</w:t>
      </w:r>
      <w:r>
        <w:t>e voient attribuer des jetons ont signé un code de conduite des validateurs</w:t>
      </w:r>
      <w:r w:rsidR="000A7CC2" w:rsidRPr="00B47C69">
        <w:t>.</w:t>
      </w:r>
      <w:r>
        <w:t xml:space="preserve"> Les ajouts ultérieurs au groupe de validateurs ne sont pas tenus d’accepter le code de conduite des validateurs.</w:t>
      </w:r>
    </w:p>
    <w:p w14:paraId="541320BF" w14:textId="77777777" w:rsidR="00A51C6C" w:rsidRPr="00B47C69" w:rsidRDefault="00A51C6C" w:rsidP="00A81B66"/>
    <w:p w14:paraId="3F194418" w14:textId="6AC3552A" w:rsidR="00A51C6C" w:rsidRPr="00824C55" w:rsidRDefault="00824C55" w:rsidP="00F45D2E">
      <w:pPr>
        <w:pStyle w:val="ListParagraph"/>
        <w:numPr>
          <w:ilvl w:val="0"/>
          <w:numId w:val="4"/>
        </w:numPr>
      </w:pPr>
      <w:r w:rsidRPr="00824C55">
        <w:t>La preuve d’engagement est un modèle de consensus bas</w:t>
      </w:r>
      <w:r w:rsidR="00AB5891">
        <w:t>é</w:t>
      </w:r>
      <w:r w:rsidRPr="00824C55">
        <w:t xml:space="preserve"> sur l</w:t>
      </w:r>
      <w:r>
        <w:t>e Proof of Stake</w:t>
      </w:r>
      <w:r w:rsidR="006E5842">
        <w:t xml:space="preserve"> et est un mécanisme utilisé pour sécuriser le réseau Tgrade et protéger le ledger de manière immuable</w:t>
      </w:r>
      <w:r w:rsidR="00F45D2E" w:rsidRPr="00824C55">
        <w:t>.</w:t>
      </w:r>
    </w:p>
    <w:p w14:paraId="7240999E" w14:textId="77777777" w:rsidR="00F45D2E" w:rsidRPr="00824C55" w:rsidRDefault="00F45D2E" w:rsidP="00F45D2E">
      <w:pPr>
        <w:pStyle w:val="ListParagraph"/>
      </w:pPr>
    </w:p>
    <w:p w14:paraId="773CCAE5" w14:textId="297AE241" w:rsidR="00F45D2E" w:rsidRPr="00AB5891" w:rsidRDefault="00AB5891" w:rsidP="00F45D2E">
      <w:pPr>
        <w:pStyle w:val="ListParagraph"/>
        <w:numPr>
          <w:ilvl w:val="1"/>
          <w:numId w:val="4"/>
        </w:numPr>
      </w:pPr>
      <w:r w:rsidRPr="00AB5891">
        <w:t>L’engagement dans la blockchain Tgrade est évalué par les membre</w:t>
      </w:r>
      <w:r>
        <w:t>s de la communauté et constitue un mécanisme de récompense géré par le processus de gouvernance et l’attribution de récompenses d’engagement</w:t>
      </w:r>
      <w:r w:rsidR="00AB41AA" w:rsidRPr="00AB5891">
        <w:t>.</w:t>
      </w:r>
    </w:p>
    <w:p w14:paraId="2ACD1CB1" w14:textId="794B7852" w:rsidR="00E145C4" w:rsidRPr="000B33B6" w:rsidRDefault="000B33B6" w:rsidP="00F45D2E">
      <w:pPr>
        <w:pStyle w:val="ListParagraph"/>
        <w:numPr>
          <w:ilvl w:val="1"/>
          <w:numId w:val="4"/>
        </w:numPr>
      </w:pPr>
      <w:r w:rsidRPr="000B33B6">
        <w:t>Les revenus proviennent des frais de transaction et des commissi</w:t>
      </w:r>
      <w:r>
        <w:t>ons générés sur la blockchain Tgrade</w:t>
      </w:r>
      <w:r w:rsidR="003C5EA1" w:rsidRPr="000B33B6">
        <w:t>.</w:t>
      </w:r>
      <w:r>
        <w:t xml:space="preserve"> Ils sont distribués aux détenteurs de récompenses d’engagement et, dans le cas des validateurs, à une combinaison de récompenses d’engagement et de jetons stakés.</w:t>
      </w:r>
    </w:p>
    <w:p w14:paraId="7C234CD1" w14:textId="618754AB" w:rsidR="00E145C4" w:rsidRPr="000B33B6" w:rsidRDefault="000B33B6" w:rsidP="00F45D2E">
      <w:pPr>
        <w:pStyle w:val="ListParagraph"/>
        <w:numPr>
          <w:ilvl w:val="1"/>
          <w:numId w:val="4"/>
        </w:numPr>
      </w:pPr>
      <w:r w:rsidRPr="000B33B6">
        <w:t>Les récompenses d’engagement ont une “demi-vie”, ce qui signifie</w:t>
      </w:r>
      <w:r>
        <w:t xml:space="preserve"> que les récompenses d’engagement détenues sont réduites de 50% sur une période donnée par un processus automatique sur la blockchain</w:t>
      </w:r>
      <w:r w:rsidR="005F612A" w:rsidRPr="000B33B6">
        <w:t>.</w:t>
      </w:r>
    </w:p>
    <w:p w14:paraId="0DEA668F" w14:textId="23697CCE" w:rsidR="00DE52CC" w:rsidRPr="00F04585" w:rsidRDefault="000F09A3" w:rsidP="00813EC1">
      <w:pPr>
        <w:pStyle w:val="ListParagraph"/>
        <w:numPr>
          <w:ilvl w:val="1"/>
          <w:numId w:val="4"/>
        </w:numPr>
      </w:pPr>
      <w:r w:rsidRPr="00F04585">
        <w:t>La preuve d’engagement dispose de comités de gouvernance</w:t>
      </w:r>
      <w:r w:rsidR="00F04585" w:rsidRPr="00F04585">
        <w:t xml:space="preserve"> définis</w:t>
      </w:r>
      <w:r w:rsidR="00F04585">
        <w:t>, auto-souverains, connus sous le nom de communauté de supervision et de pool d’arbitres, qui sont indépendants et dont les règles s’appliquent aux comités qui sont définies dans la constitution</w:t>
      </w:r>
      <w:r w:rsidR="00813EC1" w:rsidRPr="00F04585">
        <w:t>.</w:t>
      </w:r>
    </w:p>
    <w:p w14:paraId="18B30535" w14:textId="5D4D6AFA" w:rsidR="004A0653" w:rsidRPr="00F04585" w:rsidRDefault="00F04585" w:rsidP="00813EC1">
      <w:pPr>
        <w:pStyle w:val="ListParagraph"/>
        <w:numPr>
          <w:ilvl w:val="1"/>
          <w:numId w:val="4"/>
        </w:numPr>
      </w:pPr>
      <w:r w:rsidRPr="00F04585">
        <w:t>Le mécanisme de la p</w:t>
      </w:r>
      <w:r>
        <w:t>reuve d’engagement est décrit dans le livret blanc (voir références).</w:t>
      </w:r>
    </w:p>
    <w:p w14:paraId="6C2A4894" w14:textId="77777777" w:rsidR="00AB752F" w:rsidRPr="00F04585" w:rsidRDefault="00AB752F" w:rsidP="002C4C4D">
      <w:pPr>
        <w:pStyle w:val="Heading2"/>
        <w:numPr>
          <w:ilvl w:val="0"/>
          <w:numId w:val="0"/>
        </w:numPr>
        <w:rPr>
          <w:lang w:val="fr-FR"/>
        </w:rPr>
      </w:pPr>
    </w:p>
    <w:p w14:paraId="6FC37506" w14:textId="7587C981" w:rsidR="00AB752F" w:rsidRPr="00B074AF" w:rsidRDefault="00AB752F" w:rsidP="00C371FD">
      <w:pPr>
        <w:pStyle w:val="Heading2"/>
        <w:rPr>
          <w:lang w:val="fr-FR"/>
        </w:rPr>
      </w:pPr>
      <w:bookmarkStart w:id="3" w:name="_Toc77189546"/>
      <w:r w:rsidRPr="00B074AF">
        <w:rPr>
          <w:lang w:val="fr-FR"/>
        </w:rPr>
        <w:t xml:space="preserve">Article 2 – </w:t>
      </w:r>
      <w:r w:rsidR="00B074AF" w:rsidRPr="00B074AF">
        <w:rPr>
          <w:lang w:val="fr-FR"/>
        </w:rPr>
        <w:t>Champ d’application de l</w:t>
      </w:r>
      <w:r w:rsidR="00B074AF">
        <w:rPr>
          <w:lang w:val="fr-FR"/>
        </w:rPr>
        <w:t>a Constitution Tgrade</w:t>
      </w:r>
      <w:bookmarkEnd w:id="3"/>
    </w:p>
    <w:p w14:paraId="181A5262" w14:textId="77777777" w:rsidR="00AB752F" w:rsidRPr="00B55330" w:rsidRDefault="00AB752F" w:rsidP="00AB752F">
      <w:pPr>
        <w:pStyle w:val="ListParagraph"/>
      </w:pPr>
    </w:p>
    <w:p w14:paraId="1B0F53C3" w14:textId="03514018" w:rsidR="00A51C6C" w:rsidRPr="00B074AF" w:rsidRDefault="00B074AF" w:rsidP="00AB752F">
      <w:r w:rsidRPr="00B074AF">
        <w:t>L’objectif de la Constitution Tgrade est de garantir que les dro</w:t>
      </w:r>
      <w:r>
        <w:t xml:space="preserve">its et les responsabilités, ainsi que les processus, sont définis pour le fonctionnement collaboratif de la blockchain Tgrade, en abordant et en spécifiant les points </w:t>
      </w:r>
      <w:r w:rsidR="001618BD">
        <w:t>suivants</w:t>
      </w:r>
      <w:r w:rsidR="001618BD" w:rsidRPr="00B074AF">
        <w:t xml:space="preserve"> :</w:t>
      </w:r>
    </w:p>
    <w:p w14:paraId="1927A94C" w14:textId="77777777" w:rsidR="00AB752F" w:rsidRPr="00B074AF" w:rsidRDefault="00AB752F" w:rsidP="00AB752F"/>
    <w:p w14:paraId="564563A7" w14:textId="3796B47C" w:rsidR="00AB41AA" w:rsidRPr="001618BD" w:rsidRDefault="001618BD" w:rsidP="00AB752F">
      <w:pPr>
        <w:pStyle w:val="ListParagraph"/>
        <w:numPr>
          <w:ilvl w:val="0"/>
          <w:numId w:val="6"/>
        </w:numPr>
      </w:pPr>
      <w:r w:rsidRPr="001618BD">
        <w:t>Faire appliquer les mécanismes de la preuve d’engagement</w:t>
      </w:r>
      <w:r w:rsidR="00AB41AA" w:rsidRPr="001618BD">
        <w:t>.</w:t>
      </w:r>
    </w:p>
    <w:p w14:paraId="0C0EDB92" w14:textId="164F3E26" w:rsidR="003B6C1A" w:rsidRPr="001618BD" w:rsidRDefault="001618BD" w:rsidP="00AB752F">
      <w:pPr>
        <w:pStyle w:val="ListParagraph"/>
        <w:numPr>
          <w:ilvl w:val="0"/>
          <w:numId w:val="6"/>
        </w:numPr>
      </w:pPr>
      <w:r w:rsidRPr="001618BD">
        <w:t>Définir les droits et les responsabilités de tous les participan</w:t>
      </w:r>
      <w:r>
        <w:t>ts de la communauté</w:t>
      </w:r>
      <w:r w:rsidRPr="001618BD">
        <w:t>.</w:t>
      </w:r>
    </w:p>
    <w:p w14:paraId="4BCAFA54" w14:textId="54F04125" w:rsidR="003B6C1A" w:rsidRPr="008542FE" w:rsidRDefault="008542FE" w:rsidP="00AB752F">
      <w:pPr>
        <w:pStyle w:val="ListParagraph"/>
        <w:numPr>
          <w:ilvl w:val="0"/>
          <w:numId w:val="6"/>
        </w:numPr>
      </w:pPr>
      <w:r w:rsidRPr="008542FE">
        <w:t>Définir les principes de base sous-jacents au développement du r</w:t>
      </w:r>
      <w:r>
        <w:t>éseau Tgrade et à l’établissement de communautés de participants associées</w:t>
      </w:r>
      <w:r w:rsidR="001618BD" w:rsidRPr="008542FE">
        <w:t>.</w:t>
      </w:r>
    </w:p>
    <w:p w14:paraId="401D55D9" w14:textId="37BBF66A" w:rsidR="00AB41AA" w:rsidRPr="008542FE" w:rsidRDefault="008542FE" w:rsidP="00AB752F">
      <w:pPr>
        <w:pStyle w:val="ListParagraph"/>
        <w:numPr>
          <w:ilvl w:val="0"/>
          <w:numId w:val="6"/>
        </w:numPr>
      </w:pPr>
      <w:r w:rsidRPr="008542FE">
        <w:t>Définir la structure des comités</w:t>
      </w:r>
      <w:r w:rsidR="00AB41AA" w:rsidRPr="008542FE">
        <w:t>.</w:t>
      </w:r>
    </w:p>
    <w:p w14:paraId="0152DD23" w14:textId="3699DED3" w:rsidR="00AB41AA" w:rsidRPr="008542FE" w:rsidRDefault="008542FE" w:rsidP="00AB752F">
      <w:pPr>
        <w:pStyle w:val="ListParagraph"/>
        <w:numPr>
          <w:ilvl w:val="0"/>
          <w:numId w:val="6"/>
        </w:numPr>
      </w:pPr>
      <w:r w:rsidRPr="008542FE">
        <w:t>Définir les objectifs (et les pouvoirs) des comités</w:t>
      </w:r>
      <w:r w:rsidR="00AB41AA" w:rsidRPr="008542FE">
        <w:t>.</w:t>
      </w:r>
    </w:p>
    <w:p w14:paraId="1B50F56D" w14:textId="0E19B2B8" w:rsidR="00AB41AA" w:rsidRPr="008542FE" w:rsidRDefault="008542FE" w:rsidP="00AB752F">
      <w:pPr>
        <w:pStyle w:val="ListParagraph"/>
        <w:numPr>
          <w:ilvl w:val="0"/>
          <w:numId w:val="6"/>
        </w:numPr>
      </w:pPr>
      <w:r w:rsidRPr="008542FE">
        <w:t>Définir les mécanismes d’entrée e</w:t>
      </w:r>
      <w:r>
        <w:t>t de sortie des comités.</w:t>
      </w:r>
    </w:p>
    <w:p w14:paraId="785271E9" w14:textId="1A6F5AC8" w:rsidR="00AB752F" w:rsidRPr="008542FE" w:rsidRDefault="008542FE" w:rsidP="00AB752F">
      <w:pPr>
        <w:pStyle w:val="ListParagraph"/>
        <w:numPr>
          <w:ilvl w:val="0"/>
          <w:numId w:val="6"/>
        </w:numPr>
      </w:pPr>
      <w:r w:rsidRPr="008542FE">
        <w:t>Définir les rôles et responsabilités des membres du comité</w:t>
      </w:r>
      <w:r w:rsidR="00AB752F" w:rsidRPr="008542FE">
        <w:t>.</w:t>
      </w:r>
    </w:p>
    <w:p w14:paraId="3F70F230" w14:textId="0EA558F5" w:rsidR="00AB41AA" w:rsidRPr="008542FE" w:rsidRDefault="00AB41AA" w:rsidP="00AB752F">
      <w:pPr>
        <w:pStyle w:val="ListParagraph"/>
        <w:ind w:left="1440"/>
      </w:pPr>
    </w:p>
    <w:p w14:paraId="69D1888C" w14:textId="17895CEA" w:rsidR="00B55330" w:rsidRPr="00BD76D0" w:rsidRDefault="00B55330" w:rsidP="00B55330">
      <w:pPr>
        <w:pStyle w:val="Heading2"/>
        <w:rPr>
          <w:lang w:val="fr-FR"/>
        </w:rPr>
      </w:pPr>
      <w:bookmarkStart w:id="4" w:name="_Toc77189547"/>
      <w:r w:rsidRPr="00BD76D0">
        <w:rPr>
          <w:lang w:val="fr-FR"/>
        </w:rPr>
        <w:t xml:space="preserve">Article 3 – </w:t>
      </w:r>
      <w:r w:rsidR="00BD76D0" w:rsidRPr="00BD76D0">
        <w:rPr>
          <w:lang w:val="fr-FR"/>
        </w:rPr>
        <w:t>Droits, conditions et o</w:t>
      </w:r>
      <w:r w:rsidR="00BD76D0">
        <w:rPr>
          <w:lang w:val="fr-FR"/>
        </w:rPr>
        <w:t>bligations des participants</w:t>
      </w:r>
      <w:bookmarkEnd w:id="4"/>
    </w:p>
    <w:p w14:paraId="3488AA5A" w14:textId="77777777" w:rsidR="00D85658" w:rsidRDefault="00D85658" w:rsidP="00B55330"/>
    <w:p w14:paraId="3F7D16FD" w14:textId="180BEC3B" w:rsidR="002A0F12" w:rsidRPr="00BD76D0" w:rsidRDefault="00BD76D0" w:rsidP="002A0F12">
      <w:r w:rsidRPr="00BD76D0">
        <w:t xml:space="preserve">Les participants de Tgrade ont différents droits et obligations </w:t>
      </w:r>
      <w:r>
        <w:t>qui dépendent de leur rôle dans le réseau</w:t>
      </w:r>
      <w:r w:rsidR="00197BBB" w:rsidRPr="00BD76D0">
        <w:t xml:space="preserve">. </w:t>
      </w:r>
    </w:p>
    <w:p w14:paraId="3D930C8B" w14:textId="4D54F5CE" w:rsidR="00595696" w:rsidRPr="00BD76D0" w:rsidRDefault="00595696" w:rsidP="002A0F12"/>
    <w:p w14:paraId="4F66BA59" w14:textId="323A89D7" w:rsidR="00595696" w:rsidRPr="00BD76D0" w:rsidRDefault="00BD76D0" w:rsidP="002A0F12">
      <w:r w:rsidRPr="00BD76D0">
        <w:t>Les droits des participants de Tgrade sont de gérer ou d’utilise</w:t>
      </w:r>
      <w:r>
        <w:t>r le réseau, de participer à un ou plusieurs groupes d’autosuffisance, de rejoindre la communauté de supervision ou le pool d’arbitres et d’initier ou de participer à des activités pour gagner des récompenses d’engagement déterminées par la communauté de supervision</w:t>
      </w:r>
      <w:r w:rsidR="001220B2" w:rsidRPr="00BD76D0">
        <w:t>.</w:t>
      </w:r>
    </w:p>
    <w:p w14:paraId="21C17745" w14:textId="77777777" w:rsidR="002A0F12" w:rsidRPr="00BD76D0" w:rsidRDefault="002A0F12" w:rsidP="002A0F12"/>
    <w:p w14:paraId="6976CD15" w14:textId="433C795E" w:rsidR="002A0F12" w:rsidRPr="0043753C" w:rsidRDefault="0043753C" w:rsidP="002A0F12">
      <w:r w:rsidRPr="0043753C">
        <w:t xml:space="preserve">Tous les participants sont encouragés à partager les valeurs de </w:t>
      </w:r>
      <w:r>
        <w:t>collaboration, d’honnêteté et d’intégrité en participant à Tgrade</w:t>
      </w:r>
      <w:r w:rsidR="00B85FC1" w:rsidRPr="0043753C">
        <w:t>.</w:t>
      </w:r>
      <w:r>
        <w:t xml:space="preserve"> Les membres de la communauté de supervision et du pool d’arbitres ont des droits et des responsabilités supplémentaires. Les communautés autonomes ont des droits et des responsabilités supplémentaires fixés par leur organisation, qui sont spécifiques à chaque communauté autonome et, en tant que </w:t>
      </w:r>
      <w:r>
        <w:lastRenderedPageBreak/>
        <w:t>tels, sont entièrement séparés et ne sont pas soumis aux processus de gouvernance et de supervision définis et maintenus par la constitution.</w:t>
      </w:r>
    </w:p>
    <w:p w14:paraId="04869038" w14:textId="3957675F" w:rsidR="009251F5" w:rsidRPr="0043753C" w:rsidRDefault="009251F5" w:rsidP="002A0F12"/>
    <w:p w14:paraId="59DEDA9F" w14:textId="3482C780" w:rsidR="009251F5" w:rsidRPr="00367FF8" w:rsidRDefault="00367FF8" w:rsidP="002A0F12">
      <w:r w:rsidRPr="00367FF8">
        <w:t xml:space="preserve">La communauté de supervision a le droit et la responsabilité de </w:t>
      </w:r>
      <w:r>
        <w:t>faire respecter les mécanismes de la preuve d’engagement, de maintenir l’intégrité et de gérer les membres de la communauté de supervision, et d’appliquer des sanctions pour certains événements liés aux actions des validateurs</w:t>
      </w:r>
      <w:r w:rsidR="009251F5" w:rsidRPr="00367FF8">
        <w:t xml:space="preserve">. </w:t>
      </w:r>
    </w:p>
    <w:p w14:paraId="286E6D55" w14:textId="77777777" w:rsidR="009251F5" w:rsidRPr="00367FF8" w:rsidRDefault="009251F5" w:rsidP="002A0F12"/>
    <w:p w14:paraId="692575BC" w14:textId="274A6CF9" w:rsidR="009251F5" w:rsidRPr="00F92DAF" w:rsidRDefault="00F92DAF" w:rsidP="002A0F12">
      <w:r w:rsidRPr="00F92DAF">
        <w:t xml:space="preserve">Le pool d’arbitres </w:t>
      </w:r>
      <w:proofErr w:type="gramStart"/>
      <w:r w:rsidR="00083375">
        <w:t>a</w:t>
      </w:r>
      <w:proofErr w:type="gramEnd"/>
      <w:r w:rsidRPr="00F92DAF">
        <w:t xml:space="preserve"> le droit et la responsabilité</w:t>
      </w:r>
      <w:r>
        <w:t xml:space="preserve"> d’établir des tribunaux chargés de rendre des décisions fondées sur la constitution, soit en cas de litige, soit en réponse à une demande de guidance, et de faciliter le règlement des litiges portants explicitement sur des questions constitutionnelles</w:t>
      </w:r>
      <w:r w:rsidR="009251F5" w:rsidRPr="00F92DAF">
        <w:t>.</w:t>
      </w:r>
    </w:p>
    <w:p w14:paraId="7083C171" w14:textId="29D45268" w:rsidR="002A0F12" w:rsidRPr="00F92DAF" w:rsidRDefault="002A0F12" w:rsidP="002A0F12"/>
    <w:p w14:paraId="57F9012B" w14:textId="3F738819" w:rsidR="00B55330" w:rsidRPr="00197DC9" w:rsidRDefault="00197DC9" w:rsidP="00B55330">
      <w:r w:rsidRPr="00197DC9">
        <w:t>Les communautés autonomes sont ha</w:t>
      </w:r>
      <w:r>
        <w:t>bilitées et ont l’autonomie de définir et de conférer aux participants de l</w:t>
      </w:r>
      <w:r w:rsidR="00083375">
        <w:t>eur</w:t>
      </w:r>
      <w:r>
        <w:t xml:space="preserve"> communauté leurs propres droits et responsabilités (spécifiques à la communauté), et peuvent, à leur seule discrétion, définir et établir des cadres de gouvernance internes pour ces droits et responsabilités, y compris des mécanismes d’arbitrage et de résolution des litiges spécifiques à la communauté qui sont distincts et indépendants de la présente constitution</w:t>
      </w:r>
      <w:r w:rsidR="006A156E" w:rsidRPr="00197DC9">
        <w:t xml:space="preserve">. </w:t>
      </w:r>
    </w:p>
    <w:p w14:paraId="01A1DCBC" w14:textId="399DCCE6" w:rsidR="00B55330" w:rsidRPr="00197DC9" w:rsidRDefault="00B55330" w:rsidP="00B55330"/>
    <w:p w14:paraId="75CA5AA9" w14:textId="77777777" w:rsidR="00B55330" w:rsidRPr="00197DC9" w:rsidRDefault="00B55330" w:rsidP="00B55330"/>
    <w:p w14:paraId="12EE6630" w14:textId="6F71A22B" w:rsidR="00B55330" w:rsidRPr="009719EB" w:rsidRDefault="00B55330" w:rsidP="00B55330">
      <w:pPr>
        <w:pStyle w:val="Heading2"/>
        <w:rPr>
          <w:lang w:val="fr-FR"/>
        </w:rPr>
      </w:pPr>
      <w:bookmarkStart w:id="5" w:name="_Toc77189548"/>
      <w:r w:rsidRPr="009719EB">
        <w:rPr>
          <w:lang w:val="fr-FR"/>
        </w:rPr>
        <w:t xml:space="preserve">Article 4 – </w:t>
      </w:r>
      <w:r w:rsidR="009719EB" w:rsidRPr="009719EB">
        <w:rPr>
          <w:lang w:val="fr-FR"/>
        </w:rPr>
        <w:t>Principales organisations constitutionnelles et leur</w:t>
      </w:r>
      <w:r w:rsidR="009719EB">
        <w:rPr>
          <w:lang w:val="fr-FR"/>
        </w:rPr>
        <w:t>s interrelations</w:t>
      </w:r>
      <w:r w:rsidRPr="009719EB">
        <w:rPr>
          <w:lang w:val="fr-FR"/>
        </w:rPr>
        <w:t>.</w:t>
      </w:r>
      <w:bookmarkEnd w:id="5"/>
      <w:r w:rsidRPr="009719EB">
        <w:rPr>
          <w:lang w:val="fr-FR"/>
        </w:rPr>
        <w:t xml:space="preserve"> </w:t>
      </w:r>
    </w:p>
    <w:p w14:paraId="76E038C2" w14:textId="77777777" w:rsidR="00B55330" w:rsidRPr="009719EB" w:rsidRDefault="00B55330" w:rsidP="00B55330"/>
    <w:p w14:paraId="248389E6" w14:textId="51088E8B" w:rsidR="009251F5" w:rsidRPr="009719EB" w:rsidRDefault="009719EB">
      <w:pPr>
        <w:tabs>
          <w:tab w:val="clear" w:pos="4513"/>
          <w:tab w:val="clear" w:pos="9026"/>
        </w:tabs>
        <w:spacing w:after="160" w:line="259" w:lineRule="auto"/>
      </w:pPr>
      <w:r w:rsidRPr="009719EB">
        <w:t>Les relations entre tous les participants, les comités ayant des</w:t>
      </w:r>
      <w:r>
        <w:t xml:space="preserve"> droits et des responsabilités et les communautés auto</w:t>
      </w:r>
      <w:r w:rsidR="001B58E7">
        <w:t>-souveraine</w:t>
      </w:r>
      <w:r>
        <w:t xml:space="preserve"> sont illustrées ici </w:t>
      </w:r>
      <w:r w:rsidR="009251F5" w:rsidRPr="009719EB">
        <w:t>:</w:t>
      </w:r>
    </w:p>
    <w:p w14:paraId="3933F397" w14:textId="536BCC12" w:rsidR="00CE7EA4" w:rsidRDefault="00A21B1B" w:rsidP="00CE7EA4">
      <w:pPr>
        <w:keepNext/>
        <w:tabs>
          <w:tab w:val="clear" w:pos="4513"/>
          <w:tab w:val="clear" w:pos="9026"/>
        </w:tabs>
        <w:spacing w:after="160" w:line="259" w:lineRule="auto"/>
        <w:jc w:val="center"/>
      </w:pPr>
      <w:r w:rsidRPr="00A21B1B">
        <w:drawing>
          <wp:inline distT="0" distB="0" distL="0" distR="0" wp14:anchorId="6980A049" wp14:editId="0EE1F10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65DCE1DC" w14:textId="179C7791" w:rsidR="009251F5" w:rsidRPr="00BB64A9" w:rsidRDefault="00A21B1B" w:rsidP="00CE7EA4">
      <w:pPr>
        <w:pStyle w:val="Caption"/>
        <w:jc w:val="center"/>
      </w:pPr>
      <w:r>
        <w:t>Illustration 1 Relations entre les comités</w:t>
      </w:r>
    </w:p>
    <w:p w14:paraId="5371B499" w14:textId="4E318DDC" w:rsidR="006A156E" w:rsidRPr="007901C4" w:rsidRDefault="007901C4" w:rsidP="009251F5">
      <w:r w:rsidRPr="007901C4">
        <w:t>Les communautés auto</w:t>
      </w:r>
      <w:r w:rsidR="001B58E7">
        <w:t>-souveraine</w:t>
      </w:r>
      <w:r w:rsidRPr="007901C4">
        <w:t xml:space="preserve"> peuvent être considérées </w:t>
      </w:r>
      <w:r>
        <w:t xml:space="preserve">comme fonctionnant au sein d’une structure fédérée, avec des droits et </w:t>
      </w:r>
      <w:r w:rsidR="0029492C">
        <w:t>des</w:t>
      </w:r>
      <w:r>
        <w:t xml:space="preserve"> responsabilités internes, spécifiques à la communauté et auto</w:t>
      </w:r>
      <w:r w:rsidR="00083375">
        <w:t>-souveraine</w:t>
      </w:r>
      <w:r w:rsidR="009251F5" w:rsidRPr="007901C4">
        <w:t xml:space="preserve">. </w:t>
      </w:r>
    </w:p>
    <w:p w14:paraId="57433885" w14:textId="48DC1990" w:rsidR="00012EF7" w:rsidRPr="007901C4" w:rsidRDefault="00012EF7" w:rsidP="009251F5"/>
    <w:p w14:paraId="1FD9614F" w14:textId="3B302A04" w:rsidR="00012EF7" w:rsidRPr="007901C4" w:rsidRDefault="007901C4" w:rsidP="009251F5">
      <w:r w:rsidRPr="007901C4">
        <w:t>Les participants ne sont pas limités par les termes de cette co</w:t>
      </w:r>
      <w:r>
        <w:t>nstitution</w:t>
      </w:r>
      <w:r w:rsidR="00757C2C">
        <w:t xml:space="preserve"> et peuvent contrôler successivement ou simultanément l’adhésion à plusieurs communautés autonomes, ils peuvent agir en tant que validateurs et contrôler l’adhésion à l’un des comités</w:t>
      </w:r>
      <w:r w:rsidR="00012EF7" w:rsidRPr="007901C4">
        <w:t>.</w:t>
      </w:r>
      <w:r w:rsidR="00757C2C">
        <w:t xml:space="preserve"> Des restrictions pourraient toutefois survenir du fait de l’application de règles extérieures à la constitution (soit en raison de la législation/réglementation applicable, soit éventuellement en raison des règles internes de certains CSE). Un participant qui contrôle l’adhésion à la communauté de supervision ne peut pas successivement détenir ou contrôler l’adhésion au pool d’arbitres ou vice versa.</w:t>
      </w:r>
    </w:p>
    <w:p w14:paraId="3CC3EF51" w14:textId="4C9295F1" w:rsidR="001220B2" w:rsidRPr="007901C4" w:rsidRDefault="001220B2" w:rsidP="009251F5"/>
    <w:p w14:paraId="2E8F12FF" w14:textId="3A2E0FD8" w:rsidR="002E2E48" w:rsidRPr="00757C2C" w:rsidRDefault="00757C2C" w:rsidP="009251F5">
      <w:r w:rsidRPr="00757C2C">
        <w:t>Dans certaines circonstances, il peut y a voir des conflits d’in</w:t>
      </w:r>
      <w:r>
        <w:t xml:space="preserve">térêts, par exemple si un validateur est membre de la communauté de supervision et que, dans son rôle de validateur, il provoque un événement </w:t>
      </w:r>
      <w:r w:rsidR="0012263C">
        <w:t xml:space="preserve">qui déclenche une </w:t>
      </w:r>
      <w:r w:rsidR="0012263C">
        <w:lastRenderedPageBreak/>
        <w:t>proposition de Jailing</w:t>
      </w:r>
      <w:r w:rsidR="00B44E6F" w:rsidRPr="00757C2C">
        <w:t>.</w:t>
      </w:r>
      <w:r w:rsidR="0012263C">
        <w:t xml:space="preserve"> Le processus de la communauté de supervision consistant à soumettre une proposition et à voter, sous réserve du seuil et du quorum produira le résultat correct du consensus, même si le validateur/membre de la Communauté de supervision vote contre. Les conflits d’intérêts doivent être gérés par les comités, et il existe des mécanismes permettant de sanctionner les membres ou de les expulser si le dialogue ne fonctionne pas.</w:t>
      </w:r>
    </w:p>
    <w:p w14:paraId="28A738AE" w14:textId="323636E4" w:rsidR="00D16D53" w:rsidRPr="00757C2C" w:rsidRDefault="00D16D53" w:rsidP="009251F5"/>
    <w:p w14:paraId="04BB0061" w14:textId="10930BB9" w:rsidR="009251F5" w:rsidRPr="0012263C" w:rsidRDefault="0012263C" w:rsidP="009251F5">
      <w:r w:rsidRPr="0012263C">
        <w:t xml:space="preserve">La communauté de supervision et le pool d’arbitres n’ont pas de </w:t>
      </w:r>
      <w:r>
        <w:t xml:space="preserve">droits ou de responsabilités directs en ce qui concerne la constitution interne ou d’autres règles </w:t>
      </w:r>
      <w:r w:rsidR="00110E9E">
        <w:t xml:space="preserve">ou </w:t>
      </w:r>
      <w:r>
        <w:t>pratique</w:t>
      </w:r>
      <w:r w:rsidR="00110E9E">
        <w:t>s de gouvernance de l’une des communautés</w:t>
      </w:r>
      <w:r w:rsidR="002C549E" w:rsidRPr="0012263C">
        <w:t xml:space="preserve">. </w:t>
      </w:r>
    </w:p>
    <w:p w14:paraId="34287C6C" w14:textId="06A1348C" w:rsidR="000A7CC2" w:rsidRPr="0012263C" w:rsidRDefault="000A7CC2" w:rsidP="009251F5"/>
    <w:p w14:paraId="50961D14" w14:textId="400BA7BF" w:rsidR="000A7CC2" w:rsidRPr="00B55330" w:rsidRDefault="000A7CC2" w:rsidP="000A7CC2">
      <w:pPr>
        <w:pStyle w:val="Heading2"/>
        <w:rPr>
          <w:lang w:val="en-GB"/>
        </w:rPr>
      </w:pPr>
      <w:bookmarkStart w:id="6" w:name="_Toc77189549"/>
      <w:r w:rsidRPr="00B55330">
        <w:rPr>
          <w:lang w:val="en-GB"/>
        </w:rPr>
        <w:t>Article</w:t>
      </w:r>
      <w:r>
        <w:rPr>
          <w:lang w:val="en-GB"/>
        </w:rPr>
        <w:t xml:space="preserve"> 5</w:t>
      </w:r>
      <w:r w:rsidRPr="00B55330">
        <w:rPr>
          <w:lang w:val="en-GB"/>
        </w:rPr>
        <w:t xml:space="preserve"> – </w:t>
      </w:r>
      <w:r w:rsidR="00E92B58">
        <w:rPr>
          <w:lang w:val="en-GB"/>
        </w:rPr>
        <w:t>Amendements constitutionnels</w:t>
      </w:r>
      <w:r w:rsidRPr="00B55330">
        <w:rPr>
          <w:lang w:val="en-GB"/>
        </w:rPr>
        <w:t>.</w:t>
      </w:r>
      <w:bookmarkEnd w:id="6"/>
      <w:r w:rsidRPr="00B55330">
        <w:rPr>
          <w:lang w:val="en-GB"/>
        </w:rPr>
        <w:t xml:space="preserve"> </w:t>
      </w:r>
    </w:p>
    <w:p w14:paraId="71699E65" w14:textId="0BF8ED56" w:rsidR="000A7CC2" w:rsidRPr="00E92B58" w:rsidRDefault="00E92B58" w:rsidP="009251F5">
      <w:r w:rsidRPr="00E92B58">
        <w:t>La constitution est conçue comme un document vivant et est sujet</w:t>
      </w:r>
      <w:r>
        <w:t>te à des amendements qui peuvent être formellement proposés par tout participant, et examinés et mis en œuvre conformément à la présente constitution par le biais et sous la supervision des Comités</w:t>
      </w:r>
      <w:r w:rsidR="000A7CC2" w:rsidRPr="00E92B58">
        <w:t>.</w:t>
      </w:r>
    </w:p>
    <w:p w14:paraId="6D04EEFC" w14:textId="30F9FDD3" w:rsidR="000A7CC2" w:rsidRPr="00E92B58" w:rsidRDefault="000A7CC2" w:rsidP="009251F5"/>
    <w:p w14:paraId="018B6325" w14:textId="77777777" w:rsidR="000A7CC2" w:rsidRPr="00E92B58" w:rsidRDefault="000A7CC2" w:rsidP="009251F5"/>
    <w:p w14:paraId="02747538" w14:textId="77777777" w:rsidR="00593D9B" w:rsidRPr="00E92B58" w:rsidRDefault="00593D9B">
      <w:pPr>
        <w:tabs>
          <w:tab w:val="clear" w:pos="4513"/>
          <w:tab w:val="clear" w:pos="9026"/>
        </w:tabs>
        <w:spacing w:after="160" w:line="259" w:lineRule="auto"/>
        <w:rPr>
          <w:rFonts w:eastAsiaTheme="majorEastAsia" w:cstheme="majorBidi"/>
          <w:color w:val="2F5496" w:themeColor="accent1" w:themeShade="BF"/>
          <w:sz w:val="28"/>
          <w:szCs w:val="28"/>
        </w:rPr>
      </w:pPr>
      <w:r w:rsidRPr="00E92B58">
        <w:br w:type="page"/>
      </w:r>
    </w:p>
    <w:p w14:paraId="53B623AF" w14:textId="3617AC84" w:rsidR="00897E8E" w:rsidRPr="00B55330" w:rsidRDefault="00E92B58" w:rsidP="00C371FD">
      <w:pPr>
        <w:pStyle w:val="Heading1"/>
      </w:pPr>
      <w:bookmarkStart w:id="7" w:name="_Toc77189550"/>
      <w:r>
        <w:lastRenderedPageBreak/>
        <w:t>Règles de la Contitution</w:t>
      </w:r>
      <w:bookmarkEnd w:id="7"/>
    </w:p>
    <w:p w14:paraId="6E5A3293" w14:textId="31A45DB6" w:rsidR="00AD7020" w:rsidRPr="00E92B58" w:rsidRDefault="00E92B58" w:rsidP="00C371FD">
      <w:r w:rsidRPr="00E92B58">
        <w:t>La gouvernance dans Tgrade couvre la gouvernance de : la procédur</w:t>
      </w:r>
      <w:r>
        <w:t xml:space="preserve">e de mise à jour du logiciel de la chaine ; l’engagement de la communauté à travers les activités de la Communauté de supervision ; le pool d’arbitres, agissant comme un contrôle indépendant sur les activités de la Communauté de supervision et fournissant des conseils sur l’interprétation et la prise de décisions </w:t>
      </w:r>
      <w:r w:rsidR="00CC5C13">
        <w:t>motivées</w:t>
      </w:r>
      <w:r>
        <w:t xml:space="preserve"> pour résoudre les différends liés à la constitution, et les Communautés auto-souveraines. Notez que dans le cas des communautés autonomes, le rôle de</w:t>
      </w:r>
      <w:r w:rsidR="008F570F">
        <w:t xml:space="preserve"> la</w:t>
      </w:r>
      <w:r>
        <w:t xml:space="preserve"> constitution est limité à la création de groupes et à la gestion des membres, dans la mesure où ces activités sont enregistrées sur la blockchain Tgrade</w:t>
      </w:r>
      <w:r w:rsidR="00381A92" w:rsidRPr="00E92B58">
        <w:t>.</w:t>
      </w:r>
    </w:p>
    <w:p w14:paraId="23F7C4AF" w14:textId="6A1BF08C" w:rsidR="00AD7020" w:rsidRPr="00E92B58" w:rsidRDefault="00AD7020" w:rsidP="00897E8E"/>
    <w:p w14:paraId="2A31152E" w14:textId="052D1254" w:rsidR="00F9410C" w:rsidRPr="008F570F" w:rsidRDefault="008F570F" w:rsidP="00C371FD">
      <w:pPr>
        <w:pStyle w:val="Heading2"/>
        <w:rPr>
          <w:lang w:val="fr-FR"/>
        </w:rPr>
      </w:pPr>
      <w:bookmarkStart w:id="8" w:name="_Toc77189551"/>
      <w:r w:rsidRPr="008F570F">
        <w:rPr>
          <w:lang w:val="fr-FR"/>
        </w:rPr>
        <w:t>Propositions de mise à j</w:t>
      </w:r>
      <w:r>
        <w:rPr>
          <w:lang w:val="fr-FR"/>
        </w:rPr>
        <w:t>our du logiciel</w:t>
      </w:r>
      <w:bookmarkEnd w:id="8"/>
    </w:p>
    <w:p w14:paraId="5197562D" w14:textId="52397AC8" w:rsidR="00255DB1" w:rsidRPr="008F570F" w:rsidRDefault="008F570F" w:rsidP="00F9410C">
      <w:r w:rsidRPr="008F570F">
        <w:t>Les propositions de mise à jour du logiciel sont nécessaires pou</w:t>
      </w:r>
      <w:r>
        <w:t>r la mise à jour du logiciel central de la blockchain</w:t>
      </w:r>
      <w:r w:rsidR="00F9410C" w:rsidRPr="008F570F">
        <w:t>.</w:t>
      </w:r>
      <w:r>
        <w:t xml:space="preserve"> Il existe un certain degré de coordination entre les développeurs et les validateurs, ces derniers décidant en dernier ressort de déployer ou non le nouveau logiciel.</w:t>
      </w:r>
      <w:r w:rsidR="00F9410C" w:rsidRPr="008F570F">
        <w:t xml:space="preserve"> </w:t>
      </w:r>
      <w:bookmarkStart w:id="9" w:name="_Toc52982439"/>
    </w:p>
    <w:bookmarkEnd w:id="9"/>
    <w:p w14:paraId="26D6250D" w14:textId="77777777" w:rsidR="00897E8E" w:rsidRPr="008F570F" w:rsidRDefault="00897E8E" w:rsidP="00897E8E"/>
    <w:p w14:paraId="00583759" w14:textId="486ED4FD" w:rsidR="00897E8E" w:rsidRPr="00B55330" w:rsidRDefault="008F570F" w:rsidP="00C371FD">
      <w:pPr>
        <w:pStyle w:val="Heading2"/>
        <w:rPr>
          <w:lang w:val="en-GB"/>
        </w:rPr>
      </w:pPr>
      <w:bookmarkStart w:id="10" w:name="_Toc77189552"/>
      <w:r>
        <w:rPr>
          <w:lang w:val="en-GB"/>
        </w:rPr>
        <w:t xml:space="preserve">Communautés </w:t>
      </w:r>
      <w:r w:rsidR="001B58E7">
        <w:rPr>
          <w:lang w:val="en-GB"/>
        </w:rPr>
        <w:t>auto-souveraine</w:t>
      </w:r>
      <w:bookmarkEnd w:id="10"/>
    </w:p>
    <w:p w14:paraId="17B52197" w14:textId="1AD66BC9" w:rsidR="002C549E" w:rsidRDefault="002C549E" w:rsidP="00897E8E">
      <w:pPr>
        <w:pStyle w:val="Standard"/>
      </w:pPr>
    </w:p>
    <w:p w14:paraId="2EF1ADE6" w14:textId="6577F8C8" w:rsidR="002C549E" w:rsidRPr="008F570F" w:rsidRDefault="008F570F" w:rsidP="00897E8E">
      <w:pPr>
        <w:pStyle w:val="Standard"/>
        <w:rPr>
          <w:lang w:val="fr-FR"/>
        </w:rPr>
      </w:pPr>
      <w:r w:rsidRPr="008F570F">
        <w:rPr>
          <w:lang w:val="fr-FR"/>
        </w:rPr>
        <w:t>Les communautés auto</w:t>
      </w:r>
      <w:r w:rsidR="001B58E7">
        <w:rPr>
          <w:lang w:val="fr-FR"/>
        </w:rPr>
        <w:t>-souveraine</w:t>
      </w:r>
      <w:r w:rsidRPr="008F570F">
        <w:rPr>
          <w:lang w:val="fr-FR"/>
        </w:rPr>
        <w:t xml:space="preserve"> de Tgrade, par </w:t>
      </w:r>
      <w:r w:rsidR="003E33CC" w:rsidRPr="008F570F">
        <w:rPr>
          <w:lang w:val="fr-FR"/>
        </w:rPr>
        <w:t>définition</w:t>
      </w:r>
      <w:r w:rsidRPr="008F570F">
        <w:rPr>
          <w:lang w:val="fr-FR"/>
        </w:rPr>
        <w:t>, ne so</w:t>
      </w:r>
      <w:r>
        <w:rPr>
          <w:lang w:val="fr-FR"/>
        </w:rPr>
        <w:t>nt pas nommées ou approuvées par une autorité centrale de Tgrade</w:t>
      </w:r>
      <w:r w:rsidR="002C549E" w:rsidRPr="008F570F">
        <w:rPr>
          <w:lang w:val="fr-FR"/>
        </w:rPr>
        <w:t xml:space="preserve">. </w:t>
      </w:r>
      <w:r>
        <w:rPr>
          <w:lang w:val="fr-FR"/>
        </w:rPr>
        <w:t>Les communautés auto</w:t>
      </w:r>
      <w:r w:rsidR="001B58E7">
        <w:rPr>
          <w:lang w:val="fr-FR"/>
        </w:rPr>
        <w:t>-souveraine</w:t>
      </w:r>
      <w:r>
        <w:rPr>
          <w:lang w:val="fr-FR"/>
        </w:rPr>
        <w:t xml:space="preserve"> déterminent leurs propres règles, droits et responsabilités et, le cas échéant, leur propres mécanismes internes de résolution des conflits.</w:t>
      </w:r>
    </w:p>
    <w:p w14:paraId="25B741E3" w14:textId="026772FE" w:rsidR="00113D97" w:rsidRPr="008F570F" w:rsidRDefault="00113D97" w:rsidP="00897E8E">
      <w:pPr>
        <w:pStyle w:val="Standard"/>
        <w:rPr>
          <w:lang w:val="fr-FR"/>
        </w:rPr>
      </w:pPr>
    </w:p>
    <w:p w14:paraId="0A5F4470" w14:textId="5CF4668D" w:rsidR="00113D97" w:rsidRPr="008F570F" w:rsidRDefault="008F570F" w:rsidP="00897E8E">
      <w:pPr>
        <w:pStyle w:val="Standard"/>
        <w:rPr>
          <w:lang w:val="fr-FR"/>
        </w:rPr>
      </w:pPr>
      <w:r w:rsidRPr="008F570F">
        <w:rPr>
          <w:lang w:val="fr-FR"/>
        </w:rPr>
        <w:t>Du point de vue de la constitution et de la blockchain Tgrade, l</w:t>
      </w:r>
      <w:r>
        <w:rPr>
          <w:lang w:val="fr-FR"/>
        </w:rPr>
        <w:t>es principes du cadre de la communauté auto</w:t>
      </w:r>
      <w:r w:rsidR="001B58E7">
        <w:rPr>
          <w:lang w:val="fr-FR"/>
        </w:rPr>
        <w:t>-</w:t>
      </w:r>
      <w:r w:rsidR="00971CA2">
        <w:rPr>
          <w:lang w:val="fr-FR"/>
        </w:rPr>
        <w:t>souveraine</w:t>
      </w:r>
      <w:r>
        <w:rPr>
          <w:lang w:val="fr-FR"/>
        </w:rPr>
        <w:t xml:space="preserve"> sont les suivants</w:t>
      </w:r>
      <w:r w:rsidRPr="008F570F">
        <w:rPr>
          <w:lang w:val="fr-FR"/>
        </w:rPr>
        <w:t xml:space="preserve"> :</w:t>
      </w:r>
    </w:p>
    <w:p w14:paraId="70C51714" w14:textId="541345C9" w:rsidR="00113D97" w:rsidRPr="008F570F" w:rsidRDefault="00113D97" w:rsidP="00897E8E">
      <w:pPr>
        <w:pStyle w:val="Standard"/>
        <w:rPr>
          <w:lang w:val="fr-FR"/>
        </w:rPr>
      </w:pPr>
    </w:p>
    <w:p w14:paraId="7DA1CD85" w14:textId="158BF418" w:rsidR="002C549E" w:rsidRDefault="002C549E" w:rsidP="009D3CFB">
      <w:pPr>
        <w:pStyle w:val="Heading3"/>
      </w:pPr>
      <w:bookmarkStart w:id="11" w:name="_Toc77189553"/>
      <w:r>
        <w:t>D</w:t>
      </w:r>
      <w:r w:rsidR="008F570F">
        <w:t>é</w:t>
      </w:r>
      <w:r>
        <w:t>finitions</w:t>
      </w:r>
      <w:bookmarkEnd w:id="11"/>
    </w:p>
    <w:p w14:paraId="3F3174C7" w14:textId="6E337DC9" w:rsidR="002C549E" w:rsidRPr="008F570F" w:rsidRDefault="008F570F" w:rsidP="002C549E">
      <w:r w:rsidRPr="008F570F">
        <w:t>Il existe deux types d</w:t>
      </w:r>
      <w:r>
        <w:t xml:space="preserve">e participants à une communauté </w:t>
      </w:r>
      <w:r w:rsidR="001B58E7">
        <w:t>auto-souveraine</w:t>
      </w:r>
      <w:r>
        <w:t>, à savoir les participants votants et non votants.</w:t>
      </w:r>
    </w:p>
    <w:p w14:paraId="79C0CEF9" w14:textId="77777777" w:rsidR="002C549E" w:rsidRPr="008F570F" w:rsidRDefault="002C549E" w:rsidP="002C549E"/>
    <w:p w14:paraId="3A1AE396" w14:textId="7F9639BF" w:rsidR="00FC2300" w:rsidRPr="00B55330" w:rsidRDefault="00113D97" w:rsidP="009D3CFB">
      <w:pPr>
        <w:pStyle w:val="Heading3"/>
      </w:pPr>
      <w:bookmarkStart w:id="12" w:name="_Toc77189554"/>
      <w:r w:rsidRPr="00B55330">
        <w:t>Cr</w:t>
      </w:r>
      <w:r w:rsidR="008F570F">
        <w:t>é</w:t>
      </w:r>
      <w:r w:rsidRPr="00B55330">
        <w:t>ation</w:t>
      </w:r>
      <w:bookmarkEnd w:id="12"/>
    </w:p>
    <w:p w14:paraId="2D019D6E" w14:textId="780B6565" w:rsidR="00113D97" w:rsidRPr="008F570F" w:rsidRDefault="008F570F" w:rsidP="00FC2300">
      <w:r w:rsidRPr="008F570F">
        <w:t>Tout participant peut créer u</w:t>
      </w:r>
      <w:r>
        <w:t>ne communauté auto</w:t>
      </w:r>
      <w:r w:rsidR="001B58E7">
        <w:t>-souverain</w:t>
      </w:r>
      <w:r>
        <w:t>e.</w:t>
      </w:r>
    </w:p>
    <w:p w14:paraId="67AAC99B" w14:textId="77777777" w:rsidR="00FC2300" w:rsidRPr="008F570F" w:rsidRDefault="00FC2300" w:rsidP="00FC2300"/>
    <w:p w14:paraId="0A11D974" w14:textId="199D4FB7" w:rsidR="00FC2300" w:rsidRPr="008F570F" w:rsidRDefault="008F570F" w:rsidP="00D52775">
      <w:pPr>
        <w:pStyle w:val="Heading3"/>
      </w:pPr>
      <w:bookmarkStart w:id="13" w:name="_Toc77189555"/>
      <w:r w:rsidRPr="008F570F">
        <w:rPr>
          <w:rStyle w:val="Heading3Char"/>
        </w:rPr>
        <w:t xml:space="preserve">Ajouter des </w:t>
      </w:r>
      <w:r w:rsidR="001D4B49" w:rsidRPr="008F570F">
        <w:rPr>
          <w:rStyle w:val="Heading3Char"/>
        </w:rPr>
        <w:t>membres</w:t>
      </w:r>
      <w:r w:rsidRPr="008F570F">
        <w:rPr>
          <w:rStyle w:val="Heading3Char"/>
        </w:rPr>
        <w:t xml:space="preserve"> à la communauté </w:t>
      </w:r>
      <w:r w:rsidR="00D00D16" w:rsidRPr="008F570F">
        <w:rPr>
          <w:rStyle w:val="Heading3Char"/>
        </w:rPr>
        <w:t>d’autosuffisance</w:t>
      </w:r>
      <w:r w:rsidR="00D00D16" w:rsidRPr="008F570F">
        <w:t xml:space="preserve"> :</w:t>
      </w:r>
      <w:bookmarkEnd w:id="13"/>
      <w:r w:rsidR="009D3CFB" w:rsidRPr="008F570F">
        <w:t xml:space="preserve"> </w:t>
      </w:r>
    </w:p>
    <w:p w14:paraId="2B0B6537" w14:textId="5F7D58D5" w:rsidR="009D3CFB" w:rsidRPr="00D00D16" w:rsidRDefault="00D00D16" w:rsidP="00FC2300">
      <w:r w:rsidRPr="00D00D16">
        <w:t>Le propriétaire ou les membres désignés de la communauté auto</w:t>
      </w:r>
      <w:r w:rsidR="001B58E7">
        <w:t>-souveraine</w:t>
      </w:r>
      <w:r>
        <w:t xml:space="preserve"> qui sont des participants votants peuvent ajouter d’autres membres en suivant leurs processus de recrutement définis</w:t>
      </w:r>
      <w:r w:rsidR="009D3CFB" w:rsidRPr="00D00D16">
        <w:t>.</w:t>
      </w:r>
      <w:r>
        <w:t xml:space="preserve"> La recommandation de bonne pratique est de lier une identité à une adresse de la blockchain Tgrade.</w:t>
      </w:r>
    </w:p>
    <w:p w14:paraId="4515934E" w14:textId="77777777" w:rsidR="00FC2300" w:rsidRPr="00D00D16" w:rsidRDefault="00FC2300" w:rsidP="00FC2300"/>
    <w:p w14:paraId="3154999D" w14:textId="15B59E98" w:rsidR="009D3CFB" w:rsidRPr="00D00D16" w:rsidRDefault="00D00D16" w:rsidP="009D3CFB">
      <w:pPr>
        <w:pStyle w:val="Heading3"/>
      </w:pPr>
      <w:bookmarkStart w:id="14" w:name="_Toc77189556"/>
      <w:r w:rsidRPr="00D00D16">
        <w:t>Exclure des membres de l</w:t>
      </w:r>
      <w:r>
        <w:t xml:space="preserve">a Communauté </w:t>
      </w:r>
      <w:r w:rsidR="001B58E7">
        <w:t>auto-souveraine</w:t>
      </w:r>
      <w:bookmarkEnd w:id="14"/>
    </w:p>
    <w:p w14:paraId="6E2AF173" w14:textId="459790B6" w:rsidR="00FC2300" w:rsidRPr="00D00D16" w:rsidRDefault="00D00D16" w:rsidP="00FC2300">
      <w:r w:rsidRPr="00D00D16">
        <w:t xml:space="preserve">Il existe des mécanismes </w:t>
      </w:r>
      <w:r w:rsidR="003E33CC">
        <w:t>« </w:t>
      </w:r>
      <w:r w:rsidRPr="00D00D16">
        <w:t>o</w:t>
      </w:r>
      <w:r>
        <w:t>n-chain</w:t>
      </w:r>
      <w:r w:rsidR="003E33CC">
        <w:t> »</w:t>
      </w:r>
      <w:r>
        <w:t xml:space="preserve"> pour retirer les membres, qu’ils soient bons ou mauvais élèves.</w:t>
      </w:r>
    </w:p>
    <w:p w14:paraId="4624399A" w14:textId="77777777" w:rsidR="00FC2300" w:rsidRPr="00D00D16" w:rsidRDefault="00FC2300" w:rsidP="00FC2300"/>
    <w:p w14:paraId="22A79770" w14:textId="33D57C02" w:rsidR="009D3CFB" w:rsidRPr="00B55330" w:rsidRDefault="00D00D16" w:rsidP="009D3CFB">
      <w:pPr>
        <w:pStyle w:val="Heading3"/>
      </w:pPr>
      <w:bookmarkStart w:id="15" w:name="_Toc77189557"/>
      <w:r>
        <w:t>Groupes d’ayants droit</w:t>
      </w:r>
      <w:bookmarkEnd w:id="15"/>
    </w:p>
    <w:p w14:paraId="7465C9B4" w14:textId="0ACEB550" w:rsidR="00A52C40" w:rsidRDefault="00D00D16" w:rsidP="00897E8E">
      <w:pPr>
        <w:pStyle w:val="Standard"/>
        <w:rPr>
          <w:lang w:val="fr-FR"/>
        </w:rPr>
      </w:pPr>
      <w:r w:rsidRPr="00D00D16">
        <w:rPr>
          <w:lang w:val="fr-FR"/>
        </w:rPr>
        <w:t>Au sein d’une communauté a</w:t>
      </w:r>
      <w:r>
        <w:rPr>
          <w:lang w:val="fr-FR"/>
        </w:rPr>
        <w:t>uto</w:t>
      </w:r>
      <w:r w:rsidR="001B58E7">
        <w:rPr>
          <w:lang w:val="fr-FR"/>
        </w:rPr>
        <w:t>-souveraine</w:t>
      </w:r>
      <w:r>
        <w:rPr>
          <w:lang w:val="fr-FR"/>
        </w:rPr>
        <w:t>, il existe des mécanismes permettant de définir les autorisations de qui peut interagir avec qui, et à quels smart contracts ou services ils peuvent accéder.</w:t>
      </w:r>
    </w:p>
    <w:p w14:paraId="6BAE4124" w14:textId="1705F672" w:rsidR="00972EEC" w:rsidRDefault="00972EEC" w:rsidP="00897E8E">
      <w:pPr>
        <w:pStyle w:val="Standard"/>
        <w:rPr>
          <w:lang w:val="fr-FR"/>
        </w:rPr>
      </w:pPr>
    </w:p>
    <w:p w14:paraId="5ACC2A56" w14:textId="4822D3C8" w:rsidR="00972EEC" w:rsidRPr="00D00D16" w:rsidRDefault="00972EEC" w:rsidP="00897E8E">
      <w:pPr>
        <w:pStyle w:val="Standard"/>
        <w:rPr>
          <w:lang w:val="fr-FR"/>
        </w:rPr>
      </w:pPr>
      <w:r>
        <w:rPr>
          <w:lang w:val="fr-FR"/>
        </w:rPr>
        <w:t xml:space="preserve">Le soutien du fonctionnement des communautés </w:t>
      </w:r>
      <w:r w:rsidR="001B58E7">
        <w:rPr>
          <w:lang w:val="fr-FR"/>
        </w:rPr>
        <w:t>auto-souveraine</w:t>
      </w:r>
      <w:r>
        <w:rPr>
          <w:lang w:val="fr-FR"/>
        </w:rPr>
        <w:t xml:space="preserve"> et le maintien de l’intégrité et du fonctionnement de cette constitution et du réseau Tgrade sont de la responsabilité des comités, c’est-à-dire de la communauté de supervision et du pool d’arbitres.</w:t>
      </w:r>
    </w:p>
    <w:p w14:paraId="1FCA6D18" w14:textId="77777777" w:rsidR="00897E8E" w:rsidRPr="00D00D16" w:rsidRDefault="00897E8E" w:rsidP="00897E8E"/>
    <w:p w14:paraId="0A0C3894" w14:textId="54CA2711" w:rsidR="00897E8E" w:rsidRPr="00972EEC" w:rsidRDefault="00972EEC" w:rsidP="00FA2090">
      <w:pPr>
        <w:pStyle w:val="Heading2"/>
        <w:rPr>
          <w:lang w:val="fr-FR"/>
        </w:rPr>
      </w:pPr>
      <w:bookmarkStart w:id="16" w:name="_Toc52982452"/>
      <w:bookmarkStart w:id="17" w:name="_Toc77189558"/>
      <w:r w:rsidRPr="00972EEC">
        <w:rPr>
          <w:lang w:val="fr-FR"/>
        </w:rPr>
        <w:t>Comités constitutionnels : la communauté de supervision et l</w:t>
      </w:r>
      <w:r>
        <w:rPr>
          <w:lang w:val="fr-FR"/>
        </w:rPr>
        <w:t>e</w:t>
      </w:r>
      <w:r w:rsidRPr="00972EEC">
        <w:rPr>
          <w:lang w:val="fr-FR"/>
        </w:rPr>
        <w:t xml:space="preserve"> po</w:t>
      </w:r>
      <w:r>
        <w:rPr>
          <w:lang w:val="fr-FR"/>
        </w:rPr>
        <w:t>ol d’arbitres</w:t>
      </w:r>
      <w:bookmarkEnd w:id="17"/>
      <w:r w:rsidR="008812EB" w:rsidRPr="00972EEC" w:rsidDel="008812EB">
        <w:rPr>
          <w:lang w:val="fr-FR"/>
        </w:rPr>
        <w:t xml:space="preserve"> </w:t>
      </w:r>
      <w:bookmarkEnd w:id="16"/>
    </w:p>
    <w:p w14:paraId="7960C4B5" w14:textId="0AED0EFC" w:rsidR="00122185" w:rsidRPr="00B55330" w:rsidRDefault="00972EEC" w:rsidP="00A52C40">
      <w:pPr>
        <w:pStyle w:val="Heading3"/>
      </w:pPr>
      <w:bookmarkStart w:id="18" w:name="_Toc52982453"/>
      <w:bookmarkStart w:id="19" w:name="_Toc77189559"/>
      <w:r>
        <w:t>Le pool d’arbitres</w:t>
      </w:r>
      <w:bookmarkEnd w:id="19"/>
    </w:p>
    <w:p w14:paraId="7F167612" w14:textId="3F79EAB4" w:rsidR="00122185" w:rsidRPr="00972EEC" w:rsidRDefault="00972EEC" w:rsidP="00122185">
      <w:r w:rsidRPr="00972EEC">
        <w:t>Le pool d’arbitres est u</w:t>
      </w:r>
      <w:r>
        <w:t xml:space="preserve">ne communauté qui a deux objectifs : la </w:t>
      </w:r>
      <w:r w:rsidR="003E33CC">
        <w:t>constitution</w:t>
      </w:r>
      <w:r>
        <w:t xml:space="preserve"> de tribunaux pour le règlement des litiges et la publication de</w:t>
      </w:r>
      <w:r w:rsidR="0025365D">
        <w:t>s</w:t>
      </w:r>
      <w:r>
        <w:t xml:space="preserve"> décisions </w:t>
      </w:r>
      <w:r w:rsidR="0025365D">
        <w:t>prises</w:t>
      </w:r>
      <w:r>
        <w:t>. Le pool d’arbitres peut être sollicité plus largement dans un contexte non-contentieux pour prévenir l’apparition de futurs litiges.</w:t>
      </w:r>
    </w:p>
    <w:p w14:paraId="765748DE" w14:textId="0D935FAB" w:rsidR="00117C2C" w:rsidRPr="00972EEC" w:rsidRDefault="00117C2C" w:rsidP="00122185"/>
    <w:p w14:paraId="41A96EC2" w14:textId="6253AF53" w:rsidR="00E1577E" w:rsidRPr="0073450E" w:rsidRDefault="0073450E" w:rsidP="00122185">
      <w:r w:rsidRPr="0073450E">
        <w:t xml:space="preserve">Le pool d’arbitres sélectionne un tribunal parmi les membres du </w:t>
      </w:r>
      <w:r>
        <w:t>pool pour agir dans les cas de résolution de conflits et de</w:t>
      </w:r>
      <w:r w:rsidR="0025365D">
        <w:t>s</w:t>
      </w:r>
      <w:r>
        <w:t xml:space="preserve"> décisions </w:t>
      </w:r>
      <w:r w:rsidR="0025365D">
        <w:t>prises</w:t>
      </w:r>
      <w:r w:rsidR="00117C2C" w:rsidRPr="0073450E">
        <w:t>.</w:t>
      </w:r>
      <w:r>
        <w:t xml:space="preserve"> Le processus de sélection est consensuel, il est décidé dans le meilleur intérêt du pool et tient compte des compétences/expériences appropriées des membres du pool d’arbitrage. Le groupe d’arbitrage doit tenir compte de tout conflit d’intérêts potentiel et exclure les membres du groupe d’arbitrage des processus dans lesquels ils ont un conflit d’intérêts.</w:t>
      </w:r>
    </w:p>
    <w:p w14:paraId="27F32AAB" w14:textId="36B89B98" w:rsidR="006B50F4" w:rsidRPr="0073450E" w:rsidRDefault="006B50F4" w:rsidP="00122185"/>
    <w:p w14:paraId="7B1A4D20" w14:textId="0C9E8824" w:rsidR="006B50F4" w:rsidRPr="0073450E" w:rsidRDefault="0073450E" w:rsidP="006B50F4">
      <w:r w:rsidRPr="0073450E">
        <w:t xml:space="preserve">Il y a des processus autour du maintien de la </w:t>
      </w:r>
      <w:r w:rsidR="001D4B49" w:rsidRPr="0073450E">
        <w:t>réserve</w:t>
      </w:r>
      <w:r w:rsidRPr="0073450E">
        <w:t xml:space="preserve"> d’arbitres</w:t>
      </w:r>
      <w:r>
        <w:t xml:space="preserve"> par la gouvernance avec l’ajout et le retrait de membres</w:t>
      </w:r>
      <w:r w:rsidR="006B50F4" w:rsidRPr="0073450E">
        <w:t>.</w:t>
      </w:r>
    </w:p>
    <w:p w14:paraId="6335D5E8" w14:textId="77777777" w:rsidR="006B50F4" w:rsidRPr="0073450E" w:rsidRDefault="006B50F4" w:rsidP="00122185"/>
    <w:p w14:paraId="2A405B2F" w14:textId="022F17BF" w:rsidR="00122185" w:rsidRPr="00B55330" w:rsidRDefault="00225A3B" w:rsidP="00122185">
      <w:pPr>
        <w:pStyle w:val="Heading4"/>
      </w:pPr>
      <w:bookmarkStart w:id="20" w:name="_Toc77189560"/>
      <w:r>
        <w:t>Résolution des litiges</w:t>
      </w:r>
      <w:bookmarkEnd w:id="20"/>
    </w:p>
    <w:p w14:paraId="292C9BAD" w14:textId="7FECBA62" w:rsidR="00122185" w:rsidRPr="00225A3B" w:rsidRDefault="00225A3B" w:rsidP="0051107C">
      <w:pPr>
        <w:pStyle w:val="ListParagraph"/>
        <w:numPr>
          <w:ilvl w:val="0"/>
          <w:numId w:val="17"/>
        </w:numPr>
      </w:pPr>
      <w:r w:rsidRPr="00225A3B">
        <w:t xml:space="preserve">Le </w:t>
      </w:r>
      <w:r w:rsidR="00971CA2" w:rsidRPr="00225A3B">
        <w:t>règlement</w:t>
      </w:r>
      <w:r w:rsidRPr="00225A3B">
        <w:t xml:space="preserve"> des différends est limité aux litiges découlant de </w:t>
      </w:r>
      <w:r>
        <w:t>l’interprétation de la constitution et n’est pas un tribunal à vocation générale pour le Tgrade</w:t>
      </w:r>
      <w:r w:rsidR="00B306DD" w:rsidRPr="00225A3B">
        <w:t>.</w:t>
      </w:r>
      <w:r>
        <w:t xml:space="preserve"> Les participants sont tenus de régler les litiges constitutionnels en </w:t>
      </w:r>
      <w:r w:rsidR="001D4B49">
        <w:t>saisissant</w:t>
      </w:r>
      <w:r>
        <w:t xml:space="preserve"> le pool d’arbitres, et ils ne peuvent pas contourner le pool d’arbitres en faveur de tribunaux externes. Le pool d’arbitre n’agira pas comme un dernier droit d’appel pour les affaires purement internes d’une communauté auto</w:t>
      </w:r>
      <w:r w:rsidR="001B58E7">
        <w:t>-souveraine</w:t>
      </w:r>
      <w:r>
        <w:t>.</w:t>
      </w:r>
    </w:p>
    <w:p w14:paraId="7D781757" w14:textId="77777777" w:rsidR="00122185" w:rsidRPr="00225A3B" w:rsidRDefault="00122185" w:rsidP="00122185"/>
    <w:p w14:paraId="03246A48" w14:textId="10A03817" w:rsidR="00122185" w:rsidRPr="00225A3B" w:rsidRDefault="00225A3B" w:rsidP="0051107C">
      <w:pPr>
        <w:pStyle w:val="ListParagraph"/>
        <w:numPr>
          <w:ilvl w:val="0"/>
          <w:numId w:val="17"/>
        </w:numPr>
      </w:pPr>
      <w:bookmarkStart w:id="21" w:name="_Hlk73086652"/>
      <w:r w:rsidRPr="00225A3B">
        <w:t xml:space="preserve">Les deux parties en litige qui ouvrent une procédure de </w:t>
      </w:r>
      <w:r>
        <w:t>règlement des litiges auprès du pool d’arbitrage sont liées par la décision de ce dernier, et que la décision est prise par les membres du comité du pool d’arbitrage et non pas par des algorithmes</w:t>
      </w:r>
      <w:r w:rsidR="00B306DD" w:rsidRPr="00225A3B">
        <w:t>.</w:t>
      </w:r>
      <w:r>
        <w:t xml:space="preserve"> Les parties s’engagent à ne pas contester les décisions prises par le pool d’arbitrage devant des tribunaux externes, tels qu’un tribunal national local.</w:t>
      </w:r>
    </w:p>
    <w:bookmarkEnd w:id="21"/>
    <w:p w14:paraId="72164399" w14:textId="77777777" w:rsidR="002F6DD8" w:rsidRPr="00225A3B" w:rsidRDefault="002F6DD8" w:rsidP="002F6DD8">
      <w:pPr>
        <w:pStyle w:val="ListParagraph"/>
      </w:pPr>
    </w:p>
    <w:p w14:paraId="51F10558" w14:textId="6B17B2EC" w:rsidR="002F6DD8" w:rsidRPr="00225A3B" w:rsidRDefault="00225A3B" w:rsidP="0051107C">
      <w:pPr>
        <w:pStyle w:val="ListParagraph"/>
        <w:numPr>
          <w:ilvl w:val="0"/>
          <w:numId w:val="17"/>
        </w:numPr>
      </w:pPr>
      <w:r w:rsidRPr="00225A3B">
        <w:t>L’autorité du groupe d’arbitrage est telle qu’elle oblige la com</w:t>
      </w:r>
      <w:r>
        <w:t>munauté de supervision à imposer un résultat final particulier ou à relancer un processus particulier, car le groupe d’arbitrage peut estimer qu’il n’a pas l’expertise nécessaire pour décider du résultat final approprié</w:t>
      </w:r>
      <w:r w:rsidR="00E1577E" w:rsidRPr="00225A3B">
        <w:t>.</w:t>
      </w:r>
    </w:p>
    <w:p w14:paraId="270E016F" w14:textId="77777777" w:rsidR="00122185" w:rsidRPr="00225A3B" w:rsidRDefault="00122185" w:rsidP="00122185"/>
    <w:p w14:paraId="77615D3E" w14:textId="2479D95B" w:rsidR="00122185" w:rsidRPr="00225A3B" w:rsidRDefault="00122185" w:rsidP="00122185"/>
    <w:p w14:paraId="719438A5" w14:textId="71737F1E" w:rsidR="00F05AAE" w:rsidRPr="00B55330" w:rsidRDefault="00CC5C13" w:rsidP="00F05AAE">
      <w:pPr>
        <w:pStyle w:val="Heading4"/>
      </w:pPr>
      <w:bookmarkStart w:id="22" w:name="_Toc77189561"/>
      <w:r>
        <w:t>Décisions motivées</w:t>
      </w:r>
      <w:bookmarkEnd w:id="22"/>
    </w:p>
    <w:p w14:paraId="08878859" w14:textId="294F9C92" w:rsidR="00F412E7" w:rsidRPr="00CC5C13" w:rsidRDefault="00CC5C13" w:rsidP="00F412E7">
      <w:r w:rsidRPr="00CC5C13">
        <w:t>Il y aura des opinions divergentes sur le texte et la signi</w:t>
      </w:r>
      <w:r>
        <w:t>fication de la constitution et sur la façon dont elle est mise en œuvre dans la pratique</w:t>
      </w:r>
      <w:r w:rsidR="00F412E7" w:rsidRPr="00CC5C13">
        <w:t>.</w:t>
      </w:r>
      <w:r>
        <w:t xml:space="preserve"> Le pool d’arbitres est appelé à évaluer les opinions et le raisonnement et à produire des décisions motivées. Les décisions motivées sont destinées à servir de guide d’interprétation de la gouvernance dans le cadre de cette constitution et sont publiées dans un répertoire public afin de garantir l’existence d’un registre clair et transparent des décisions prises et, le cas échéant des transcriptions du raisonnement. </w:t>
      </w:r>
    </w:p>
    <w:p w14:paraId="007B5E80" w14:textId="77777777" w:rsidR="00122185" w:rsidRPr="00CC5C13" w:rsidRDefault="00122185" w:rsidP="00122185"/>
    <w:bookmarkEnd w:id="18"/>
    <w:p w14:paraId="2EB99347" w14:textId="77777777" w:rsidR="00897E8E" w:rsidRPr="00CC5C13" w:rsidRDefault="00897E8E" w:rsidP="00897E8E"/>
    <w:p w14:paraId="2053E3CF" w14:textId="08708086" w:rsidR="00897E8E" w:rsidRPr="00B55330" w:rsidRDefault="00A72F6A" w:rsidP="00122185">
      <w:pPr>
        <w:pStyle w:val="Heading3"/>
      </w:pPr>
      <w:bookmarkStart w:id="23" w:name="_Toc77189562"/>
      <w:r>
        <w:t>Communauté de supervision</w:t>
      </w:r>
      <w:bookmarkEnd w:id="23"/>
    </w:p>
    <w:p w14:paraId="461AE93C" w14:textId="681FDF7F" w:rsidR="005115B4" w:rsidRPr="00A72F6A" w:rsidRDefault="00A72F6A" w:rsidP="005115B4">
      <w:r w:rsidRPr="00A72F6A">
        <w:t>La Communauté de supervision joue un rôle central dans Tgrade</w:t>
      </w:r>
      <w:r w:rsidR="005115B4" w:rsidRPr="00A72F6A">
        <w:t xml:space="preserve">. </w:t>
      </w:r>
    </w:p>
    <w:p w14:paraId="4E1F1169" w14:textId="18EBC921" w:rsidR="005115B4" w:rsidRPr="00A72F6A" w:rsidRDefault="005115B4" w:rsidP="005115B4"/>
    <w:p w14:paraId="288FC49E" w14:textId="2AE1F267" w:rsidR="005115B4" w:rsidRPr="00A72F6A" w:rsidRDefault="00A72F6A" w:rsidP="00127035">
      <w:pPr>
        <w:pStyle w:val="ListParagraph"/>
        <w:numPr>
          <w:ilvl w:val="0"/>
          <w:numId w:val="18"/>
        </w:numPr>
      </w:pPr>
      <w:r w:rsidRPr="00A72F6A">
        <w:t xml:space="preserve">L’attribution des </w:t>
      </w:r>
      <w:r w:rsidR="003E33CC" w:rsidRPr="00A72F6A">
        <w:t>récompenses</w:t>
      </w:r>
      <w:r w:rsidRPr="00A72F6A">
        <w:t xml:space="preserve"> d’engagement est proposé</w:t>
      </w:r>
      <w:r>
        <w:t>e</w:t>
      </w:r>
      <w:r w:rsidRPr="00A72F6A">
        <w:t xml:space="preserve"> et votée </w:t>
      </w:r>
      <w:r>
        <w:t>par la communauté de supervision</w:t>
      </w:r>
      <w:r w:rsidR="0060643F" w:rsidRPr="00A72F6A">
        <w:t>.</w:t>
      </w:r>
      <w:r>
        <w:t xml:space="preserve"> Les membres de la communauté de supervision sont ouverts aux propositions de la communauté, mais ce sont eux qui sont chargé de soumettre officiellement les propositions à mettre en œuvre via la blockchain Tgrade.</w:t>
      </w:r>
    </w:p>
    <w:p w14:paraId="62833CC6" w14:textId="5FBF64E0" w:rsidR="00AE59FF" w:rsidRPr="00A72F6A" w:rsidRDefault="00AE59FF" w:rsidP="005115B4"/>
    <w:p w14:paraId="4C8DC342" w14:textId="2C5BE9A8" w:rsidR="00AE59FF" w:rsidRPr="00760A07" w:rsidRDefault="00760A07" w:rsidP="00127035">
      <w:pPr>
        <w:pStyle w:val="ListParagraph"/>
        <w:numPr>
          <w:ilvl w:val="0"/>
          <w:numId w:val="18"/>
        </w:numPr>
      </w:pPr>
      <w:r w:rsidRPr="00760A07">
        <w:t xml:space="preserve">L’identité est liée aux </w:t>
      </w:r>
      <w:r w:rsidR="003E33CC" w:rsidRPr="00760A07">
        <w:t>adresses</w:t>
      </w:r>
      <w:r w:rsidRPr="00760A07">
        <w:t xml:space="preserve"> de la blockchain par la commun</w:t>
      </w:r>
      <w:r>
        <w:t>auté de supervision au moyen de processus de gouvernance dans l’attribution des récompenses d’engagement</w:t>
      </w:r>
      <w:r w:rsidR="00AE59FF" w:rsidRPr="00760A07">
        <w:t>.</w:t>
      </w:r>
    </w:p>
    <w:p w14:paraId="523BDC3E" w14:textId="5D7D0592" w:rsidR="00AE59FF" w:rsidRPr="00760A07" w:rsidRDefault="00AE59FF" w:rsidP="005115B4"/>
    <w:p w14:paraId="204BA415" w14:textId="6F36C7E7" w:rsidR="00AE59FF" w:rsidRPr="00760A07" w:rsidRDefault="00760A07" w:rsidP="00127035">
      <w:pPr>
        <w:pStyle w:val="ListParagraph"/>
        <w:numPr>
          <w:ilvl w:val="0"/>
          <w:numId w:val="18"/>
        </w:numPr>
      </w:pPr>
      <w:r w:rsidRPr="00760A07">
        <w:t>Il existe des processus de gouvernance pour le maintien de la co</w:t>
      </w:r>
      <w:r>
        <w:t>mmunauté de supervision, notamment en qui concerne l’ajout et le retrait des membres</w:t>
      </w:r>
      <w:r w:rsidR="00AE59FF" w:rsidRPr="00760A07">
        <w:t>.</w:t>
      </w:r>
    </w:p>
    <w:p w14:paraId="215CFDC8" w14:textId="07809B48" w:rsidR="0051107C" w:rsidRPr="00760A07" w:rsidRDefault="0051107C" w:rsidP="005115B4"/>
    <w:p w14:paraId="45A3FDDD" w14:textId="6D138394" w:rsidR="002F6DD8" w:rsidRPr="00760A07" w:rsidRDefault="00760A07" w:rsidP="00BE077D">
      <w:pPr>
        <w:pStyle w:val="ListParagraph"/>
        <w:numPr>
          <w:ilvl w:val="0"/>
          <w:numId w:val="18"/>
        </w:numPr>
      </w:pPr>
      <w:r w:rsidRPr="00760A07">
        <w:t xml:space="preserve">Les validateurs peuvent faire l’objet de sanctions </w:t>
      </w:r>
      <w:r w:rsidR="001F1C92">
        <w:t>de</w:t>
      </w:r>
      <w:r w:rsidRPr="00760A07">
        <w:t xml:space="preserve"> la part de</w:t>
      </w:r>
      <w:r>
        <w:t xml:space="preserve"> la communauté de supervision s’ils ont enfreint les principes de fonctionnement d’une node de validation honnête</w:t>
      </w:r>
      <w:r w:rsidR="0051107C" w:rsidRPr="00760A07">
        <w:t>.</w:t>
      </w:r>
    </w:p>
    <w:p w14:paraId="421AD7C8" w14:textId="116AB4BA" w:rsidR="008F2E00" w:rsidRPr="00760A07" w:rsidRDefault="0051107C" w:rsidP="002F6DD8">
      <w:pPr>
        <w:pStyle w:val="ListParagraph"/>
      </w:pPr>
      <w:r w:rsidRPr="00760A07">
        <w:t xml:space="preserve"> </w:t>
      </w:r>
      <w:bookmarkStart w:id="24" w:name="_Toc52982463"/>
    </w:p>
    <w:p w14:paraId="3C6AE174" w14:textId="7D938DD7" w:rsidR="002F6DD8" w:rsidRDefault="001A2473" w:rsidP="002F6DD8">
      <w:pPr>
        <w:pStyle w:val="Heading2"/>
        <w:rPr>
          <w:lang w:val="en-GB"/>
        </w:rPr>
      </w:pPr>
      <w:bookmarkStart w:id="25" w:name="_Toc77189563"/>
      <w:bookmarkEnd w:id="24"/>
      <w:r>
        <w:rPr>
          <w:lang w:val="en-GB"/>
        </w:rPr>
        <w:t>Amendements constitutionnels</w:t>
      </w:r>
      <w:bookmarkEnd w:id="25"/>
    </w:p>
    <w:p w14:paraId="1D361316" w14:textId="0C13101E" w:rsidR="00593D9B" w:rsidRPr="001A2473" w:rsidRDefault="001A2473" w:rsidP="00593D9B">
      <w:r w:rsidRPr="001A2473">
        <w:t xml:space="preserve">Les valeurs de collaboration partagées par les participants </w:t>
      </w:r>
      <w:r>
        <w:t>de Tgrade sont à l’origine de la constitution, qui est conçue comme un document vivant</w:t>
      </w:r>
      <w:r w:rsidR="00973349" w:rsidRPr="001A2473">
        <w:t>.</w:t>
      </w:r>
    </w:p>
    <w:p w14:paraId="0D4542D8" w14:textId="35220640" w:rsidR="002F6DD8" w:rsidRPr="001A2473" w:rsidRDefault="002F6DD8" w:rsidP="002F6DD8"/>
    <w:p w14:paraId="75569E69" w14:textId="7C1AADC2" w:rsidR="002F6DD8" w:rsidRDefault="001A2473" w:rsidP="002F6DD8">
      <w:pPr>
        <w:pStyle w:val="Heading3"/>
      </w:pPr>
      <w:bookmarkStart w:id="26" w:name="_Toc77189564"/>
      <w:r>
        <w:t>Propositions de changement</w:t>
      </w:r>
      <w:bookmarkEnd w:id="26"/>
    </w:p>
    <w:p w14:paraId="6CEB6681" w14:textId="2FA639D8" w:rsidR="00593D9B" w:rsidRPr="001A2473" w:rsidRDefault="001A2473" w:rsidP="00593D9B">
      <w:r w:rsidRPr="001A2473">
        <w:t>Tout participant peut soumettre une proposition de modifications</w:t>
      </w:r>
      <w:r>
        <w:t xml:space="preserve"> de la constitution et payer la caution appropriée en jetons TGD</w:t>
      </w:r>
      <w:r w:rsidR="00593D9B" w:rsidRPr="001A2473">
        <w:t>.</w:t>
      </w:r>
      <w:r>
        <w:t xml:space="preserve"> La caution est remboursée si la proposition est acceptée et si la proposition est rejetée, la caution est envoyée à l’adresse de distribution qui attribue les jetons déterminés par les récompenses d’engagement.</w:t>
      </w:r>
      <w:r w:rsidR="00593D9B" w:rsidRPr="001A2473">
        <w:t xml:space="preserve"> </w:t>
      </w:r>
    </w:p>
    <w:p w14:paraId="2E00B3D8" w14:textId="1EE8D5F4" w:rsidR="002F6DD8" w:rsidRPr="001A2473" w:rsidRDefault="002F6DD8" w:rsidP="002F6DD8"/>
    <w:p w14:paraId="6564B227" w14:textId="1A5F1B26" w:rsidR="00593D9B" w:rsidRPr="001A2473" w:rsidRDefault="001A2473" w:rsidP="002F6DD8">
      <w:r w:rsidRPr="001A2473">
        <w:t>Tou</w:t>
      </w:r>
      <w:r>
        <w:t>s</w:t>
      </w:r>
      <w:r w:rsidRPr="001A2473">
        <w:t xml:space="preserve"> les participants ont le droit de voter sur une proposition,</w:t>
      </w:r>
      <w:r>
        <w:t xml:space="preserve"> qui est soumise à des frais de transaction</w:t>
      </w:r>
      <w:r w:rsidR="00593D9B" w:rsidRPr="001A2473">
        <w:t>.</w:t>
      </w:r>
    </w:p>
    <w:p w14:paraId="6069ECCB" w14:textId="5AAE082D" w:rsidR="002F6DD8" w:rsidRPr="001A2473" w:rsidRDefault="002F6DD8" w:rsidP="002F6DD8"/>
    <w:p w14:paraId="617C9DC8" w14:textId="1CF3AD65" w:rsidR="002F6DD8" w:rsidRDefault="002F6DD8" w:rsidP="002F6DD8">
      <w:pPr>
        <w:pStyle w:val="Heading3"/>
      </w:pPr>
      <w:bookmarkStart w:id="27" w:name="_Toc77189565"/>
      <w:r>
        <w:lastRenderedPageBreak/>
        <w:t>Impl</w:t>
      </w:r>
      <w:r w:rsidR="001E1523">
        <w:t>é</w:t>
      </w:r>
      <w:r>
        <w:t>mentation</w:t>
      </w:r>
      <w:bookmarkEnd w:id="27"/>
    </w:p>
    <w:p w14:paraId="61FA080D" w14:textId="5C16005F" w:rsidR="002F6DD8" w:rsidRPr="001E1523" w:rsidRDefault="001E1523" w:rsidP="002F6DD8">
      <w:r w:rsidRPr="001E1523">
        <w:t>Un</w:t>
      </w:r>
      <w:r>
        <w:t xml:space="preserve">e fois le seuil et le quorum atteints, la constitution est </w:t>
      </w:r>
      <w:r w:rsidR="00FD15BF">
        <w:t>modifiée</w:t>
      </w:r>
      <w:r>
        <w:t xml:space="preserve"> et une copie est déposée à l’adresse suivante</w:t>
      </w:r>
      <w:r w:rsidR="00593D9B" w:rsidRPr="001E1523">
        <w:t xml:space="preserve"> </w:t>
      </w:r>
      <w:hyperlink r:id="rId13" w:history="1">
        <w:r w:rsidR="00593D9B" w:rsidRPr="001E1523">
          <w:rPr>
            <w:rStyle w:val="Hyperlink"/>
          </w:rPr>
          <w:t>https://github.com/Ocean-Blue-Foundation/resources.tgrade.finance</w:t>
        </w:r>
      </w:hyperlink>
    </w:p>
    <w:p w14:paraId="5A17DE63" w14:textId="7B1FA560" w:rsidR="000D3427" w:rsidRPr="00B55330" w:rsidRDefault="003E33CC" w:rsidP="00FA2090">
      <w:pPr>
        <w:pStyle w:val="Heading1"/>
        <w:numPr>
          <w:ilvl w:val="0"/>
          <w:numId w:val="19"/>
        </w:numPr>
      </w:pPr>
      <w:bookmarkStart w:id="28" w:name="_Toc77189566"/>
      <w:r>
        <w:t>Règlement de procédure</w:t>
      </w:r>
      <w:bookmarkEnd w:id="28"/>
    </w:p>
    <w:p w14:paraId="60BEBA07" w14:textId="77777777" w:rsidR="00F9410C" w:rsidRPr="00B55330" w:rsidRDefault="00F9410C" w:rsidP="00F9410C"/>
    <w:p w14:paraId="13773729" w14:textId="4A05A163" w:rsidR="00F9410C" w:rsidRPr="003E33CC" w:rsidRDefault="003E33CC" w:rsidP="00C371FD">
      <w:pPr>
        <w:pStyle w:val="Heading2"/>
        <w:rPr>
          <w:lang w:val="fr-FR"/>
        </w:rPr>
      </w:pPr>
      <w:bookmarkStart w:id="29" w:name="_Toc77189567"/>
      <w:r w:rsidRPr="003E33CC">
        <w:rPr>
          <w:lang w:val="fr-FR"/>
        </w:rPr>
        <w:t>Propositions de mise à j</w:t>
      </w:r>
      <w:r>
        <w:rPr>
          <w:lang w:val="fr-FR"/>
        </w:rPr>
        <w:t>our du logiciel</w:t>
      </w:r>
      <w:bookmarkEnd w:id="29"/>
    </w:p>
    <w:p w14:paraId="5F8BCD13" w14:textId="77777777" w:rsidR="00F9410C" w:rsidRPr="00B55330" w:rsidRDefault="00F9410C" w:rsidP="00F9410C"/>
    <w:p w14:paraId="1147400D" w14:textId="56438C20" w:rsidR="00F9410C" w:rsidRPr="00B55330" w:rsidRDefault="003E33CC" w:rsidP="00C371FD">
      <w:pPr>
        <w:pStyle w:val="Heading3"/>
      </w:pPr>
      <w:bookmarkStart w:id="30" w:name="_Toc77189568"/>
      <w:r>
        <w:t>Qui peut proposer ?</w:t>
      </w:r>
      <w:bookmarkEnd w:id="30"/>
    </w:p>
    <w:p w14:paraId="7570E6A5" w14:textId="21B67F0C" w:rsidR="00F9410C" w:rsidRPr="003E33CC" w:rsidRDefault="003E33CC" w:rsidP="00F9410C">
      <w:r w:rsidRPr="003E33CC">
        <w:t>Tout participant peut soumettre u</w:t>
      </w:r>
      <w:r>
        <w:t>ne proposition de logiciel, moyennant le paiement de frais de transaction pour éviter le spam.</w:t>
      </w:r>
    </w:p>
    <w:p w14:paraId="074D436D" w14:textId="77777777" w:rsidR="00F9410C" w:rsidRPr="003E33CC" w:rsidRDefault="00F9410C" w:rsidP="00F9410C"/>
    <w:p w14:paraId="3A206D43" w14:textId="64C75469" w:rsidR="00F9410C" w:rsidRPr="00B55330" w:rsidRDefault="003E33CC" w:rsidP="00C371FD">
      <w:pPr>
        <w:pStyle w:val="Heading3"/>
      </w:pPr>
      <w:bookmarkStart w:id="31" w:name="_Toc77189569"/>
      <w:r>
        <w:t xml:space="preserve">Que peut-on proposer </w:t>
      </w:r>
      <w:r w:rsidR="00F9410C" w:rsidRPr="00B55330">
        <w:t>?</w:t>
      </w:r>
      <w:bookmarkEnd w:id="31"/>
    </w:p>
    <w:p w14:paraId="090C73D1" w14:textId="5D99B837" w:rsidR="00F9410C" w:rsidRPr="003E33CC" w:rsidRDefault="003E33CC" w:rsidP="00F9410C">
      <w:r w:rsidRPr="003E33CC">
        <w:t>Une proposition de mise à jour du logiciel est le seul type de p</w:t>
      </w:r>
      <w:r>
        <w:t>roposition valide. Il est possible d’adopter un type de proposition en texte libre qui ne soit pas lié au logiciel à l’avenir, mais il est envisagé que les discussions se déroulent hors chaine</w:t>
      </w:r>
      <w:r w:rsidR="00F9410C" w:rsidRPr="003E33CC">
        <w:t>.</w:t>
      </w:r>
    </w:p>
    <w:p w14:paraId="3DC3CF8D" w14:textId="77777777" w:rsidR="00F9410C" w:rsidRPr="003E33CC" w:rsidRDefault="00F9410C" w:rsidP="00F9410C"/>
    <w:p w14:paraId="1BFE17A9" w14:textId="4588C001" w:rsidR="00F9410C" w:rsidRPr="00B55330" w:rsidRDefault="003E33CC" w:rsidP="00C371FD">
      <w:pPr>
        <w:pStyle w:val="Heading3"/>
      </w:pPr>
      <w:bookmarkStart w:id="32" w:name="_Toc77189570"/>
      <w:r>
        <w:t>Frais de proposition</w:t>
      </w:r>
      <w:bookmarkEnd w:id="32"/>
    </w:p>
    <w:p w14:paraId="7DDE7426" w14:textId="167FCF7A" w:rsidR="00F9410C" w:rsidRPr="003E33CC" w:rsidRDefault="003E33CC" w:rsidP="00F9410C">
      <w:r w:rsidRPr="003E33CC">
        <w:t>Les frais de proposition s</w:t>
      </w:r>
      <w:r>
        <w:t xml:space="preserve">ont </w:t>
      </w:r>
      <w:r w:rsidR="00FD15BF">
        <w:t>fixés</w:t>
      </w:r>
      <w:r>
        <w:t xml:space="preserve"> à 10 TGD.</w:t>
      </w:r>
    </w:p>
    <w:p w14:paraId="5A1ADA20" w14:textId="77777777" w:rsidR="00F9410C" w:rsidRPr="003E33CC" w:rsidRDefault="00F9410C" w:rsidP="00F9410C"/>
    <w:p w14:paraId="532EF56F" w14:textId="76C11E50" w:rsidR="00F9410C" w:rsidRPr="00B55330" w:rsidRDefault="003E33CC" w:rsidP="00C371FD">
      <w:pPr>
        <w:pStyle w:val="Heading3"/>
      </w:pPr>
      <w:bookmarkStart w:id="33" w:name="_Toc77189571"/>
      <w:r>
        <w:t>Mécanismes de vote</w:t>
      </w:r>
      <w:bookmarkEnd w:id="33"/>
    </w:p>
    <w:p w14:paraId="4B8A8E2C" w14:textId="27685A7B" w:rsidR="00F9410C" w:rsidRPr="003E33CC" w:rsidRDefault="003E33CC" w:rsidP="00F9410C">
      <w:r w:rsidRPr="003E33CC">
        <w:t>Le vote est approuvé p</w:t>
      </w:r>
      <w:r>
        <w:t xml:space="preserve">ar plus de 67% des validateurs sur </w:t>
      </w:r>
      <w:r w:rsidRPr="003E33CC">
        <w:rPr>
          <w:b/>
          <w:bCs/>
        </w:rPr>
        <w:t>les mises à jour du logiciel</w:t>
      </w:r>
      <w:r>
        <w:t>.</w:t>
      </w:r>
    </w:p>
    <w:p w14:paraId="46A3C2DB" w14:textId="7C558409" w:rsidR="00F9410C" w:rsidRPr="003E33CC" w:rsidRDefault="00F9410C" w:rsidP="00F9410C"/>
    <w:p w14:paraId="4BB9E86F" w14:textId="5483E84D" w:rsidR="00CB05D6" w:rsidRPr="007B2EC0" w:rsidRDefault="003E33CC" w:rsidP="00CB05D6">
      <w:pPr>
        <w:pStyle w:val="Heading2"/>
        <w:rPr>
          <w:lang w:val="fr-FR"/>
        </w:rPr>
      </w:pPr>
      <w:bookmarkStart w:id="34" w:name="_Toc77189572"/>
      <w:r w:rsidRPr="007B2EC0">
        <w:rPr>
          <w:lang w:val="fr-FR"/>
        </w:rPr>
        <w:t>Créer une communauté auto</w:t>
      </w:r>
      <w:r w:rsidR="007B2EC0" w:rsidRPr="007B2EC0">
        <w:rPr>
          <w:lang w:val="fr-FR"/>
        </w:rPr>
        <w:t>-s</w:t>
      </w:r>
      <w:r w:rsidR="007B2EC0">
        <w:rPr>
          <w:lang w:val="fr-FR"/>
        </w:rPr>
        <w:t>ouveraine</w:t>
      </w:r>
      <w:bookmarkEnd w:id="34"/>
    </w:p>
    <w:p w14:paraId="3616C776" w14:textId="1A66D0FE" w:rsidR="00CB05D6" w:rsidRPr="003E33CC" w:rsidRDefault="003E33CC" w:rsidP="00CB05D6">
      <w:r w:rsidRPr="003E33CC">
        <w:t>Il existe un mécanisme permettant de créer sur la blockchain Tgr</w:t>
      </w:r>
      <w:r>
        <w:t xml:space="preserve">ade une communauté </w:t>
      </w:r>
      <w:r w:rsidR="007B2EC0">
        <w:t>auto-souveraine</w:t>
      </w:r>
      <w:r>
        <w:t xml:space="preserve"> qui, par nature, est ouverte à tout participant</w:t>
      </w:r>
      <w:r w:rsidR="00CB05D6" w:rsidRPr="003E33CC">
        <w:t>.</w:t>
      </w:r>
    </w:p>
    <w:p w14:paraId="22EECB3E" w14:textId="77777777" w:rsidR="00CB05D6" w:rsidRPr="003E33CC" w:rsidRDefault="00CB05D6" w:rsidP="00CB05D6"/>
    <w:p w14:paraId="3DF7C70A" w14:textId="6786B136" w:rsidR="00CB05D6" w:rsidRPr="003E33CC" w:rsidRDefault="003E33CC" w:rsidP="00CB05D6">
      <w:r w:rsidRPr="003E33CC">
        <w:t>La communauté auto</w:t>
      </w:r>
      <w:r w:rsidR="007B2EC0">
        <w:t>-souveraine</w:t>
      </w:r>
      <w:r w:rsidRPr="003E33CC">
        <w:t xml:space="preserve"> est créée par au moins une personne</w:t>
      </w:r>
      <w:r>
        <w:t xml:space="preserve"> (adresse) et</w:t>
      </w:r>
      <w:r w:rsidR="003F0D95">
        <w:t xml:space="preserve"> il</w:t>
      </w:r>
      <w:r>
        <w:t xml:space="preserve"> y a des frais à payer comme frais anti-spam</w:t>
      </w:r>
      <w:r w:rsidR="00CB05D6" w:rsidRPr="003E33CC">
        <w:t>.</w:t>
      </w:r>
      <w:r>
        <w:t xml:space="preserve"> Un « dépôt » facultatif</w:t>
      </w:r>
      <w:r w:rsidR="007B2EC0">
        <w:t xml:space="preserve"> est prévu pour que la communauté auto-souveraine dispose des outils nécessaires pour appliquer une sanction ou une pénalité sur la chaine au membre fondateur, de la même manière que les autres membres de la communauté auto-souveraine ayant des responsabilités.</w:t>
      </w:r>
    </w:p>
    <w:p w14:paraId="659BA957" w14:textId="77777777" w:rsidR="00CB05D6" w:rsidRPr="003E33CC" w:rsidRDefault="00CB05D6" w:rsidP="00CB05D6"/>
    <w:p w14:paraId="1FBC5F3A" w14:textId="468FED44" w:rsidR="00CB05D6" w:rsidRPr="007B2EC0" w:rsidRDefault="007B2EC0" w:rsidP="00CB05D6">
      <w:r w:rsidRPr="007B2EC0">
        <w:t>Notez qu’il y a d</w:t>
      </w:r>
      <w:r>
        <w:t>es frais de transaction pour créer une communauté auto</w:t>
      </w:r>
      <w:r w:rsidR="001B58E7">
        <w:t>-</w:t>
      </w:r>
      <w:r>
        <w:t>souveraine comme mesure anti-spam.</w:t>
      </w:r>
    </w:p>
    <w:p w14:paraId="189DE7C6" w14:textId="77777777" w:rsidR="00CB05D6" w:rsidRPr="007B2EC0" w:rsidRDefault="00CB05D6" w:rsidP="00CB05D6"/>
    <w:p w14:paraId="7CD15724" w14:textId="771234E0" w:rsidR="00CB05D6" w:rsidRPr="001B58E7" w:rsidRDefault="001B58E7" w:rsidP="00CB05D6">
      <w:pPr>
        <w:pStyle w:val="Heading2"/>
        <w:rPr>
          <w:lang w:val="fr-FR"/>
        </w:rPr>
      </w:pPr>
      <w:bookmarkStart w:id="35" w:name="_Toc77189573"/>
      <w:r w:rsidRPr="001B58E7">
        <w:rPr>
          <w:lang w:val="fr-FR"/>
        </w:rPr>
        <w:t>Ajouter un membre à l</w:t>
      </w:r>
      <w:r>
        <w:rPr>
          <w:lang w:val="fr-FR"/>
        </w:rPr>
        <w:t>a Communauté auto-</w:t>
      </w:r>
      <w:bookmarkEnd w:id="35"/>
      <w:r w:rsidR="000703DD">
        <w:rPr>
          <w:lang w:val="fr-FR"/>
        </w:rPr>
        <w:t>souveraine</w:t>
      </w:r>
    </w:p>
    <w:p w14:paraId="0608F379" w14:textId="7B22D1EE" w:rsidR="00CB05D6" w:rsidRPr="001B58E7" w:rsidRDefault="001B58E7" w:rsidP="00CB05D6">
      <w:r w:rsidRPr="001B58E7">
        <w:t>La proposition est soumise avec une référence/adresse de la comm</w:t>
      </w:r>
      <w:r>
        <w:t>unauté auto-suffisante, le membre à ajouter, la classification du participant (votant ou non votant), les frais de proposition et un dépôt optionnel à une adresse escrow pour les participants votants</w:t>
      </w:r>
      <w:r w:rsidR="00CB05D6" w:rsidRPr="001B58E7">
        <w:t>.</w:t>
      </w:r>
      <w:r>
        <w:t xml:space="preserve"> Notez que la proposition n’est valable que si elle est soumise par un membre participant votant existant. Dans le cas de la communauté de supervision, une récompense est versée à l’auteur de la proposition à partir</w:t>
      </w:r>
      <w:r w:rsidR="00ED62BE">
        <w:t xml:space="preserve"> du pool de supervision en cas d’acceptation, afin d’inciter le membre à consacrer du temps à la validation, à la soumission et à la construction du consensus.</w:t>
      </w:r>
    </w:p>
    <w:p w14:paraId="207111F2" w14:textId="77777777" w:rsidR="00CB05D6" w:rsidRPr="001B58E7" w:rsidRDefault="00CB05D6" w:rsidP="00CB05D6"/>
    <w:p w14:paraId="2CCA321A" w14:textId="24A1F5CC" w:rsidR="00CB05D6" w:rsidRPr="00B55330" w:rsidRDefault="00BB64A9" w:rsidP="00CB05D6">
      <w:pPr>
        <w:keepNext/>
      </w:pPr>
      <w:r w:rsidRPr="00BB64A9">
        <w:rPr>
          <w:noProof/>
        </w:rPr>
        <w:lastRenderedPageBreak/>
        <w:drawing>
          <wp:inline distT="0" distB="0" distL="0" distR="0" wp14:anchorId="745F6BF9" wp14:editId="1B0EA7A6">
            <wp:extent cx="5972175" cy="336432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6510" cy="3400567"/>
                    </a:xfrm>
                    <a:prstGeom prst="rect">
                      <a:avLst/>
                    </a:prstGeom>
                  </pic:spPr>
                </pic:pic>
              </a:graphicData>
            </a:graphic>
          </wp:inline>
        </w:drawing>
      </w:r>
    </w:p>
    <w:p w14:paraId="63F0EA55" w14:textId="35AC4181" w:rsidR="00CB05D6" w:rsidRPr="00536F9E" w:rsidRDefault="00536F9E" w:rsidP="00CB05D6">
      <w:pPr>
        <w:pStyle w:val="Caption"/>
      </w:pPr>
      <w:r w:rsidRPr="00536F9E">
        <w:t>Illustration 2 Ajouter un nouveau m</w:t>
      </w:r>
      <w:r>
        <w:t>embre à la communauté auto-souveraine</w:t>
      </w:r>
    </w:p>
    <w:p w14:paraId="2C5AA562" w14:textId="77777777" w:rsidR="00CB05D6" w:rsidRPr="00536F9E" w:rsidRDefault="00CB05D6" w:rsidP="00CB05D6"/>
    <w:p w14:paraId="2C8766A9" w14:textId="77777777" w:rsidR="00CB05D6" w:rsidRPr="00536F9E" w:rsidRDefault="00CB05D6" w:rsidP="00CB05D6"/>
    <w:p w14:paraId="617A34DD" w14:textId="0C3B0E80" w:rsidR="00CB05D6" w:rsidRPr="00536F9E" w:rsidRDefault="00536F9E" w:rsidP="00CB05D6">
      <w:r w:rsidRPr="00536F9E">
        <w:t>La meilleure pratique est q</w:t>
      </w:r>
      <w:r>
        <w:t>ue l’auteur de la proposition ait fait preuve de diligence raisonnable hors chaine et qu’il obtienne un consensus au sein de la communauté. Une période de vote suggérée est de 20 jours, un quorum de 51% et un seuil de 55%.</w:t>
      </w:r>
    </w:p>
    <w:p w14:paraId="284AE977" w14:textId="77777777" w:rsidR="00CB05D6" w:rsidRPr="00536F9E" w:rsidRDefault="00CB05D6" w:rsidP="00CB05D6"/>
    <w:p w14:paraId="5CEB3247" w14:textId="5987FD3C" w:rsidR="00CB05D6" w:rsidRPr="00536F9E" w:rsidRDefault="00536F9E" w:rsidP="00CB05D6">
      <w:pPr>
        <w:pStyle w:val="Heading2"/>
        <w:rPr>
          <w:lang w:val="fr-FR"/>
        </w:rPr>
      </w:pPr>
      <w:bookmarkStart w:id="36" w:name="_Toc77189574"/>
      <w:r w:rsidRPr="00536F9E">
        <w:rPr>
          <w:lang w:val="fr-FR"/>
        </w:rPr>
        <w:t>Retirer un memb</w:t>
      </w:r>
      <w:r>
        <w:rPr>
          <w:lang w:val="fr-FR"/>
        </w:rPr>
        <w:t>re de la communauté (bon élève)</w:t>
      </w:r>
      <w:bookmarkEnd w:id="36"/>
    </w:p>
    <w:p w14:paraId="45F4A289" w14:textId="6798C29B" w:rsidR="00CB05D6" w:rsidRPr="00536F9E" w:rsidRDefault="00536F9E" w:rsidP="00CB05D6">
      <w:r w:rsidRPr="00536F9E">
        <w:t>Un participant votant peut p</w:t>
      </w:r>
      <w:r>
        <w:t>roposer la suppression d’un membre de la communauté en tant que bon élève (des événements tels qu’une fusion peuvent entrainer la suppression d’un membre). Si une caution facultative est en place, elle est libérée.</w:t>
      </w:r>
    </w:p>
    <w:p w14:paraId="550C4C51" w14:textId="77777777" w:rsidR="00CB05D6" w:rsidRPr="00536F9E" w:rsidRDefault="00CB05D6" w:rsidP="00CB05D6"/>
    <w:p w14:paraId="53D8A481" w14:textId="52CD610F" w:rsidR="00CB05D6" w:rsidRPr="00B55330" w:rsidRDefault="000A40CF" w:rsidP="00CB05D6">
      <w:pPr>
        <w:keepNext/>
      </w:pPr>
      <w:r w:rsidRPr="000A40CF">
        <w:rPr>
          <w:noProof/>
        </w:rPr>
        <w:drawing>
          <wp:inline distT="0" distB="0" distL="0" distR="0" wp14:anchorId="2C1164C0" wp14:editId="4D6C09FB">
            <wp:extent cx="5953125" cy="3353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1076" cy="3374973"/>
                    </a:xfrm>
                    <a:prstGeom prst="rect">
                      <a:avLst/>
                    </a:prstGeom>
                  </pic:spPr>
                </pic:pic>
              </a:graphicData>
            </a:graphic>
          </wp:inline>
        </w:drawing>
      </w:r>
    </w:p>
    <w:p w14:paraId="392BC3FA" w14:textId="5BD01C68" w:rsidR="00CB05D6" w:rsidRPr="00536F9E" w:rsidRDefault="00536F9E" w:rsidP="00CB05D6">
      <w:pPr>
        <w:pStyle w:val="Caption"/>
      </w:pPr>
      <w:r w:rsidRPr="00536F9E">
        <w:t xml:space="preserve">Illustration 3 Retirer un </w:t>
      </w:r>
      <w:r w:rsidR="003F0D95" w:rsidRPr="00536F9E">
        <w:t>membre</w:t>
      </w:r>
      <w:r w:rsidRPr="00536F9E">
        <w:t xml:space="preserve"> (b</w:t>
      </w:r>
      <w:r>
        <w:t>on élève) de la communauté auto-souveraine</w:t>
      </w:r>
    </w:p>
    <w:p w14:paraId="5F0A22DD" w14:textId="77777777" w:rsidR="00CB05D6" w:rsidRPr="00536F9E" w:rsidRDefault="00CB05D6" w:rsidP="00CB05D6">
      <w:pPr>
        <w:ind w:firstLine="720"/>
      </w:pPr>
    </w:p>
    <w:p w14:paraId="22E85858" w14:textId="77777777" w:rsidR="00CB05D6" w:rsidRPr="00536F9E" w:rsidRDefault="00CB05D6" w:rsidP="00CB05D6"/>
    <w:p w14:paraId="4691FC90" w14:textId="77777777" w:rsidR="00CB05D6" w:rsidRPr="00536F9E" w:rsidRDefault="00CB05D6" w:rsidP="00CB05D6"/>
    <w:p w14:paraId="6992FCEC" w14:textId="14B2A8B3" w:rsidR="00CB05D6" w:rsidRPr="00536F9E" w:rsidRDefault="000A40CF" w:rsidP="00CB05D6">
      <w:r>
        <w:t>La</w:t>
      </w:r>
      <w:r w:rsidR="00536F9E" w:rsidRPr="00536F9E">
        <w:t xml:space="preserve"> période de vote s</w:t>
      </w:r>
      <w:r w:rsidR="00536F9E">
        <w:t>uggérée est de 10 jours, un quorum de 51% et un seuil de 55%.</w:t>
      </w:r>
    </w:p>
    <w:p w14:paraId="46FDD70E" w14:textId="77777777" w:rsidR="00CB05D6" w:rsidRPr="00536F9E" w:rsidRDefault="00CB05D6" w:rsidP="00CB05D6"/>
    <w:p w14:paraId="13300E74" w14:textId="77777777" w:rsidR="00CB05D6" w:rsidRPr="00536F9E" w:rsidRDefault="00CB05D6" w:rsidP="00CB05D6"/>
    <w:p w14:paraId="35A72DDD" w14:textId="5EB5F729" w:rsidR="00CB05D6" w:rsidRPr="00D20CD4" w:rsidRDefault="00D20CD4" w:rsidP="00CB05D6">
      <w:pPr>
        <w:pStyle w:val="Heading2"/>
        <w:rPr>
          <w:lang w:val="fr-FR"/>
        </w:rPr>
      </w:pPr>
      <w:bookmarkStart w:id="37" w:name="_Toc77189575"/>
      <w:r w:rsidRPr="00D20CD4">
        <w:rPr>
          <w:lang w:val="fr-FR"/>
        </w:rPr>
        <w:t>Retirer un membre de l</w:t>
      </w:r>
      <w:r>
        <w:rPr>
          <w:lang w:val="fr-FR"/>
        </w:rPr>
        <w:t>a communauté (mauvais élève)</w:t>
      </w:r>
      <w:bookmarkEnd w:id="37"/>
    </w:p>
    <w:p w14:paraId="69975A30" w14:textId="59D7D90D" w:rsidR="00CB05D6" w:rsidRPr="00D20CD4" w:rsidRDefault="00D20CD4" w:rsidP="00CB05D6">
      <w:r w:rsidRPr="00D20CD4">
        <w:t xml:space="preserve">Un participant au vote peut proposer la suppression d’un membre </w:t>
      </w:r>
      <w:r>
        <w:t>de la communauté en tant que mauvais élève</w:t>
      </w:r>
      <w:r w:rsidR="00734BC5" w:rsidRPr="00D20CD4">
        <w:t>.</w:t>
      </w:r>
      <w:r>
        <w:t xml:space="preserve"> Si un dépôt optionnel est en place, il est attribué à une adresse déterminée par les participants au vote.</w:t>
      </w:r>
    </w:p>
    <w:p w14:paraId="6E6BDAA5" w14:textId="77777777" w:rsidR="00CB05D6" w:rsidRPr="00D20CD4" w:rsidRDefault="00CB05D6" w:rsidP="00CB05D6"/>
    <w:p w14:paraId="3AAFEBC5" w14:textId="2C6DB6FB" w:rsidR="00CB05D6" w:rsidRPr="00B55330" w:rsidRDefault="000A40CF" w:rsidP="00CB05D6">
      <w:pPr>
        <w:keepNext/>
      </w:pPr>
      <w:r w:rsidRPr="000A40CF">
        <w:rPr>
          <w:noProof/>
        </w:rPr>
        <w:drawing>
          <wp:inline distT="0" distB="0" distL="0" distR="0" wp14:anchorId="08118D9C" wp14:editId="70F2EC49">
            <wp:extent cx="6010275" cy="338578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6306" cy="3428619"/>
                    </a:xfrm>
                    <a:prstGeom prst="rect">
                      <a:avLst/>
                    </a:prstGeom>
                  </pic:spPr>
                </pic:pic>
              </a:graphicData>
            </a:graphic>
          </wp:inline>
        </w:drawing>
      </w:r>
    </w:p>
    <w:p w14:paraId="09F4B9EA" w14:textId="61BC8B4E" w:rsidR="00CB05D6" w:rsidRPr="00D20CD4" w:rsidRDefault="00D20CD4" w:rsidP="00CB05D6">
      <w:pPr>
        <w:pStyle w:val="Caption"/>
      </w:pPr>
      <w:r w:rsidRPr="00D20CD4">
        <w:t>Illustration 4 Retirer un membre (m</w:t>
      </w:r>
      <w:r>
        <w:t>auvais élève)</w:t>
      </w:r>
    </w:p>
    <w:p w14:paraId="3315D210" w14:textId="77777777" w:rsidR="000A40CF" w:rsidRDefault="000A40CF" w:rsidP="000A40CF"/>
    <w:p w14:paraId="35F35E09" w14:textId="546B4A7F" w:rsidR="000A40CF" w:rsidRPr="00536F9E" w:rsidRDefault="000A40CF" w:rsidP="000A40CF">
      <w:r>
        <w:t>La</w:t>
      </w:r>
      <w:r w:rsidRPr="00536F9E">
        <w:t xml:space="preserve"> période de vote s</w:t>
      </w:r>
      <w:r>
        <w:t>uggérée est de 10 jours, un quorum de 51% et un seuil de 55%.</w:t>
      </w:r>
    </w:p>
    <w:p w14:paraId="468B6777" w14:textId="77777777" w:rsidR="00CB05D6" w:rsidRPr="00D20CD4" w:rsidRDefault="00CB05D6" w:rsidP="00CB05D6"/>
    <w:p w14:paraId="2B7CECE7" w14:textId="77777777" w:rsidR="00CB05D6" w:rsidRPr="000A40CF" w:rsidRDefault="00CB05D6" w:rsidP="00CB05D6"/>
    <w:p w14:paraId="72991748" w14:textId="4A33D643" w:rsidR="00CB05D6" w:rsidRPr="006F263F" w:rsidRDefault="006F263F" w:rsidP="00CB05D6">
      <w:pPr>
        <w:pStyle w:val="Heading2"/>
        <w:rPr>
          <w:lang w:val="fr-FR"/>
        </w:rPr>
      </w:pPr>
      <w:bookmarkStart w:id="38" w:name="_Toc77189576"/>
      <w:r w:rsidRPr="006F263F">
        <w:rPr>
          <w:lang w:val="fr-FR"/>
        </w:rPr>
        <w:t>Ajouter un groupe de d</w:t>
      </w:r>
      <w:r>
        <w:rPr>
          <w:lang w:val="fr-FR"/>
        </w:rPr>
        <w:t>roits</w:t>
      </w:r>
      <w:bookmarkEnd w:id="38"/>
    </w:p>
    <w:p w14:paraId="761F1C4A" w14:textId="5DA2CAD1" w:rsidR="00CB05D6" w:rsidRPr="006F263F" w:rsidRDefault="006F263F" w:rsidP="00CB05D6">
      <w:r w:rsidRPr="006F263F">
        <w:t>La gestion des droits optionnels spécifiques à une communauté es</w:t>
      </w:r>
      <w:r>
        <w:t>t assurée par les participants votants de la communauté auto-souveraine concernée</w:t>
      </w:r>
      <w:r w:rsidR="00CB05D6" w:rsidRPr="006F263F">
        <w:t>.</w:t>
      </w:r>
    </w:p>
    <w:p w14:paraId="228D3BE5" w14:textId="77777777" w:rsidR="00CB05D6" w:rsidRPr="006F263F" w:rsidRDefault="00CB05D6" w:rsidP="00CB05D6"/>
    <w:p w14:paraId="5A83F9AC" w14:textId="45F8128D" w:rsidR="00206050" w:rsidRPr="006F263F" w:rsidRDefault="006F263F" w:rsidP="00CB05D6">
      <w:r w:rsidRPr="006F263F">
        <w:t>Les droits s’appliquent aux instruments, aux participants ou aux</w:t>
      </w:r>
      <w:r>
        <w:t xml:space="preserve"> services</w:t>
      </w:r>
      <w:r w:rsidR="00911461" w:rsidRPr="006F263F">
        <w:t>.</w:t>
      </w:r>
      <w:r>
        <w:t xml:space="preserve"> Par exemple, un membre de la communauté auto-souveraine</w:t>
      </w:r>
      <w:r w:rsidR="00667443">
        <w:t xml:space="preserve"> émet un actif adossé à des crédits carbone et fixe l’autorisation à la communauté auto-souveraine, seuls les membres peuvent les détenir, les échanger et les négocier.</w:t>
      </w:r>
    </w:p>
    <w:p w14:paraId="624AA183" w14:textId="77777777" w:rsidR="00CB05D6" w:rsidRPr="006F263F" w:rsidRDefault="00CB05D6" w:rsidP="00CB05D6"/>
    <w:p w14:paraId="64231174" w14:textId="60F983DC" w:rsidR="00CB05D6" w:rsidRPr="00B55330" w:rsidRDefault="002E47B8" w:rsidP="00CB05D6">
      <w:pPr>
        <w:keepNext/>
      </w:pPr>
      <w:r w:rsidRPr="002E47B8">
        <w:rPr>
          <w:noProof/>
        </w:rPr>
        <w:lastRenderedPageBreak/>
        <w:drawing>
          <wp:inline distT="0" distB="0" distL="0" distR="0" wp14:anchorId="5F44872E" wp14:editId="32D749DC">
            <wp:extent cx="6180819" cy="3476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510" cy="3493326"/>
                    </a:xfrm>
                    <a:prstGeom prst="rect">
                      <a:avLst/>
                    </a:prstGeom>
                  </pic:spPr>
                </pic:pic>
              </a:graphicData>
            </a:graphic>
          </wp:inline>
        </w:drawing>
      </w:r>
    </w:p>
    <w:p w14:paraId="30617A70" w14:textId="08139540" w:rsidR="00CB05D6" w:rsidRPr="002E47B8" w:rsidRDefault="002E47B8" w:rsidP="00CB05D6">
      <w:pPr>
        <w:pStyle w:val="Caption"/>
      </w:pPr>
      <w:r w:rsidRPr="002E47B8">
        <w:t>Illustration 5 Participants avec droit d</w:t>
      </w:r>
      <w:r>
        <w:t>e vote et participants sans droit de vote (membres avec autorisations)</w:t>
      </w:r>
    </w:p>
    <w:p w14:paraId="573553E3" w14:textId="36822548" w:rsidR="00911461" w:rsidRPr="002E47B8" w:rsidRDefault="002E47B8" w:rsidP="00CB05D6">
      <w:r w:rsidRPr="002E47B8">
        <w:t>Il est recommandé que les participants votants vérifient (KYC/AM</w:t>
      </w:r>
      <w:r>
        <w:t>L) les individus qui peuvent prendre part à leur Communauté auto-souveraine, et qu’ils soient ajoutés comme membres autorisés ou participants non votants</w:t>
      </w:r>
      <w:r w:rsidR="00911461" w:rsidRPr="002E47B8">
        <w:t>.</w:t>
      </w:r>
      <w:r>
        <w:t xml:space="preserve"> Notez que les participants sans droit de vote ne peuvent pas voter sur l’ajout ou le retrait de membres de la communauté auto-souveraine.</w:t>
      </w:r>
    </w:p>
    <w:p w14:paraId="552CA979" w14:textId="77777777" w:rsidR="00CB05D6" w:rsidRPr="002E47B8" w:rsidRDefault="00CB05D6" w:rsidP="00CB05D6"/>
    <w:tbl>
      <w:tblPr>
        <w:tblStyle w:val="GridTable1Light1"/>
        <w:tblW w:w="0" w:type="auto"/>
        <w:tblLook w:val="0600" w:firstRow="0" w:lastRow="0" w:firstColumn="0" w:lastColumn="0" w:noHBand="1" w:noVBand="1"/>
      </w:tblPr>
      <w:tblGrid>
        <w:gridCol w:w="9016"/>
      </w:tblGrid>
      <w:tr w:rsidR="00CB05D6" w:rsidRPr="009E0B14" w14:paraId="7E5C0597" w14:textId="77777777" w:rsidTr="00CB05D6">
        <w:tc>
          <w:tcPr>
            <w:tcW w:w="9016" w:type="dxa"/>
          </w:tcPr>
          <w:p w14:paraId="2D6E5FC0" w14:textId="78101902" w:rsidR="00CB05D6" w:rsidRPr="009E0B14" w:rsidRDefault="00FD15BF" w:rsidP="00CB05D6">
            <w:r w:rsidRPr="009E0B14">
              <w:t>Note :</w:t>
            </w:r>
            <w:r w:rsidR="002E47B8" w:rsidRPr="009E0B14">
              <w:t xml:space="preserve"> Les permissions ne peuvent être</w:t>
            </w:r>
            <w:r w:rsidR="009E0B14" w:rsidRPr="009E0B14">
              <w:t xml:space="preserve"> créées qu’à partir du mome</w:t>
            </w:r>
            <w:r w:rsidR="009E0B14">
              <w:t>nt où il existe une communauté auto-souveraine composée d’un ou plusieurs participants votants</w:t>
            </w:r>
            <w:r w:rsidR="00CB05D6" w:rsidRPr="009E0B14">
              <w:t>.</w:t>
            </w:r>
            <w:r w:rsidR="009E0B14">
              <w:t xml:space="preserve"> Les autorisations sont attribuées par les participants votants auto-souverains qui proposent sur vote d’attribuer les autorisations.</w:t>
            </w:r>
            <w:r w:rsidR="00CB05D6" w:rsidRPr="009E0B14">
              <w:t xml:space="preserve"> </w:t>
            </w:r>
          </w:p>
        </w:tc>
      </w:tr>
    </w:tbl>
    <w:p w14:paraId="2B4F5E94" w14:textId="77777777" w:rsidR="00CB05D6" w:rsidRPr="009E0B14" w:rsidRDefault="00CB05D6" w:rsidP="00CB05D6"/>
    <w:p w14:paraId="1EEC1CD3" w14:textId="77777777" w:rsidR="00CB05D6" w:rsidRPr="009E0B14" w:rsidRDefault="00CB05D6" w:rsidP="00CB05D6"/>
    <w:p w14:paraId="631A81F3" w14:textId="52DB7E38" w:rsidR="00CB05D6" w:rsidRPr="009E0B14" w:rsidRDefault="009E0B14" w:rsidP="00CB05D6">
      <w:r w:rsidRPr="009E0B14">
        <w:t>Le proposant soumet un n</w:t>
      </w:r>
      <w:r>
        <w:t>om de groupe de droits, une liste de membres et/ou une liste d’instruments et/ou de services. Le pool de vote est constitué de participants votants de la communauté élue. La période de vote est de 15 jours, le quorum est de 51% et le seuil de 51%.</w:t>
      </w:r>
    </w:p>
    <w:p w14:paraId="0AF82311" w14:textId="77777777" w:rsidR="00CB05D6" w:rsidRPr="009E0B14" w:rsidRDefault="00CB05D6" w:rsidP="00CB05D6"/>
    <w:p w14:paraId="6C660A35" w14:textId="42D12637" w:rsidR="00CB05D6" w:rsidRPr="009E0B14" w:rsidRDefault="009E0B14" w:rsidP="00CB05D6">
      <w:r w:rsidRPr="009E0B14">
        <w:t>Après acceptation, un identifiant d</w:t>
      </w:r>
      <w:r>
        <w:t>e groupe de droits est généré et associé aux listes envoyées.</w:t>
      </w:r>
    </w:p>
    <w:p w14:paraId="21A27497" w14:textId="77777777" w:rsidR="00CB05D6" w:rsidRPr="009E0B14" w:rsidRDefault="00CB05D6" w:rsidP="00CB05D6"/>
    <w:p w14:paraId="705F7688" w14:textId="06F35324" w:rsidR="00CB05D6" w:rsidRPr="009E0B14" w:rsidRDefault="009E0B14" w:rsidP="00CB05D6">
      <w:pPr>
        <w:pStyle w:val="Heading2"/>
        <w:rPr>
          <w:lang w:val="fr-FR"/>
        </w:rPr>
      </w:pPr>
      <w:bookmarkStart w:id="39" w:name="_Toc77189577"/>
      <w:r w:rsidRPr="009E0B14">
        <w:rPr>
          <w:lang w:val="fr-FR"/>
        </w:rPr>
        <w:t>Modifier un groupe de d</w:t>
      </w:r>
      <w:r>
        <w:rPr>
          <w:lang w:val="fr-FR"/>
        </w:rPr>
        <w:t>roits</w:t>
      </w:r>
      <w:bookmarkEnd w:id="39"/>
    </w:p>
    <w:p w14:paraId="2671DB63" w14:textId="6EBD038E" w:rsidR="00CB05D6" w:rsidRPr="009E0B14" w:rsidRDefault="009E0B14" w:rsidP="00CB05D6">
      <w:r w:rsidRPr="009E0B14">
        <w:t>Le proposant soumet un i</w:t>
      </w:r>
      <w:r>
        <w:t>dentifiant de groupe de droits, une liste de membres et/ou une liste d’instruments et/ou de services qui remplacent la ou les listes existantes. La période de vote est de 15 jours, le quorum est de 51% et le seuil de 51%.</w:t>
      </w:r>
    </w:p>
    <w:p w14:paraId="78FA3822" w14:textId="77777777" w:rsidR="00CB05D6" w:rsidRPr="009E0B14" w:rsidRDefault="00CB05D6" w:rsidP="00CB05D6"/>
    <w:p w14:paraId="32486205" w14:textId="5DC9B37D" w:rsidR="00CB05D6" w:rsidRPr="009E0B14" w:rsidRDefault="009E0B14" w:rsidP="00CB05D6">
      <w:pPr>
        <w:pStyle w:val="Heading2"/>
        <w:rPr>
          <w:lang w:val="fr-FR"/>
        </w:rPr>
      </w:pPr>
      <w:bookmarkStart w:id="40" w:name="_Toc77189578"/>
      <w:r w:rsidRPr="009E0B14">
        <w:rPr>
          <w:lang w:val="fr-FR"/>
        </w:rPr>
        <w:t>Supprimer un groupe de d</w:t>
      </w:r>
      <w:r>
        <w:rPr>
          <w:lang w:val="fr-FR"/>
        </w:rPr>
        <w:t>roits</w:t>
      </w:r>
      <w:bookmarkEnd w:id="40"/>
    </w:p>
    <w:p w14:paraId="1DE5226D" w14:textId="28215962" w:rsidR="00CB05D6" w:rsidRPr="009E0B14" w:rsidRDefault="009E0B14" w:rsidP="00CB05D6">
      <w:r w:rsidRPr="009E0B14">
        <w:t>Le proposant soumet un i</w:t>
      </w:r>
      <w:r>
        <w:t>dentifiant de groupe d’ayants droit. La période de vote est de 15 jours, le quorum est de 51% et le seuil de 65%.</w:t>
      </w:r>
    </w:p>
    <w:p w14:paraId="77B73D5C" w14:textId="3D4C44F2" w:rsidR="00CB05D6" w:rsidRPr="009E0B14" w:rsidRDefault="00CB05D6" w:rsidP="00F9410C"/>
    <w:p w14:paraId="71B52729" w14:textId="259CAE1A" w:rsidR="00A52C40" w:rsidRPr="00B55330" w:rsidRDefault="009E0B14" w:rsidP="00A52C40">
      <w:pPr>
        <w:pStyle w:val="Heading1"/>
      </w:pPr>
      <w:bookmarkStart w:id="41" w:name="_Toc77189579"/>
      <w:r>
        <w:t>Comités auto-souverains prédéfinis</w:t>
      </w:r>
      <w:bookmarkEnd w:id="41"/>
    </w:p>
    <w:p w14:paraId="00714C35" w14:textId="77777777" w:rsidR="00A52C40" w:rsidRPr="00B55330" w:rsidRDefault="00A52C40" w:rsidP="00A52C40"/>
    <w:p w14:paraId="158535A5" w14:textId="77777777" w:rsidR="00A52C40" w:rsidRPr="00B55330" w:rsidRDefault="00A52C40" w:rsidP="00A52C40"/>
    <w:p w14:paraId="3267AABF" w14:textId="2BDE8AFC" w:rsidR="00A52C40" w:rsidRPr="00B55330" w:rsidRDefault="009E0B14" w:rsidP="00A52C40">
      <w:pPr>
        <w:pStyle w:val="Heading2"/>
        <w:rPr>
          <w:lang w:val="en-GB"/>
        </w:rPr>
      </w:pPr>
      <w:bookmarkStart w:id="42" w:name="_Toc77189580"/>
      <w:r>
        <w:rPr>
          <w:lang w:val="en-GB"/>
        </w:rPr>
        <w:t>Communauté de supervision</w:t>
      </w:r>
      <w:bookmarkEnd w:id="42"/>
    </w:p>
    <w:p w14:paraId="4E0E4262" w14:textId="6EEB2C79" w:rsidR="00A52C40" w:rsidRPr="009E0B14" w:rsidRDefault="009E0B14" w:rsidP="00A52C40">
      <w:r w:rsidRPr="009E0B14">
        <w:t>La Communauté de supervision est respons</w:t>
      </w:r>
      <w:r>
        <w:t>a</w:t>
      </w:r>
      <w:r w:rsidRPr="009E0B14">
        <w:t>ble de l’attribution de</w:t>
      </w:r>
      <w:r>
        <w:t>s récompenses, de l’ajout et du retrait de membres à la Communauté de supervision et du slashing d’un membre de la Communauté de supervision</w:t>
      </w:r>
      <w:r w:rsidR="00A52C40" w:rsidRPr="009E0B14">
        <w:t>.</w:t>
      </w:r>
    </w:p>
    <w:p w14:paraId="14157565" w14:textId="77777777" w:rsidR="00A52C40" w:rsidRPr="009E0B14" w:rsidRDefault="00A52C40" w:rsidP="00A52C40"/>
    <w:p w14:paraId="16455FF0" w14:textId="132E1D5C" w:rsidR="00A52C40" w:rsidRPr="00B55330" w:rsidRDefault="00EE4EB9" w:rsidP="00A52C40">
      <w:pPr>
        <w:keepNext/>
      </w:pPr>
      <w:r w:rsidRPr="00EE4EB9">
        <w:lastRenderedPageBreak/>
        <w:drawing>
          <wp:inline distT="0" distB="0" distL="0" distR="0" wp14:anchorId="6B290F56" wp14:editId="1DAF9C5F">
            <wp:extent cx="6010275" cy="338578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4226" cy="3399280"/>
                    </a:xfrm>
                    <a:prstGeom prst="rect">
                      <a:avLst/>
                    </a:prstGeom>
                  </pic:spPr>
                </pic:pic>
              </a:graphicData>
            </a:graphic>
          </wp:inline>
        </w:drawing>
      </w:r>
    </w:p>
    <w:p w14:paraId="7E7E2F29" w14:textId="612B9889" w:rsidR="00A52C40" w:rsidRPr="00B55330" w:rsidRDefault="008E3630" w:rsidP="00A52C40">
      <w:pPr>
        <w:pStyle w:val="Caption"/>
      </w:pPr>
      <w:r>
        <w:t>Illustration 6 Communauté de supervision</w:t>
      </w:r>
    </w:p>
    <w:p w14:paraId="49E421D8" w14:textId="77777777" w:rsidR="00A52C40" w:rsidRPr="00B55330" w:rsidRDefault="00A52C40" w:rsidP="00A52C40">
      <w:pPr>
        <w:pStyle w:val="Caption"/>
      </w:pPr>
    </w:p>
    <w:p w14:paraId="4FF32F50" w14:textId="4EC4127E" w:rsidR="00A52C40" w:rsidRPr="00B55330" w:rsidRDefault="008E3630" w:rsidP="00A52C40">
      <w:pPr>
        <w:pStyle w:val="Heading3"/>
      </w:pPr>
      <w:bookmarkStart w:id="43" w:name="_Toc77189581"/>
      <w:r>
        <w:t>Maintien de la communauté de supervision</w:t>
      </w:r>
      <w:bookmarkEnd w:id="43"/>
    </w:p>
    <w:p w14:paraId="3F6AF3B8" w14:textId="3CBA1AA2" w:rsidR="00A52C40" w:rsidRPr="00865D95" w:rsidRDefault="00865D95" w:rsidP="00A52C40">
      <w:r w:rsidRPr="00865D95">
        <w:t>Le maintien des membres d</w:t>
      </w:r>
      <w:r>
        <w:t>u comité suit les mécanismes du comité auto-souverain.</w:t>
      </w:r>
    </w:p>
    <w:p w14:paraId="0514A3A7" w14:textId="77777777" w:rsidR="00A52C40" w:rsidRPr="00865D95" w:rsidRDefault="00A52C40" w:rsidP="00A52C40"/>
    <w:p w14:paraId="03D6EDED" w14:textId="195C9E05" w:rsidR="00A52C40" w:rsidRPr="00865D95" w:rsidRDefault="00865D95" w:rsidP="00A52C40">
      <w:pPr>
        <w:pStyle w:val="Heading3"/>
      </w:pPr>
      <w:bookmarkStart w:id="44" w:name="_Toc77189582"/>
      <w:r w:rsidRPr="00865D95">
        <w:t>Slasher un membre de l</w:t>
      </w:r>
      <w:r>
        <w:t>a communauté de supervision</w:t>
      </w:r>
      <w:bookmarkEnd w:id="44"/>
    </w:p>
    <w:p w14:paraId="67724FAC" w14:textId="55486A74" w:rsidR="00A52C40" w:rsidRPr="00865D95" w:rsidRDefault="00865D95" w:rsidP="00A52C40">
      <w:r w:rsidRPr="00865D95">
        <w:t>Si un membre de la communauté de supervision s’est mal comporté,</w:t>
      </w:r>
      <w:r>
        <w:t xml:space="preserve"> par exemple en proposant quelqu’un pour des récompenses d’engagement en échange d’argent ou en proposant quelqu’un pour le comité sans vérifier sa véritable identité, tout autre membre de la communauté de supervision peut proposer de réduire </w:t>
      </w:r>
      <w:r w:rsidR="00EE4EB9">
        <w:t>le stake</w:t>
      </w:r>
      <w:r>
        <w:t xml:space="preserve"> du membre du comité et un vote a lieu pour représenter et enregistrer le point de vue consensuel adopté par la communauté de supervision. Si le seuil de 66% et le quorum de 51% sont atteints, les jetons sont brûlés</w:t>
      </w:r>
      <w:r w:rsidR="00A52C40" w:rsidRPr="00865D95">
        <w:t>.</w:t>
      </w:r>
    </w:p>
    <w:p w14:paraId="27676AA1" w14:textId="77777777" w:rsidR="00A52C40" w:rsidRPr="00865D95" w:rsidRDefault="00A52C40" w:rsidP="00A52C40"/>
    <w:p w14:paraId="4572609B" w14:textId="62EA2D83" w:rsidR="00A52C40" w:rsidRPr="00B55330" w:rsidRDefault="00AD4042" w:rsidP="00A52C40">
      <w:pPr>
        <w:keepNext/>
      </w:pPr>
      <w:r w:rsidRPr="00AD4042">
        <w:rPr>
          <w:noProof/>
        </w:rPr>
        <w:lastRenderedPageBreak/>
        <w:drawing>
          <wp:inline distT="0" distB="0" distL="0" distR="0" wp14:anchorId="4CE0D720" wp14:editId="603FD10C">
            <wp:extent cx="5915025" cy="333213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902" cy="3364735"/>
                    </a:xfrm>
                    <a:prstGeom prst="rect">
                      <a:avLst/>
                    </a:prstGeom>
                  </pic:spPr>
                </pic:pic>
              </a:graphicData>
            </a:graphic>
          </wp:inline>
        </w:drawing>
      </w:r>
    </w:p>
    <w:p w14:paraId="4FF0E40A" w14:textId="32685528" w:rsidR="00A52C40" w:rsidRPr="00AD4042" w:rsidRDefault="00AD4042" w:rsidP="00A52C40">
      <w:pPr>
        <w:pStyle w:val="Caption"/>
      </w:pPr>
      <w:r w:rsidRPr="00AD4042">
        <w:t>Illustration 7 Slashing d’un membre de</w:t>
      </w:r>
      <w:r>
        <w:t xml:space="preserve"> la communauté de supervision</w:t>
      </w:r>
    </w:p>
    <w:p w14:paraId="67692348" w14:textId="77777777" w:rsidR="00A52C40" w:rsidRPr="00AD4042" w:rsidRDefault="00A52C40" w:rsidP="00A52C40">
      <w:pPr>
        <w:keepNext/>
      </w:pPr>
    </w:p>
    <w:p w14:paraId="477B5E38" w14:textId="1837875E" w:rsidR="00A52C40" w:rsidRPr="00B55330" w:rsidRDefault="00EA2AF4" w:rsidP="00A52C40">
      <w:pPr>
        <w:pStyle w:val="Heading3"/>
      </w:pPr>
      <w:bookmarkStart w:id="45" w:name="_Toc77189583"/>
      <w:r>
        <w:t>Attribuer des récompenses</w:t>
      </w:r>
      <w:bookmarkEnd w:id="45"/>
    </w:p>
    <w:p w14:paraId="62DA54BF" w14:textId="33DC1670" w:rsidR="00A52C40" w:rsidRPr="00EA2AF4" w:rsidRDefault="00EA2AF4" w:rsidP="00A52C40">
      <w:r w:rsidRPr="00EA2AF4">
        <w:t>La communauté de supervision supervise l’attribution des récompe</w:t>
      </w:r>
      <w:r>
        <w:t>nses d’engagement</w:t>
      </w:r>
      <w:r w:rsidR="00A52C40" w:rsidRPr="00EA2AF4">
        <w:t>.</w:t>
      </w:r>
      <w:r>
        <w:t xml:space="preserve"> L’identification des personnes de la communauté qui apportent une contribution positive par le biais de l’engagement est un processus hors chaine, qui comprend la vérification qu’une adresse blockchain Tgrade particulière à laquelle les distributions seront effectuées est détenue ou </w:t>
      </w:r>
      <w:r w:rsidR="00FD15BF">
        <w:t>contrôlée</w:t>
      </w:r>
      <w:r>
        <w:t xml:space="preserve"> par le bénéficiaire prévu des récompenses d’engagement.</w:t>
      </w:r>
    </w:p>
    <w:p w14:paraId="6CF20B63" w14:textId="77777777" w:rsidR="00A52C40" w:rsidRPr="00EA2AF4" w:rsidRDefault="00A52C40" w:rsidP="00A52C40"/>
    <w:p w14:paraId="1CABB34D" w14:textId="5071E3A8" w:rsidR="00A52C40" w:rsidRPr="00EA2AF4" w:rsidRDefault="00EA2AF4" w:rsidP="00A52C40">
      <w:r w:rsidRPr="00EA2AF4">
        <w:t>Afin de simplifier le processus potentiellement long de proposit</w:t>
      </w:r>
      <w:r>
        <w:t>ion et de vote pour chaque personne susceptible de recevoir des récompenses d’engagement, les propositions sont soumises de manière continue et le vote est ensuite effectué par lots au début du mois suivant</w:t>
      </w:r>
      <w:r w:rsidR="00A52C40" w:rsidRPr="00EA2AF4">
        <w:t>.</w:t>
      </w:r>
    </w:p>
    <w:p w14:paraId="020A5ED4" w14:textId="77777777" w:rsidR="00A52C40" w:rsidRPr="00EA2AF4" w:rsidRDefault="00A52C40" w:rsidP="00A52C40"/>
    <w:p w14:paraId="62E493ED" w14:textId="48010E24" w:rsidR="00A52C40" w:rsidRPr="00EA2AF4" w:rsidRDefault="00EA2AF4" w:rsidP="00A52C40">
      <w:r w:rsidRPr="00EA2AF4">
        <w:t>Les propositions par lots sont maintenues ouvertes pendant 10 jo</w:t>
      </w:r>
      <w:r>
        <w:t>urs et si le seuil atteint 55% et que le quorum est de 51%, les membres du Comité votent oui, non, abstention sur chaque bénéficiaire potentiel de récompense</w:t>
      </w:r>
      <w:r w:rsidR="00A52C40" w:rsidRPr="00EA2AF4">
        <w:t>.</w:t>
      </w:r>
    </w:p>
    <w:p w14:paraId="760BCBAE" w14:textId="0F92A3FF" w:rsidR="00A52C40" w:rsidRPr="00EA2AF4" w:rsidRDefault="00A52C40" w:rsidP="00A52C40"/>
    <w:p w14:paraId="07AA253D" w14:textId="75CEB150" w:rsidR="00B44E6F" w:rsidRPr="00EA2AF4" w:rsidRDefault="00EA2AF4" w:rsidP="00A52C40">
      <w:r w:rsidRPr="00EA2AF4">
        <w:t xml:space="preserve">Les </w:t>
      </w:r>
      <w:r w:rsidR="00FD15BF" w:rsidRPr="00EA2AF4">
        <w:t>récompenses</w:t>
      </w:r>
      <w:r w:rsidRPr="00EA2AF4">
        <w:t xml:space="preserve"> d’engagement sont u</w:t>
      </w:r>
      <w:r>
        <w:t>tilisées dans le calcul de la distribution</w:t>
      </w:r>
      <w:r w:rsidR="00A60676">
        <w:t xml:space="preserve"> des récompenses, qui sont en TGD. Les mécanismes détaillés sont décrits dans l’article Preuves d’engagement (voir références).</w:t>
      </w:r>
    </w:p>
    <w:p w14:paraId="3D91C839" w14:textId="02DF4923" w:rsidR="00A52C40" w:rsidRPr="00B55330" w:rsidRDefault="00364C33" w:rsidP="00A52C40">
      <w:pPr>
        <w:keepNext/>
      </w:pPr>
      <w:r w:rsidRPr="00364C33">
        <w:lastRenderedPageBreak/>
        <w:drawing>
          <wp:inline distT="0" distB="0" distL="0" distR="0" wp14:anchorId="4B058547" wp14:editId="5474D497">
            <wp:extent cx="5905500" cy="3326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2445" cy="3347577"/>
                    </a:xfrm>
                    <a:prstGeom prst="rect">
                      <a:avLst/>
                    </a:prstGeom>
                  </pic:spPr>
                </pic:pic>
              </a:graphicData>
            </a:graphic>
          </wp:inline>
        </w:drawing>
      </w:r>
    </w:p>
    <w:p w14:paraId="4A2A8514" w14:textId="25FC359B" w:rsidR="00A52C40" w:rsidRPr="00B55330" w:rsidRDefault="00A60676" w:rsidP="009D4DD6">
      <w:pPr>
        <w:pStyle w:val="Caption"/>
      </w:pPr>
      <w:r>
        <w:t>Illustration 8 Attribution des récompenses</w:t>
      </w:r>
    </w:p>
    <w:p w14:paraId="5C401F9D" w14:textId="0073FFC6" w:rsidR="00A52C40" w:rsidRPr="00B55330" w:rsidRDefault="00402562" w:rsidP="00A52C40">
      <w:pPr>
        <w:pStyle w:val="Heading3"/>
      </w:pPr>
      <w:bookmarkStart w:id="46" w:name="_Toc77189584"/>
      <w:r>
        <w:t>Evénements malveillants complexes</w:t>
      </w:r>
      <w:bookmarkEnd w:id="46"/>
      <w:r w:rsidR="00A52C40" w:rsidRPr="00B55330">
        <w:rPr>
          <w:rFonts w:ascii="Calibri" w:eastAsia="Calibri" w:hAnsi="Calibri" w:cs="F"/>
          <w:color w:val="auto"/>
          <w:sz w:val="22"/>
          <w:szCs w:val="22"/>
        </w:rPr>
        <w:br/>
      </w:r>
    </w:p>
    <w:p w14:paraId="2309B197" w14:textId="2F3CDFA5" w:rsidR="00A52C40" w:rsidRPr="00402562" w:rsidRDefault="00402562" w:rsidP="00A52C40">
      <w:r w:rsidRPr="00402562">
        <w:t xml:space="preserve">Il existe des événements malveillants tels que définis par </w:t>
      </w:r>
      <w:hyperlink r:id="rId21" w:anchor="evidencetype" w:history="1">
        <w:r w:rsidRPr="00402562">
          <w:rPr>
            <w:rStyle w:val="Hyperlink"/>
          </w:rPr>
          <w:t>Tendermint</w:t>
        </w:r>
      </w:hyperlink>
      <w:r>
        <w:t xml:space="preserve"> (la couche de consensus) et ceux-ci entrainent un slashing des jetons stakés</w:t>
      </w:r>
      <w:r w:rsidR="00A52C40" w:rsidRPr="00402562">
        <w:t>.</w:t>
      </w:r>
    </w:p>
    <w:p w14:paraId="45EEA261" w14:textId="77777777" w:rsidR="00A52C40" w:rsidRPr="00402562" w:rsidRDefault="00A52C40" w:rsidP="00A52C40"/>
    <w:p w14:paraId="6ED849BD" w14:textId="2A2C09B2" w:rsidR="00A52C40" w:rsidRPr="00BB0D6F" w:rsidRDefault="00402562" w:rsidP="00A52C40">
      <w:r w:rsidRPr="00BB0D6F">
        <w:t>Il existe des év</w:t>
      </w:r>
      <w:r w:rsidR="00BB0D6F" w:rsidRPr="00BB0D6F">
        <w:t>énements q</w:t>
      </w:r>
      <w:r w:rsidR="00BB0D6F">
        <w:t xml:space="preserve">ui sont trop complexes pour configurer un ensemble de règles significatives et qui nécessitent une interprétation humaine. Ceci est décrit dans le document </w:t>
      </w:r>
      <w:hyperlink r:id="rId22" w:anchor="slashing-feedback" w:history="1">
        <w:r w:rsidR="00BB0D6F" w:rsidRPr="00BB0D6F">
          <w:rPr>
            <w:rStyle w:val="Hyperlink"/>
          </w:rPr>
          <w:t>PoE Architecture</w:t>
        </w:r>
      </w:hyperlink>
      <w:r w:rsidR="00BB0D6F">
        <w:t>.</w:t>
      </w:r>
    </w:p>
    <w:p w14:paraId="7A91C414" w14:textId="77777777" w:rsidR="00A52C40" w:rsidRPr="00BB0D6F" w:rsidRDefault="00A52C40" w:rsidP="00A52C40"/>
    <w:p w14:paraId="451C2D2D" w14:textId="5AE7887A" w:rsidR="00A52C40" w:rsidRPr="00BB0D6F" w:rsidRDefault="00BB0D6F" w:rsidP="00A52C40">
      <w:r w:rsidRPr="00BB0D6F">
        <w:t>Par exemple, nous pourrions observer un sc</w:t>
      </w:r>
      <w:r w:rsidR="00364C33">
        <w:t>é</w:t>
      </w:r>
      <w:r w:rsidRPr="00BB0D6F">
        <w:t xml:space="preserve">nario dans lequel un </w:t>
      </w:r>
      <w:r>
        <w:t xml:space="preserve">validateur pourrait signer 7% de tous les blocs pendant des mois et ne jamais être </w:t>
      </w:r>
      <w:r w:rsidR="00364C33">
        <w:t>jailé</w:t>
      </w:r>
      <w:r>
        <w:t>, tout en ralentissant la chaine</w:t>
      </w:r>
      <w:r w:rsidR="00A52C40" w:rsidRPr="00BB0D6F">
        <w:t>.</w:t>
      </w:r>
      <w:r>
        <w:t xml:space="preserve"> Un autre scénario serait l’incapacité à maintenir un temps de fonctionnement de 98% sur une période de 12 mois, ce qui pourrait entrainer le jailing du validateur.</w:t>
      </w:r>
    </w:p>
    <w:p w14:paraId="64FDDF34" w14:textId="77777777" w:rsidR="00A52C40" w:rsidRPr="00BB0D6F" w:rsidRDefault="00A52C40" w:rsidP="00A52C40"/>
    <w:p w14:paraId="7A68AF25" w14:textId="7F6B9FE3" w:rsidR="00A52C40" w:rsidRPr="00BB0D6F" w:rsidRDefault="00BB0D6F" w:rsidP="00A52C40">
      <w:r w:rsidRPr="00BB0D6F">
        <w:t>La communauté de supervision peut réduire l’engagement et/ou jai</w:t>
      </w:r>
      <w:r>
        <w:t>ler les validateurs qui ont montré un temps d’indisponibilité</w:t>
      </w:r>
      <w:r w:rsidR="005A088C">
        <w:t xml:space="preserve"> élevé et constant ou une activité p2p malveillant</w:t>
      </w:r>
      <w:r w:rsidR="00364C33">
        <w:t>e</w:t>
      </w:r>
      <w:r w:rsidR="00A52C40" w:rsidRPr="00BB0D6F">
        <w:t>.</w:t>
      </w:r>
      <w:r w:rsidR="005A088C">
        <w:t xml:space="preserve"> Notez que la réduction des récompenses d’engagement ou le jailing n’inclut pas le slashing des jetons, mais plutôt une période d’unbonding forcée pour le validateur. Il est impératif que le jailing soit rapide, par exemple en prévoyant que la proposition soit acceptée dès que le quorum atteint 51% et le seuil de 55% et qu’elle expire après 5 jours.</w:t>
      </w:r>
    </w:p>
    <w:p w14:paraId="1D1415CE" w14:textId="77777777" w:rsidR="00A52C40" w:rsidRPr="00BB0D6F" w:rsidRDefault="00A52C40" w:rsidP="00A52C40"/>
    <w:p w14:paraId="269540F3" w14:textId="044735E4" w:rsidR="00A52C40" w:rsidRPr="00C755C2" w:rsidRDefault="00C755C2" w:rsidP="00A52C40">
      <w:pPr>
        <w:pStyle w:val="Heading4"/>
      </w:pPr>
      <w:bookmarkStart w:id="47" w:name="_Toc77189585"/>
      <w:r>
        <w:t>Communauté de supervision et slashing des récompenses de validateurs</w:t>
      </w:r>
      <w:bookmarkEnd w:id="47"/>
    </w:p>
    <w:p w14:paraId="46E97E32" w14:textId="6720D283" w:rsidR="00A52C40" w:rsidRPr="00C755C2" w:rsidRDefault="00C755C2" w:rsidP="00A52C40">
      <w:r w:rsidRPr="00C755C2">
        <w:t>La communauté de supervision p</w:t>
      </w:r>
      <w:r>
        <w:t>ropose de slasher les récompenses d’engagement d’un validateur. La proposition énumère l’adresse du validateur, le nombre de récompenses d’engagement qui doivent être supprimées, et la période de temps du vote. Le proposant paie un frais, le quorum est de 60% et le seuil de 75%.</w:t>
      </w:r>
    </w:p>
    <w:p w14:paraId="029EE352" w14:textId="77777777" w:rsidR="00C779C9" w:rsidRPr="00C755C2" w:rsidRDefault="00C779C9" w:rsidP="00A52C40"/>
    <w:p w14:paraId="0A5EC112" w14:textId="506B51E0" w:rsidR="00A52C40" w:rsidRPr="00B55330" w:rsidRDefault="00176D08" w:rsidP="00A52C40">
      <w:pPr>
        <w:pStyle w:val="Heading4"/>
      </w:pPr>
      <w:bookmarkStart w:id="48" w:name="_Toc77189586"/>
      <w:r>
        <w:t>Communauté de supervision et jailing de validateurs</w:t>
      </w:r>
      <w:bookmarkEnd w:id="48"/>
    </w:p>
    <w:p w14:paraId="7021802A" w14:textId="58FE732E" w:rsidR="00A52C40" w:rsidRPr="00176D08" w:rsidRDefault="00176D08" w:rsidP="00A52C40">
      <w:r w:rsidRPr="00176D08">
        <w:t>La communauté de supervision p</w:t>
      </w:r>
      <w:r>
        <w:t xml:space="preserve">ropose le jailing d’un validateur. La proposition indique l’adresse du validateur, la période « d’incarcération » (fixée par défaut à 3 semaines) et la durée du vote. Le proposant paie un frais, le quorum est de 60% et le seuil de 75%. </w:t>
      </w:r>
    </w:p>
    <w:p w14:paraId="503EC70A" w14:textId="77777777" w:rsidR="00A52C40" w:rsidRPr="00176D08" w:rsidRDefault="00A52C40" w:rsidP="00A52C40"/>
    <w:p w14:paraId="1366A72C" w14:textId="2B2387D4" w:rsidR="00A52C40" w:rsidRPr="00176D08" w:rsidRDefault="00176D08" w:rsidP="00A52C40">
      <w:r w:rsidRPr="00176D08">
        <w:t>Une fois que la p</w:t>
      </w:r>
      <w:r>
        <w:t>eine de jailing a été servie, l</w:t>
      </w:r>
      <w:r w:rsidR="002A1E0C">
        <w:t>e</w:t>
      </w:r>
      <w:r>
        <w:t xml:space="preserve"> validateur doit soumettre une demande de libération sous caution pour pouvoir reprendre ses services, ce qui permet de s’assurer que la période de jailing est </w:t>
      </w:r>
      <w:r w:rsidR="002A1E0C">
        <w:t>discutée</w:t>
      </w:r>
      <w:r>
        <w:t xml:space="preserve"> et qu’il cherche </w:t>
      </w:r>
      <w:r w:rsidR="002A1E0C">
        <w:t>de l’aide pour atténuer tout autres problèmes. Le validateur reste en état de probation et ne peut pas déplacer les jetons ou reprendre les services.</w:t>
      </w:r>
    </w:p>
    <w:p w14:paraId="642802F9" w14:textId="77777777" w:rsidR="00A52C40" w:rsidRPr="00176D08" w:rsidRDefault="00A52C40" w:rsidP="00A52C40"/>
    <w:p w14:paraId="6E06E8F0" w14:textId="5DDD89E2" w:rsidR="00A52C40" w:rsidRPr="00B55330" w:rsidRDefault="002A1E0C" w:rsidP="00A52C40">
      <w:pPr>
        <w:pStyle w:val="Heading4"/>
        <w:rPr>
          <w:rFonts w:eastAsia="Calibri"/>
        </w:rPr>
      </w:pPr>
      <w:bookmarkStart w:id="49" w:name="_Toc77189587"/>
      <w:r>
        <w:rPr>
          <w:rFonts w:eastAsia="Calibri"/>
        </w:rPr>
        <w:lastRenderedPageBreak/>
        <w:t>Demande de libération de validateur sous caution</w:t>
      </w:r>
      <w:bookmarkEnd w:id="49"/>
    </w:p>
    <w:p w14:paraId="1A234144" w14:textId="3A71CCBC" w:rsidR="00A52C40" w:rsidRPr="002A1E0C" w:rsidRDefault="002A1E0C" w:rsidP="00A52C40">
      <w:r w:rsidRPr="002A1E0C">
        <w:t xml:space="preserve">Le validateur soumet une proposition de reprise des services et </w:t>
      </w:r>
      <w:r>
        <w:t>de passage de l’état de probation à l’état d’apurement</w:t>
      </w:r>
      <w:r w:rsidR="00A52C40" w:rsidRPr="002A1E0C">
        <w:t>.</w:t>
      </w:r>
      <w:r>
        <w:t xml:space="preserve"> La proposition est payante, a une période de vote de 14 jours et nécessite un quorum de 40% et un seuil de 51% pour être adoptée.</w:t>
      </w:r>
    </w:p>
    <w:p w14:paraId="167F1F81" w14:textId="25E85AA0" w:rsidR="008A6AED" w:rsidRPr="002A1E0C" w:rsidRDefault="008A6AED" w:rsidP="00A52C40"/>
    <w:p w14:paraId="5DE97FE5" w14:textId="09724D50" w:rsidR="008A6AED" w:rsidRPr="002A1E0C" w:rsidRDefault="002A1E0C" w:rsidP="00A52C40">
      <w:r w:rsidRPr="002A1E0C">
        <w:t>La communauté de supervision a l’obligation de travailler avec l</w:t>
      </w:r>
      <w:r>
        <w:t xml:space="preserve">e validateur en état de probation pour s’assurer que la demande de mise en liberté sous </w:t>
      </w:r>
      <w:r w:rsidR="00D5183F">
        <w:t>caution est</w:t>
      </w:r>
      <w:r>
        <w:t xml:space="preserve"> soumise </w:t>
      </w:r>
      <w:r w:rsidR="00D5183F">
        <w:t>et qu’un consensus est atteint sur le vote</w:t>
      </w:r>
      <w:r w:rsidR="008A6AED" w:rsidRPr="002A1E0C">
        <w:t>.</w:t>
      </w:r>
      <w:r w:rsidR="00D5183F">
        <w:t xml:space="preserve"> Si un consensus ne peut être atteint au sein de la communauté de supervision, celle-ci a le droit de soumettre une demande de mise en liberté sous caution et de recommencer le processus.</w:t>
      </w:r>
    </w:p>
    <w:p w14:paraId="558B8DC4" w14:textId="1530781D" w:rsidR="00A52C40" w:rsidRPr="002A1E0C" w:rsidRDefault="00A52C40" w:rsidP="00A52C40"/>
    <w:p w14:paraId="7F7CA7AE" w14:textId="66E6932A" w:rsidR="009D4DD6" w:rsidRPr="00D5183F" w:rsidRDefault="00D5183F" w:rsidP="00C31D88">
      <w:pPr>
        <w:pStyle w:val="Heading3"/>
        <w:rPr>
          <w:i/>
          <w:iCs/>
        </w:rPr>
      </w:pPr>
      <w:bookmarkStart w:id="50" w:name="_Toc77189588"/>
      <w:r w:rsidRPr="00D5183F">
        <w:rPr>
          <w:i/>
          <w:iCs/>
        </w:rPr>
        <w:t>Rémunération des membres de la communauté de supervision</w:t>
      </w:r>
      <w:bookmarkEnd w:id="50"/>
    </w:p>
    <w:p w14:paraId="65DF6C09" w14:textId="23ED86FB" w:rsidR="009D4DD6" w:rsidRPr="00656C1D" w:rsidRDefault="00656C1D" w:rsidP="00A52C40">
      <w:r w:rsidRPr="00656C1D">
        <w:t xml:space="preserve">Les </w:t>
      </w:r>
      <w:r w:rsidR="00FD15BF" w:rsidRPr="00656C1D">
        <w:t>membres</w:t>
      </w:r>
      <w:r w:rsidRPr="00656C1D">
        <w:t xml:space="preserve"> de la communauté de supervision ne doivent pas s’att</w:t>
      </w:r>
      <w:r>
        <w:t>ribuer des récompenses d’engagement, car cela pourrait créer des conflits d’intérêts</w:t>
      </w:r>
      <w:r w:rsidR="00870C72" w:rsidRPr="00656C1D">
        <w:t>.</w:t>
      </w:r>
      <w:r>
        <w:t xml:space="preserve"> Pour le travail effectué le membre de la communauté de </w:t>
      </w:r>
      <w:r w:rsidR="00FD15BF">
        <w:t>supervision</w:t>
      </w:r>
      <w:r>
        <w:t xml:space="preserve"> qui soumet une proposition reçoit 100 TGD. Il est évident qu’il existe des mécanismes de contrôle au sein de la communauté de supervision si un membre commence à soumettre de fausses propositions afin de générer des récompenses. Ce mécanisme devrait être revu une fois que Tgrade sera opérationnel pour s’assurer que le système de récompense est proportionné et qu’il est approprié.</w:t>
      </w:r>
    </w:p>
    <w:p w14:paraId="65CA7DA7" w14:textId="77777777" w:rsidR="00A52C40" w:rsidRPr="00656C1D" w:rsidRDefault="00A52C40" w:rsidP="00A52C40"/>
    <w:p w14:paraId="24436DA0" w14:textId="51D5735B" w:rsidR="00A52C40" w:rsidRDefault="00656C1D" w:rsidP="00A52C40">
      <w:pPr>
        <w:pStyle w:val="Heading2"/>
        <w:rPr>
          <w:lang w:val="en-GB"/>
        </w:rPr>
      </w:pPr>
      <w:bookmarkStart w:id="51" w:name="_Toc77189589"/>
      <w:r>
        <w:rPr>
          <w:rStyle w:val="Heading2Char"/>
          <w:lang w:val="en-GB"/>
        </w:rPr>
        <w:t>Pool d’arbitres</w:t>
      </w:r>
      <w:bookmarkEnd w:id="51"/>
    </w:p>
    <w:p w14:paraId="7B8283F3" w14:textId="77777777" w:rsidR="00E95E75" w:rsidRPr="00E95E75" w:rsidRDefault="00E95E75" w:rsidP="00E95E75"/>
    <w:p w14:paraId="49D15390" w14:textId="5FA047B1" w:rsidR="00A52C40" w:rsidRPr="00656C1D" w:rsidRDefault="00656C1D" w:rsidP="00A52C40">
      <w:r w:rsidRPr="00656C1D">
        <w:t>Le règlement des litiges par l’intermédiaire des tribunaux du po</w:t>
      </w:r>
      <w:r>
        <w:t>ol d’arbitres est conçu comme un contrepoids à la communauté de supervision et se limite aux violations des règles énoncées dans la constitution, et non comme un tribunal à vocation générale</w:t>
      </w:r>
      <w:r w:rsidR="00A52C40" w:rsidRPr="00656C1D">
        <w:t>.</w:t>
      </w:r>
    </w:p>
    <w:p w14:paraId="7E7F9D3E" w14:textId="77777777" w:rsidR="00A52C40" w:rsidRPr="00656C1D" w:rsidRDefault="00A52C40" w:rsidP="00A52C40"/>
    <w:p w14:paraId="00C03CE0" w14:textId="35F39272" w:rsidR="00A52C40" w:rsidRPr="00656C1D" w:rsidRDefault="00656C1D" w:rsidP="00A52C40">
      <w:r w:rsidRPr="00656C1D">
        <w:t xml:space="preserve">Le principe qui sous-tend le mécanisme de </w:t>
      </w:r>
      <w:r w:rsidR="0065617B" w:rsidRPr="00656C1D">
        <w:t>résolutions</w:t>
      </w:r>
      <w:r w:rsidRPr="00656C1D">
        <w:t xml:space="preserve"> des litige</w:t>
      </w:r>
      <w:r>
        <w:t>s est que les deux parties (comprenant un participant individuel agissant en tant que demandeur et la communauté de supervision en tant que comité collectif étant le défendeur) sont liées par la décision, et que la décision est prise par des personnes</w:t>
      </w:r>
      <w:r w:rsidR="00E95E75" w:rsidRPr="00656C1D">
        <w:t>.</w:t>
      </w:r>
      <w:r>
        <w:t xml:space="preserve"> En outre, les parties conviennent que la décision prise est définitive et s’engagent à ne pas porter la question devant un autre tribunal, tel qu’un tribunal local ou national. </w:t>
      </w:r>
    </w:p>
    <w:p w14:paraId="69EC1FD6" w14:textId="77777777" w:rsidR="00A52C40" w:rsidRPr="00656C1D" w:rsidRDefault="00A52C40" w:rsidP="00A52C40"/>
    <w:p w14:paraId="228E3301" w14:textId="1A1CD83C" w:rsidR="00A52C40" w:rsidRPr="00656C1D" w:rsidRDefault="00656C1D" w:rsidP="00A52C40">
      <w:r w:rsidRPr="00656C1D">
        <w:t xml:space="preserve">Le pool d’arbitres est un pool d’arbitres auto-souverain et les </w:t>
      </w:r>
      <w:r>
        <w:t>arbitres sont sélectionnées</w:t>
      </w:r>
      <w:r w:rsidR="0065617B">
        <w:t xml:space="preserve"> hors chaine par la communauté</w:t>
      </w:r>
      <w:r w:rsidR="00A52C40" w:rsidRPr="00656C1D">
        <w:t xml:space="preserve">. </w:t>
      </w:r>
    </w:p>
    <w:p w14:paraId="44477FA2" w14:textId="77777777" w:rsidR="00A52C40" w:rsidRPr="00656C1D" w:rsidRDefault="00A52C40" w:rsidP="00A52C40"/>
    <w:p w14:paraId="05F854A1" w14:textId="062FA9F4" w:rsidR="00A52C40" w:rsidRPr="0065617B" w:rsidRDefault="0065617B" w:rsidP="00A52C40">
      <w:r w:rsidRPr="0065617B">
        <w:t>Il existe un pool d’arbitres qui peut être appelés à trancher un</w:t>
      </w:r>
      <w:r>
        <w:t xml:space="preserve"> litige</w:t>
      </w:r>
      <w:r w:rsidR="00A52C40" w:rsidRPr="0065617B">
        <w:t>.</w:t>
      </w:r>
      <w:r>
        <w:t xml:space="preserve"> La sélection des arbitres est effectuée par le pool d’arbitres qui prend en compte les éventuels</w:t>
      </w:r>
      <w:r w:rsidR="000603E4">
        <w:t xml:space="preserve"> conflits</w:t>
      </w:r>
      <w:r>
        <w:t xml:space="preserve"> d’intérêts et la disponibilité des arbitres. Les deux parties à un litige acceptent la décision finale prise par l’arbitre. Les parties déposent un frais pour ce service, qui, à la fin du litige, est allouée à l’arbitre ou aux arbitres impliqués dans l’affaire.</w:t>
      </w:r>
    </w:p>
    <w:p w14:paraId="22D351BF" w14:textId="77777777" w:rsidR="00A52C40" w:rsidRPr="0065617B" w:rsidRDefault="00A52C40" w:rsidP="00A52C40"/>
    <w:p w14:paraId="1FF3DB23" w14:textId="10C21AAC" w:rsidR="00A52C40" w:rsidRPr="0065617B" w:rsidRDefault="0065617B" w:rsidP="00A52C40">
      <w:r w:rsidRPr="0065617B">
        <w:t>En outre, les arbitres peuvent être appelés à prendre une décisi</w:t>
      </w:r>
      <w:r>
        <w:t>on raisonnée, soit dans le cas d’un litige, soit dans le cas d’une demande d’orientation non litigieuse, lorsqu’un domaine des règles n’est pas clair ou doit être interprété</w:t>
      </w:r>
      <w:r w:rsidR="00A52C40" w:rsidRPr="0065617B">
        <w:t>.</w:t>
      </w:r>
      <w:r>
        <w:t xml:space="preserve"> La décision est publiée dans un répertoire afin qu’il existe un registre clair et transparent des décisions prises et, le cas échéant, des transcriptions du raisonnement.</w:t>
      </w:r>
    </w:p>
    <w:p w14:paraId="692AA3E1" w14:textId="77777777" w:rsidR="00A52C40" w:rsidRPr="0065617B" w:rsidRDefault="00A52C40" w:rsidP="00A52C40"/>
    <w:p w14:paraId="23DDEA99" w14:textId="6FDECC14" w:rsidR="00A52C40" w:rsidRPr="0065617B" w:rsidRDefault="0065617B" w:rsidP="00A52C40">
      <w:r w:rsidRPr="0065617B">
        <w:t>La gestion des memb</w:t>
      </w:r>
      <w:r>
        <w:t>re</w:t>
      </w:r>
      <w:r w:rsidRPr="0065617B">
        <w:t>s du pool d’arbitres suit le mécanisme du c</w:t>
      </w:r>
      <w:r>
        <w:t>omité auto-souverain</w:t>
      </w:r>
      <w:r w:rsidR="00A52C40" w:rsidRPr="0065617B">
        <w:t>.</w:t>
      </w:r>
    </w:p>
    <w:p w14:paraId="137DACBA" w14:textId="77777777" w:rsidR="00A52C40" w:rsidRPr="0065617B" w:rsidRDefault="00A52C40" w:rsidP="00A52C40"/>
    <w:p w14:paraId="57581770" w14:textId="365A3948" w:rsidR="00A52C40" w:rsidRPr="00B55330" w:rsidRDefault="0065617B" w:rsidP="00A52C40">
      <w:pPr>
        <w:pStyle w:val="Heading3"/>
      </w:pPr>
      <w:bookmarkStart w:id="52" w:name="_Toc77189590"/>
      <w:r>
        <w:t>Soumettre un litige</w:t>
      </w:r>
      <w:bookmarkEnd w:id="52"/>
    </w:p>
    <w:p w14:paraId="6988028B" w14:textId="754B4182" w:rsidR="00A52C40" w:rsidRPr="002E1B7C" w:rsidRDefault="002E1B7C" w:rsidP="00A52C40">
      <w:r w:rsidRPr="002E1B7C">
        <w:t>Un différend est présenté par deux ou plusieurs parties qui acce</w:t>
      </w:r>
      <w:r>
        <w:t>ptent de se conformer à la décision de l’arbitre et de ne pas demander un examen supplémentaire auprès de tribunaux externes, les documents de l’affaire sont déposés et cryptés</w:t>
      </w:r>
      <w:r w:rsidR="005C56AE">
        <w:t>, le hachage étant soumis dans le cadre du différend</w:t>
      </w:r>
      <w:r w:rsidR="00A52C40" w:rsidRPr="002E1B7C">
        <w:t>.</w:t>
      </w:r>
    </w:p>
    <w:p w14:paraId="21D68D0D" w14:textId="77777777" w:rsidR="00A52C40" w:rsidRPr="002E1B7C" w:rsidRDefault="00A52C40" w:rsidP="00A52C40"/>
    <w:p w14:paraId="3EEDFD8B" w14:textId="58C637D9" w:rsidR="00A52C40" w:rsidRPr="005C56AE" w:rsidRDefault="005C56AE" w:rsidP="00A52C40">
      <w:pPr>
        <w:rPr>
          <w:rFonts w:eastAsia="Calibri" w:cs="Times New Roman"/>
        </w:rPr>
      </w:pPr>
      <w:r w:rsidRPr="005C56AE">
        <w:t>L’arbitre résume l’affaire et applique la décision appropriée, f</w:t>
      </w:r>
      <w:r>
        <w:t>ournissant ainsi des clarifications documentées sur la question constitutionnelle et le raisonnement qui la sous-tend, fournissant ainsi la « jurisprudence » ou les précédents</w:t>
      </w:r>
      <w:r w:rsidR="00A52C40" w:rsidRPr="005C56AE">
        <w:rPr>
          <w:rFonts w:eastAsia="Calibri" w:cs="Times New Roman"/>
        </w:rPr>
        <w:t>.</w:t>
      </w:r>
    </w:p>
    <w:p w14:paraId="4B24A4D2" w14:textId="5245F64F" w:rsidR="00A52C40" w:rsidRPr="005C56AE" w:rsidRDefault="00A52C40" w:rsidP="00A52C40">
      <w:r w:rsidRPr="005C56AE">
        <w:rPr>
          <w:rFonts w:eastAsia="Calibri" w:cs="Times New Roman"/>
        </w:rPr>
        <w:br/>
      </w:r>
      <w:r w:rsidR="005C56AE" w:rsidRPr="005C56AE">
        <w:rPr>
          <w:rFonts w:eastAsia="Calibri" w:cs="Times New Roman"/>
        </w:rPr>
        <w:t>Bien qu’ils n’aient que peu ou pas d’impact direct sur la chaine</w:t>
      </w:r>
      <w:r w:rsidR="005C56AE">
        <w:rPr>
          <w:rFonts w:eastAsia="Calibri" w:cs="Times New Roman"/>
        </w:rPr>
        <w:t>, ils fournissent des lignes directrices que les différents comités devraient suivre et peuvent servir de base pour justifier les mises à niveau logicielles nécessaires</w:t>
      </w:r>
      <w:r w:rsidRPr="005C56AE">
        <w:rPr>
          <w:rFonts w:eastAsia="Calibri" w:cs="Times New Roman"/>
        </w:rPr>
        <w:t>.</w:t>
      </w:r>
    </w:p>
    <w:p w14:paraId="57D3F8A2" w14:textId="77777777" w:rsidR="00A52C40" w:rsidRPr="005C56AE" w:rsidRDefault="00A52C40" w:rsidP="00A52C40"/>
    <w:p w14:paraId="79F651B7" w14:textId="68244606" w:rsidR="00A52C40" w:rsidRPr="00B55330" w:rsidRDefault="00A52C40" w:rsidP="00A52C40">
      <w:pPr>
        <w:pStyle w:val="Heading3"/>
      </w:pPr>
      <w:bookmarkStart w:id="53" w:name="_Toc58313051"/>
      <w:bookmarkStart w:id="54" w:name="_Toc77189591"/>
      <w:r w:rsidRPr="00B55330">
        <w:lastRenderedPageBreak/>
        <w:t>D</w:t>
      </w:r>
      <w:r w:rsidR="005C56AE">
        <w:t>é</w:t>
      </w:r>
      <w:r w:rsidRPr="00B55330">
        <w:t>cision</w:t>
      </w:r>
      <w:bookmarkEnd w:id="53"/>
      <w:bookmarkEnd w:id="54"/>
    </w:p>
    <w:p w14:paraId="31FDD3DA" w14:textId="24626292" w:rsidR="00A52C40" w:rsidRPr="005C56AE" w:rsidRDefault="005C56AE" w:rsidP="00F9410C">
      <w:r w:rsidRPr="005C56AE">
        <w:t xml:space="preserve">Il appartient au pool d’arbitres de </w:t>
      </w:r>
      <w:r w:rsidR="00715812" w:rsidRPr="005C56AE">
        <w:t>décider</w:t>
      </w:r>
      <w:r w:rsidRPr="005C56AE">
        <w:t xml:space="preserve"> du mécanisme de pris</w:t>
      </w:r>
      <w:r>
        <w:t>e de décision</w:t>
      </w:r>
      <w:r w:rsidR="00FC5AF1" w:rsidRPr="005C56AE">
        <w:t>.</w:t>
      </w:r>
      <w:r>
        <w:t xml:space="preserve"> Les décisions publiées sont publiées dans un endroit ouvert et accessible pour des raisons de transparence, cependant, les noms des participants individuels qui ont soumis le litige ne seront pas divulgués.</w:t>
      </w:r>
    </w:p>
    <w:p w14:paraId="0AE546A6" w14:textId="159460B2" w:rsidR="00A60FDD" w:rsidRPr="005C56AE" w:rsidRDefault="00A60FDD" w:rsidP="00F9410C"/>
    <w:p w14:paraId="784E3EDD" w14:textId="06FEECC0" w:rsidR="00A60FDD" w:rsidRDefault="005C56AE" w:rsidP="00A60FDD">
      <w:pPr>
        <w:pStyle w:val="Heading3"/>
      </w:pPr>
      <w:bookmarkStart w:id="55" w:name="_Toc77189592"/>
      <w:r>
        <w:t>Compensation du pool d’arbitres</w:t>
      </w:r>
      <w:bookmarkEnd w:id="55"/>
    </w:p>
    <w:p w14:paraId="29B2FEF5" w14:textId="094038E2" w:rsidR="00A60FDD" w:rsidRPr="005C56AE" w:rsidRDefault="005C56AE" w:rsidP="00F9410C">
      <w:r w:rsidRPr="005C56AE">
        <w:t>L’allocation de la compensation versée au pool d’arbitres est im</w:t>
      </w:r>
      <w:r>
        <w:t>portante pour garantir que le temps passé à produire des décisions raisonnées soit récompensé</w:t>
      </w:r>
      <w:r w:rsidR="009D4DD6" w:rsidRPr="005C56AE">
        <w:t>.</w:t>
      </w:r>
      <w:r>
        <w:t xml:space="preserve"> Il y a de bonnes raisons d’adopter une approche « attentiste » pour </w:t>
      </w:r>
      <w:r w:rsidR="00715812">
        <w:t>rémunérer</w:t>
      </w:r>
      <w:r>
        <w:t xml:space="preserve"> le pool d’arbitres, une rémunération forfaitaire initiale de 100 TGD est un bon point de départ jusqu’à ce qu’un meilleur système soit établi. Il doit y avoir la marge pour un montant variable</w:t>
      </w:r>
      <w:r w:rsidR="00DA48D1">
        <w:t xml:space="preserve"> pour refléter le temps passé sur les activités, mais cela ne devrait pas être fixé par le pool d’arbitres, ni par la communauté de supervision. Le mécanisme pourrait consister en une estimation initiale du temps nécessaire, qui constituerait un</w:t>
      </w:r>
      <w:r w:rsidR="0037565A">
        <w:t>e</w:t>
      </w:r>
      <w:r w:rsidR="00DA48D1">
        <w:t xml:space="preserve"> proposition à soumettre au vote des détenteurs de jetons.</w:t>
      </w:r>
      <w:r>
        <w:t xml:space="preserve">  </w:t>
      </w:r>
    </w:p>
    <w:sectPr w:rsidR="00A60FDD" w:rsidRPr="005C56AE" w:rsidSect="000C344F">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4B1B7" w14:textId="77777777" w:rsidR="00F90F05" w:rsidRDefault="00F90F05" w:rsidP="00F050E1">
      <w:r>
        <w:separator/>
      </w:r>
    </w:p>
  </w:endnote>
  <w:endnote w:type="continuationSeparator" w:id="0">
    <w:p w14:paraId="458ABE86" w14:textId="77777777" w:rsidR="00F90F05" w:rsidRDefault="00F90F05" w:rsidP="00F0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Libre Baskerville">
    <w:altName w:val="Times New Roman"/>
    <w:charset w:val="00"/>
    <w:family w:val="auto"/>
    <w:pitch w:val="variable"/>
    <w:sig w:usb0="A00000BF" w:usb1="5000005B" w:usb2="00000000" w:usb3="00000000" w:csb0="00000093"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80EE3" w14:textId="63156797" w:rsidR="00855879" w:rsidRPr="007F59FC" w:rsidRDefault="00855879" w:rsidP="007F59FC">
    <w:pPr>
      <w:tabs>
        <w:tab w:val="center" w:pos="4550"/>
        <w:tab w:val="left" w:pos="5818"/>
      </w:tabs>
      <w:ind w:right="260"/>
      <w:rPr>
        <w:color w:val="222A35" w:themeColor="text2" w:themeShade="80"/>
        <w:sz w:val="18"/>
        <w:szCs w:val="18"/>
      </w:rPr>
    </w:pPr>
    <w:r w:rsidRPr="007F59FC">
      <w:rPr>
        <w:color w:val="8496B0" w:themeColor="text2" w:themeTint="99"/>
        <w:sz w:val="18"/>
        <w:szCs w:val="18"/>
      </w:rPr>
      <w:t xml:space="preserve"> </w:t>
    </w:r>
    <w:r w:rsidRPr="007F59FC">
      <w:rPr>
        <w:color w:val="323E4F" w:themeColor="text2" w:themeShade="BF"/>
        <w:sz w:val="18"/>
        <w:szCs w:val="18"/>
      </w:rPr>
      <w:fldChar w:fldCharType="begin"/>
    </w:r>
    <w:r w:rsidRPr="007F59FC">
      <w:rPr>
        <w:color w:val="323E4F" w:themeColor="text2" w:themeShade="BF"/>
        <w:sz w:val="18"/>
        <w:szCs w:val="18"/>
      </w:rPr>
      <w:instrText xml:space="preserve"> PAGE   \* MERGEFORMAT </w:instrText>
    </w:r>
    <w:r w:rsidRPr="007F59FC">
      <w:rPr>
        <w:color w:val="323E4F" w:themeColor="text2" w:themeShade="BF"/>
        <w:sz w:val="18"/>
        <w:szCs w:val="18"/>
      </w:rPr>
      <w:fldChar w:fldCharType="separate"/>
    </w:r>
    <w:r>
      <w:rPr>
        <w:noProof/>
        <w:color w:val="323E4F" w:themeColor="text2" w:themeShade="BF"/>
        <w:sz w:val="18"/>
        <w:szCs w:val="18"/>
      </w:rPr>
      <w:t>16</w:t>
    </w:r>
    <w:r w:rsidRPr="007F59FC">
      <w:rPr>
        <w:color w:val="323E4F" w:themeColor="text2" w:themeShade="BF"/>
        <w:sz w:val="18"/>
        <w:szCs w:val="18"/>
      </w:rPr>
      <w:fldChar w:fldCharType="end"/>
    </w:r>
    <w:r w:rsidRPr="007F59FC">
      <w:rPr>
        <w:color w:val="323E4F" w:themeColor="text2" w:themeShade="BF"/>
        <w:sz w:val="18"/>
        <w:szCs w:val="18"/>
      </w:rPr>
      <w:t xml:space="preserve"> </w:t>
    </w:r>
  </w:p>
  <w:p w14:paraId="0556B51E" w14:textId="77777777" w:rsidR="00855879" w:rsidRDefault="00855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302B0" w14:textId="77777777" w:rsidR="00F90F05" w:rsidRDefault="00F90F05" w:rsidP="00F050E1">
      <w:r>
        <w:separator/>
      </w:r>
    </w:p>
  </w:footnote>
  <w:footnote w:type="continuationSeparator" w:id="0">
    <w:p w14:paraId="3CF15AFC" w14:textId="77777777" w:rsidR="00F90F05" w:rsidRDefault="00F90F05" w:rsidP="00F05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646E4" w14:textId="6A98D547" w:rsidR="00855879" w:rsidRPr="007F59FC" w:rsidRDefault="00855879" w:rsidP="00F050E1">
    <w:pPr>
      <w:pStyle w:val="Header"/>
      <w:jc w:val="right"/>
      <w:rPr>
        <w:sz w:val="32"/>
        <w:szCs w:val="32"/>
      </w:rPr>
    </w:pPr>
    <w:r>
      <w:rPr>
        <w:sz w:val="32"/>
        <w:szCs w:val="32"/>
      </w:rPr>
      <w:t>Constitution Tgrade</w:t>
    </w:r>
  </w:p>
  <w:p w14:paraId="693A60FB" w14:textId="77777777" w:rsidR="00855879" w:rsidRDefault="00855879" w:rsidP="00182D42">
    <w:pPr>
      <w:pStyle w:val="Header"/>
      <w:jc w:val="center"/>
    </w:pPr>
  </w:p>
  <w:p w14:paraId="72963182" w14:textId="77777777" w:rsidR="00855879" w:rsidRDefault="00855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7CCF"/>
    <w:multiLevelType w:val="hybridMultilevel"/>
    <w:tmpl w:val="14CEA540"/>
    <w:lvl w:ilvl="0" w:tplc="026C4C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EA489B"/>
    <w:multiLevelType w:val="hybridMultilevel"/>
    <w:tmpl w:val="5ECAD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559D7"/>
    <w:multiLevelType w:val="hybridMultilevel"/>
    <w:tmpl w:val="C77C9E4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4D08A0"/>
    <w:multiLevelType w:val="hybridMultilevel"/>
    <w:tmpl w:val="3F04E1EE"/>
    <w:lvl w:ilvl="0" w:tplc="672090A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9C28CE"/>
    <w:multiLevelType w:val="hybridMultilevel"/>
    <w:tmpl w:val="16FAB25A"/>
    <w:lvl w:ilvl="0" w:tplc="B308F01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A74A8"/>
    <w:multiLevelType w:val="hybridMultilevel"/>
    <w:tmpl w:val="2F9A6F8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03215F"/>
    <w:multiLevelType w:val="hybridMultilevel"/>
    <w:tmpl w:val="C3400478"/>
    <w:lvl w:ilvl="0" w:tplc="08090013">
      <w:start w:val="1"/>
      <w:numFmt w:val="upperRoman"/>
      <w:lvlText w:val="%1."/>
      <w:lvlJc w:val="right"/>
      <w:pPr>
        <w:ind w:left="720" w:hanging="360"/>
      </w:pPr>
    </w:lvl>
    <w:lvl w:ilvl="1" w:tplc="CC765314">
      <w:start w:val="1"/>
      <w:numFmt w:val="lowerLetter"/>
      <w:lvlText w:val="%2."/>
      <w:lvlJc w:val="left"/>
      <w:pPr>
        <w:ind w:left="1440" w:hanging="360"/>
      </w:pPr>
      <w:rPr>
        <w:lang w:val="fr-FR"/>
      </w:rPr>
    </w:lvl>
    <w:lvl w:ilvl="2" w:tplc="66DA36DC">
      <w:start w:val="1"/>
      <w:numFmt w:val="bullet"/>
      <w:lvlText w:val="-"/>
      <w:lvlJc w:val="left"/>
      <w:pPr>
        <w:ind w:left="2340" w:hanging="360"/>
      </w:pPr>
      <w:rPr>
        <w:rFonts w:ascii="Libre Baskerville" w:eastAsiaTheme="minorHAnsi" w:hAnsi="Libre Baskerville"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34631A"/>
    <w:multiLevelType w:val="hybridMultilevel"/>
    <w:tmpl w:val="661A8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294858"/>
    <w:multiLevelType w:val="hybridMultilevel"/>
    <w:tmpl w:val="22BCE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39034A"/>
    <w:multiLevelType w:val="hybridMultilevel"/>
    <w:tmpl w:val="F0DA6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7148A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4306096"/>
    <w:multiLevelType w:val="multilevel"/>
    <w:tmpl w:val="B1D248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E372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0730FC"/>
    <w:multiLevelType w:val="hybridMultilevel"/>
    <w:tmpl w:val="F79CD4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9B3E12"/>
    <w:multiLevelType w:val="hybridMultilevel"/>
    <w:tmpl w:val="F0DA6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743F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AF05E1"/>
    <w:multiLevelType w:val="hybridMultilevel"/>
    <w:tmpl w:val="8CFE6B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A295C58"/>
    <w:multiLevelType w:val="hybridMultilevel"/>
    <w:tmpl w:val="BA06F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9"/>
  </w:num>
  <w:num w:numId="3">
    <w:abstractNumId w:val="8"/>
  </w:num>
  <w:num w:numId="4">
    <w:abstractNumId w:val="6"/>
  </w:num>
  <w:num w:numId="5">
    <w:abstractNumId w:val="16"/>
  </w:num>
  <w:num w:numId="6">
    <w:abstractNumId w:val="2"/>
  </w:num>
  <w:num w:numId="7">
    <w:abstractNumId w:val="17"/>
  </w:num>
  <w:num w:numId="8">
    <w:abstractNumId w:val="1"/>
  </w:num>
  <w:num w:numId="9">
    <w:abstractNumId w:val="3"/>
  </w:num>
  <w:num w:numId="10">
    <w:abstractNumId w:val="7"/>
  </w:num>
  <w:num w:numId="11">
    <w:abstractNumId w:val="0"/>
  </w:num>
  <w:num w:numId="12">
    <w:abstractNumId w:val="4"/>
  </w:num>
  <w:num w:numId="13">
    <w:abstractNumId w:val="11"/>
  </w:num>
  <w:num w:numId="14">
    <w:abstractNumId w:val="10"/>
  </w:num>
  <w:num w:numId="15">
    <w:abstractNumId w:val="15"/>
  </w:num>
  <w:num w:numId="16">
    <w:abstractNumId w:val="12"/>
  </w:num>
  <w:num w:numId="17">
    <w:abstractNumId w:val="5"/>
  </w:num>
  <w:num w:numId="18">
    <w:abstractNumId w:val="13"/>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E1"/>
    <w:rsid w:val="00003D33"/>
    <w:rsid w:val="0001180C"/>
    <w:rsid w:val="00012EF7"/>
    <w:rsid w:val="00014A09"/>
    <w:rsid w:val="00030B75"/>
    <w:rsid w:val="00033D8F"/>
    <w:rsid w:val="00035F0F"/>
    <w:rsid w:val="00042931"/>
    <w:rsid w:val="00043340"/>
    <w:rsid w:val="00046C52"/>
    <w:rsid w:val="0005017E"/>
    <w:rsid w:val="00054645"/>
    <w:rsid w:val="000554E8"/>
    <w:rsid w:val="00057B98"/>
    <w:rsid w:val="000603E4"/>
    <w:rsid w:val="00063D20"/>
    <w:rsid w:val="00064AE9"/>
    <w:rsid w:val="000665EA"/>
    <w:rsid w:val="000703DD"/>
    <w:rsid w:val="0007632C"/>
    <w:rsid w:val="000813E5"/>
    <w:rsid w:val="00082E0C"/>
    <w:rsid w:val="00083375"/>
    <w:rsid w:val="000908B0"/>
    <w:rsid w:val="000A40CF"/>
    <w:rsid w:val="000A469C"/>
    <w:rsid w:val="000A5FC1"/>
    <w:rsid w:val="000A7CC2"/>
    <w:rsid w:val="000B33B6"/>
    <w:rsid w:val="000B4AFF"/>
    <w:rsid w:val="000C1F20"/>
    <w:rsid w:val="000C30D6"/>
    <w:rsid w:val="000C344F"/>
    <w:rsid w:val="000D3427"/>
    <w:rsid w:val="000E1817"/>
    <w:rsid w:val="000E5F62"/>
    <w:rsid w:val="000F09A3"/>
    <w:rsid w:val="00110393"/>
    <w:rsid w:val="00110E9E"/>
    <w:rsid w:val="00113D97"/>
    <w:rsid w:val="00117C2C"/>
    <w:rsid w:val="00120922"/>
    <w:rsid w:val="00121A40"/>
    <w:rsid w:val="001220B2"/>
    <w:rsid w:val="00122185"/>
    <w:rsid w:val="0012263C"/>
    <w:rsid w:val="00127035"/>
    <w:rsid w:val="00130BFC"/>
    <w:rsid w:val="00131E64"/>
    <w:rsid w:val="001509A2"/>
    <w:rsid w:val="00152D9D"/>
    <w:rsid w:val="001618BD"/>
    <w:rsid w:val="00167229"/>
    <w:rsid w:val="00167C00"/>
    <w:rsid w:val="001707DF"/>
    <w:rsid w:val="00176D08"/>
    <w:rsid w:val="00180F9B"/>
    <w:rsid w:val="00182D42"/>
    <w:rsid w:val="00182DE2"/>
    <w:rsid w:val="001929B7"/>
    <w:rsid w:val="00192D27"/>
    <w:rsid w:val="00197BBB"/>
    <w:rsid w:val="00197DC9"/>
    <w:rsid w:val="00197DCE"/>
    <w:rsid w:val="001A13FD"/>
    <w:rsid w:val="001A2473"/>
    <w:rsid w:val="001B58E7"/>
    <w:rsid w:val="001C4B3E"/>
    <w:rsid w:val="001D4B49"/>
    <w:rsid w:val="001D75E5"/>
    <w:rsid w:val="001E1523"/>
    <w:rsid w:val="001F1C92"/>
    <w:rsid w:val="001F2A02"/>
    <w:rsid w:val="001F41BE"/>
    <w:rsid w:val="001F43D3"/>
    <w:rsid w:val="001F46E6"/>
    <w:rsid w:val="002031B7"/>
    <w:rsid w:val="0020347C"/>
    <w:rsid w:val="00206050"/>
    <w:rsid w:val="00212914"/>
    <w:rsid w:val="00213D77"/>
    <w:rsid w:val="0022209D"/>
    <w:rsid w:val="00225A3B"/>
    <w:rsid w:val="002279F6"/>
    <w:rsid w:val="00233D50"/>
    <w:rsid w:val="00236604"/>
    <w:rsid w:val="002447AF"/>
    <w:rsid w:val="00246C8A"/>
    <w:rsid w:val="0025365D"/>
    <w:rsid w:val="00255DB1"/>
    <w:rsid w:val="00257D26"/>
    <w:rsid w:val="00263F3B"/>
    <w:rsid w:val="002718DD"/>
    <w:rsid w:val="00280EBF"/>
    <w:rsid w:val="002836D8"/>
    <w:rsid w:val="002856AF"/>
    <w:rsid w:val="00292571"/>
    <w:rsid w:val="0029492C"/>
    <w:rsid w:val="002A06E0"/>
    <w:rsid w:val="002A0F12"/>
    <w:rsid w:val="002A1AAF"/>
    <w:rsid w:val="002A1E0C"/>
    <w:rsid w:val="002A6EB1"/>
    <w:rsid w:val="002B2691"/>
    <w:rsid w:val="002B2B10"/>
    <w:rsid w:val="002B7991"/>
    <w:rsid w:val="002C1513"/>
    <w:rsid w:val="002C4C4D"/>
    <w:rsid w:val="002C506B"/>
    <w:rsid w:val="002C549E"/>
    <w:rsid w:val="002C6D09"/>
    <w:rsid w:val="002C6ED8"/>
    <w:rsid w:val="002D0E74"/>
    <w:rsid w:val="002D31AF"/>
    <w:rsid w:val="002E1B7C"/>
    <w:rsid w:val="002E2E48"/>
    <w:rsid w:val="002E318D"/>
    <w:rsid w:val="002E47B8"/>
    <w:rsid w:val="002E7A93"/>
    <w:rsid w:val="002F6DD8"/>
    <w:rsid w:val="003066AD"/>
    <w:rsid w:val="00316D7E"/>
    <w:rsid w:val="003251B8"/>
    <w:rsid w:val="00344764"/>
    <w:rsid w:val="00362BB3"/>
    <w:rsid w:val="00364C33"/>
    <w:rsid w:val="00365AEC"/>
    <w:rsid w:val="00366F66"/>
    <w:rsid w:val="00367FF8"/>
    <w:rsid w:val="00371619"/>
    <w:rsid w:val="00372299"/>
    <w:rsid w:val="0037311E"/>
    <w:rsid w:val="0037565A"/>
    <w:rsid w:val="00380CBE"/>
    <w:rsid w:val="00381A92"/>
    <w:rsid w:val="00387CBC"/>
    <w:rsid w:val="003A2C98"/>
    <w:rsid w:val="003A6D4E"/>
    <w:rsid w:val="003B49A1"/>
    <w:rsid w:val="003B6C1A"/>
    <w:rsid w:val="003C4B79"/>
    <w:rsid w:val="003C5459"/>
    <w:rsid w:val="003C5EA1"/>
    <w:rsid w:val="003D6130"/>
    <w:rsid w:val="003E09F3"/>
    <w:rsid w:val="003E33CC"/>
    <w:rsid w:val="003F0D95"/>
    <w:rsid w:val="003F112C"/>
    <w:rsid w:val="0040033B"/>
    <w:rsid w:val="00402562"/>
    <w:rsid w:val="00404F0E"/>
    <w:rsid w:val="00406666"/>
    <w:rsid w:val="00417CF8"/>
    <w:rsid w:val="00420CA8"/>
    <w:rsid w:val="00430CBB"/>
    <w:rsid w:val="004319B5"/>
    <w:rsid w:val="0043753C"/>
    <w:rsid w:val="0044125F"/>
    <w:rsid w:val="00443D92"/>
    <w:rsid w:val="00445E1D"/>
    <w:rsid w:val="00451902"/>
    <w:rsid w:val="00452611"/>
    <w:rsid w:val="004555C7"/>
    <w:rsid w:val="00461F36"/>
    <w:rsid w:val="004668AB"/>
    <w:rsid w:val="004673D5"/>
    <w:rsid w:val="0047079A"/>
    <w:rsid w:val="00471073"/>
    <w:rsid w:val="00476E2D"/>
    <w:rsid w:val="004806A0"/>
    <w:rsid w:val="00481D0B"/>
    <w:rsid w:val="0049041B"/>
    <w:rsid w:val="004A0653"/>
    <w:rsid w:val="004A3507"/>
    <w:rsid w:val="004B5DEC"/>
    <w:rsid w:val="004B6700"/>
    <w:rsid w:val="004B72AA"/>
    <w:rsid w:val="004C3309"/>
    <w:rsid w:val="004D064A"/>
    <w:rsid w:val="004D7EF7"/>
    <w:rsid w:val="004E2565"/>
    <w:rsid w:val="004E5ED1"/>
    <w:rsid w:val="004F0D8D"/>
    <w:rsid w:val="004F25F3"/>
    <w:rsid w:val="0051107C"/>
    <w:rsid w:val="005115B4"/>
    <w:rsid w:val="00512C36"/>
    <w:rsid w:val="00512C50"/>
    <w:rsid w:val="005160BC"/>
    <w:rsid w:val="005205D1"/>
    <w:rsid w:val="0053449C"/>
    <w:rsid w:val="00536BDE"/>
    <w:rsid w:val="00536F9E"/>
    <w:rsid w:val="00537AF8"/>
    <w:rsid w:val="00542D7A"/>
    <w:rsid w:val="005449DC"/>
    <w:rsid w:val="00550A9B"/>
    <w:rsid w:val="005516F0"/>
    <w:rsid w:val="005556E5"/>
    <w:rsid w:val="00556010"/>
    <w:rsid w:val="0056031A"/>
    <w:rsid w:val="00580B52"/>
    <w:rsid w:val="005818A7"/>
    <w:rsid w:val="0058471C"/>
    <w:rsid w:val="00593D9B"/>
    <w:rsid w:val="00595696"/>
    <w:rsid w:val="005A088C"/>
    <w:rsid w:val="005B62CA"/>
    <w:rsid w:val="005B78A3"/>
    <w:rsid w:val="005C1AF2"/>
    <w:rsid w:val="005C3902"/>
    <w:rsid w:val="005C5064"/>
    <w:rsid w:val="005C56AE"/>
    <w:rsid w:val="005C5A04"/>
    <w:rsid w:val="005D4B46"/>
    <w:rsid w:val="005E653E"/>
    <w:rsid w:val="005F1E23"/>
    <w:rsid w:val="005F574D"/>
    <w:rsid w:val="005F5C6A"/>
    <w:rsid w:val="005F612A"/>
    <w:rsid w:val="005F63C3"/>
    <w:rsid w:val="005F6595"/>
    <w:rsid w:val="006005FB"/>
    <w:rsid w:val="00601171"/>
    <w:rsid w:val="0060225E"/>
    <w:rsid w:val="00603A5D"/>
    <w:rsid w:val="00605819"/>
    <w:rsid w:val="0060643F"/>
    <w:rsid w:val="00614717"/>
    <w:rsid w:val="006171B8"/>
    <w:rsid w:val="00620C8F"/>
    <w:rsid w:val="006427EB"/>
    <w:rsid w:val="006459C4"/>
    <w:rsid w:val="00646E94"/>
    <w:rsid w:val="0065617B"/>
    <w:rsid w:val="00656C1D"/>
    <w:rsid w:val="006615DD"/>
    <w:rsid w:val="00663194"/>
    <w:rsid w:val="0066695F"/>
    <w:rsid w:val="00667443"/>
    <w:rsid w:val="00677083"/>
    <w:rsid w:val="0068620E"/>
    <w:rsid w:val="00693377"/>
    <w:rsid w:val="00693712"/>
    <w:rsid w:val="0069423D"/>
    <w:rsid w:val="00695D48"/>
    <w:rsid w:val="006965F6"/>
    <w:rsid w:val="006A156E"/>
    <w:rsid w:val="006B0AB5"/>
    <w:rsid w:val="006B50F4"/>
    <w:rsid w:val="006C0E23"/>
    <w:rsid w:val="006C31A4"/>
    <w:rsid w:val="006C4953"/>
    <w:rsid w:val="006C61F0"/>
    <w:rsid w:val="006D26F3"/>
    <w:rsid w:val="006D4E94"/>
    <w:rsid w:val="006D70FD"/>
    <w:rsid w:val="006E5842"/>
    <w:rsid w:val="006E6AA7"/>
    <w:rsid w:val="006E77C1"/>
    <w:rsid w:val="006F263F"/>
    <w:rsid w:val="006F3630"/>
    <w:rsid w:val="00706307"/>
    <w:rsid w:val="00715812"/>
    <w:rsid w:val="00720935"/>
    <w:rsid w:val="0073450E"/>
    <w:rsid w:val="00734BC5"/>
    <w:rsid w:val="007430A9"/>
    <w:rsid w:val="007438A6"/>
    <w:rsid w:val="0075687E"/>
    <w:rsid w:val="00757C2C"/>
    <w:rsid w:val="00760149"/>
    <w:rsid w:val="00760A07"/>
    <w:rsid w:val="00764FB5"/>
    <w:rsid w:val="007675AC"/>
    <w:rsid w:val="0077248A"/>
    <w:rsid w:val="0077275B"/>
    <w:rsid w:val="00776CD6"/>
    <w:rsid w:val="00786ADA"/>
    <w:rsid w:val="007901C4"/>
    <w:rsid w:val="007B1F1E"/>
    <w:rsid w:val="007B235C"/>
    <w:rsid w:val="007B2EC0"/>
    <w:rsid w:val="007B33B3"/>
    <w:rsid w:val="007B3F2C"/>
    <w:rsid w:val="007D1CED"/>
    <w:rsid w:val="007D6F57"/>
    <w:rsid w:val="007E2C7E"/>
    <w:rsid w:val="007F59FC"/>
    <w:rsid w:val="007F6A1C"/>
    <w:rsid w:val="00800CCB"/>
    <w:rsid w:val="0080117E"/>
    <w:rsid w:val="008028D0"/>
    <w:rsid w:val="00810C9B"/>
    <w:rsid w:val="00811BEB"/>
    <w:rsid w:val="00813EC1"/>
    <w:rsid w:val="008209AC"/>
    <w:rsid w:val="00824C55"/>
    <w:rsid w:val="008270F9"/>
    <w:rsid w:val="008434F1"/>
    <w:rsid w:val="00847BCD"/>
    <w:rsid w:val="00850D96"/>
    <w:rsid w:val="008526D7"/>
    <w:rsid w:val="008542C5"/>
    <w:rsid w:val="008542FE"/>
    <w:rsid w:val="00855879"/>
    <w:rsid w:val="00862F39"/>
    <w:rsid w:val="00865D95"/>
    <w:rsid w:val="00870C72"/>
    <w:rsid w:val="0087130E"/>
    <w:rsid w:val="00877382"/>
    <w:rsid w:val="008812EB"/>
    <w:rsid w:val="00885231"/>
    <w:rsid w:val="0088568C"/>
    <w:rsid w:val="00886F9B"/>
    <w:rsid w:val="008919F7"/>
    <w:rsid w:val="00892615"/>
    <w:rsid w:val="00896AD5"/>
    <w:rsid w:val="00897E8E"/>
    <w:rsid w:val="008A0959"/>
    <w:rsid w:val="008A6AED"/>
    <w:rsid w:val="008B1EC1"/>
    <w:rsid w:val="008C0957"/>
    <w:rsid w:val="008C3518"/>
    <w:rsid w:val="008C3EF9"/>
    <w:rsid w:val="008D557A"/>
    <w:rsid w:val="008E147A"/>
    <w:rsid w:val="008E217F"/>
    <w:rsid w:val="008E26EF"/>
    <w:rsid w:val="008E3630"/>
    <w:rsid w:val="008E4165"/>
    <w:rsid w:val="008E5AE1"/>
    <w:rsid w:val="008F2E00"/>
    <w:rsid w:val="008F3B5F"/>
    <w:rsid w:val="008F570F"/>
    <w:rsid w:val="00903384"/>
    <w:rsid w:val="0090599B"/>
    <w:rsid w:val="00910F9D"/>
    <w:rsid w:val="00911461"/>
    <w:rsid w:val="009251F5"/>
    <w:rsid w:val="00933895"/>
    <w:rsid w:val="009440AA"/>
    <w:rsid w:val="00944954"/>
    <w:rsid w:val="00945A05"/>
    <w:rsid w:val="00945C16"/>
    <w:rsid w:val="00945F40"/>
    <w:rsid w:val="00953117"/>
    <w:rsid w:val="00955FAD"/>
    <w:rsid w:val="00962FF4"/>
    <w:rsid w:val="009706A0"/>
    <w:rsid w:val="009719EB"/>
    <w:rsid w:val="00971CA2"/>
    <w:rsid w:val="0097240C"/>
    <w:rsid w:val="00972EEC"/>
    <w:rsid w:val="00973349"/>
    <w:rsid w:val="00981B7E"/>
    <w:rsid w:val="00981EE5"/>
    <w:rsid w:val="009823A9"/>
    <w:rsid w:val="00994CAC"/>
    <w:rsid w:val="00996403"/>
    <w:rsid w:val="00997EA1"/>
    <w:rsid w:val="009A47C8"/>
    <w:rsid w:val="009B11D6"/>
    <w:rsid w:val="009B4EF1"/>
    <w:rsid w:val="009B5A59"/>
    <w:rsid w:val="009C34CF"/>
    <w:rsid w:val="009D3CFB"/>
    <w:rsid w:val="009D4DD6"/>
    <w:rsid w:val="009E0B14"/>
    <w:rsid w:val="009E3F8F"/>
    <w:rsid w:val="009F22D5"/>
    <w:rsid w:val="009F320E"/>
    <w:rsid w:val="00A02592"/>
    <w:rsid w:val="00A046D1"/>
    <w:rsid w:val="00A04A3B"/>
    <w:rsid w:val="00A04C0D"/>
    <w:rsid w:val="00A06B71"/>
    <w:rsid w:val="00A21B1B"/>
    <w:rsid w:val="00A2313E"/>
    <w:rsid w:val="00A23BD8"/>
    <w:rsid w:val="00A303F7"/>
    <w:rsid w:val="00A3055B"/>
    <w:rsid w:val="00A31D76"/>
    <w:rsid w:val="00A34C91"/>
    <w:rsid w:val="00A42F6D"/>
    <w:rsid w:val="00A50FE1"/>
    <w:rsid w:val="00A51C6C"/>
    <w:rsid w:val="00A52C40"/>
    <w:rsid w:val="00A54F2F"/>
    <w:rsid w:val="00A57B0C"/>
    <w:rsid w:val="00A60676"/>
    <w:rsid w:val="00A60FDD"/>
    <w:rsid w:val="00A62391"/>
    <w:rsid w:val="00A67E95"/>
    <w:rsid w:val="00A72F6A"/>
    <w:rsid w:val="00A736FA"/>
    <w:rsid w:val="00A7377C"/>
    <w:rsid w:val="00A73C30"/>
    <w:rsid w:val="00A75F29"/>
    <w:rsid w:val="00A76071"/>
    <w:rsid w:val="00A80682"/>
    <w:rsid w:val="00A81B66"/>
    <w:rsid w:val="00A929E8"/>
    <w:rsid w:val="00A930EF"/>
    <w:rsid w:val="00AA2915"/>
    <w:rsid w:val="00AB29CA"/>
    <w:rsid w:val="00AB367E"/>
    <w:rsid w:val="00AB41AA"/>
    <w:rsid w:val="00AB5891"/>
    <w:rsid w:val="00AB59A3"/>
    <w:rsid w:val="00AB752F"/>
    <w:rsid w:val="00AD4042"/>
    <w:rsid w:val="00AD7020"/>
    <w:rsid w:val="00AE0C6C"/>
    <w:rsid w:val="00AE59FF"/>
    <w:rsid w:val="00AF1FDD"/>
    <w:rsid w:val="00AF620F"/>
    <w:rsid w:val="00B074AF"/>
    <w:rsid w:val="00B123CC"/>
    <w:rsid w:val="00B21E0D"/>
    <w:rsid w:val="00B24451"/>
    <w:rsid w:val="00B3002D"/>
    <w:rsid w:val="00B306DD"/>
    <w:rsid w:val="00B44E6F"/>
    <w:rsid w:val="00B47B44"/>
    <w:rsid w:val="00B47C69"/>
    <w:rsid w:val="00B47FE0"/>
    <w:rsid w:val="00B52A75"/>
    <w:rsid w:val="00B55330"/>
    <w:rsid w:val="00B57C34"/>
    <w:rsid w:val="00B66C52"/>
    <w:rsid w:val="00B71212"/>
    <w:rsid w:val="00B768A2"/>
    <w:rsid w:val="00B83B09"/>
    <w:rsid w:val="00B85FC1"/>
    <w:rsid w:val="00B90046"/>
    <w:rsid w:val="00BA3EB4"/>
    <w:rsid w:val="00BA44FB"/>
    <w:rsid w:val="00BA72ED"/>
    <w:rsid w:val="00BB0D6F"/>
    <w:rsid w:val="00BB435B"/>
    <w:rsid w:val="00BB64A9"/>
    <w:rsid w:val="00BC3388"/>
    <w:rsid w:val="00BD427A"/>
    <w:rsid w:val="00BD76D0"/>
    <w:rsid w:val="00BE01B5"/>
    <w:rsid w:val="00BE077D"/>
    <w:rsid w:val="00BE0DAE"/>
    <w:rsid w:val="00BE7679"/>
    <w:rsid w:val="00BF7B3F"/>
    <w:rsid w:val="00C01ADC"/>
    <w:rsid w:val="00C11A1F"/>
    <w:rsid w:val="00C11CB4"/>
    <w:rsid w:val="00C12EDC"/>
    <w:rsid w:val="00C131AD"/>
    <w:rsid w:val="00C171C5"/>
    <w:rsid w:val="00C24646"/>
    <w:rsid w:val="00C25D42"/>
    <w:rsid w:val="00C31D88"/>
    <w:rsid w:val="00C346C6"/>
    <w:rsid w:val="00C34805"/>
    <w:rsid w:val="00C3637D"/>
    <w:rsid w:val="00C3642B"/>
    <w:rsid w:val="00C371FD"/>
    <w:rsid w:val="00C37BF4"/>
    <w:rsid w:val="00C45E7A"/>
    <w:rsid w:val="00C55F9B"/>
    <w:rsid w:val="00C63612"/>
    <w:rsid w:val="00C640EE"/>
    <w:rsid w:val="00C65B2D"/>
    <w:rsid w:val="00C70F3C"/>
    <w:rsid w:val="00C74866"/>
    <w:rsid w:val="00C755C2"/>
    <w:rsid w:val="00C779C9"/>
    <w:rsid w:val="00C80DE4"/>
    <w:rsid w:val="00C82BDA"/>
    <w:rsid w:val="00C839D1"/>
    <w:rsid w:val="00CA721B"/>
    <w:rsid w:val="00CB05D6"/>
    <w:rsid w:val="00CB22D4"/>
    <w:rsid w:val="00CB273B"/>
    <w:rsid w:val="00CB7BA7"/>
    <w:rsid w:val="00CC09EB"/>
    <w:rsid w:val="00CC5C13"/>
    <w:rsid w:val="00CC7197"/>
    <w:rsid w:val="00CE2A00"/>
    <w:rsid w:val="00CE7EA4"/>
    <w:rsid w:val="00CF4339"/>
    <w:rsid w:val="00D00D16"/>
    <w:rsid w:val="00D06042"/>
    <w:rsid w:val="00D146FE"/>
    <w:rsid w:val="00D1592A"/>
    <w:rsid w:val="00D16D53"/>
    <w:rsid w:val="00D172CF"/>
    <w:rsid w:val="00D20CD4"/>
    <w:rsid w:val="00D22CEF"/>
    <w:rsid w:val="00D23866"/>
    <w:rsid w:val="00D312B5"/>
    <w:rsid w:val="00D343AD"/>
    <w:rsid w:val="00D34D47"/>
    <w:rsid w:val="00D35634"/>
    <w:rsid w:val="00D35662"/>
    <w:rsid w:val="00D5151D"/>
    <w:rsid w:val="00D5183F"/>
    <w:rsid w:val="00D52775"/>
    <w:rsid w:val="00D5721E"/>
    <w:rsid w:val="00D62F98"/>
    <w:rsid w:val="00D801EA"/>
    <w:rsid w:val="00D85658"/>
    <w:rsid w:val="00D92396"/>
    <w:rsid w:val="00D93BF9"/>
    <w:rsid w:val="00DA48D1"/>
    <w:rsid w:val="00DA4D5F"/>
    <w:rsid w:val="00DA5F56"/>
    <w:rsid w:val="00DA6186"/>
    <w:rsid w:val="00DB53DF"/>
    <w:rsid w:val="00DC0D35"/>
    <w:rsid w:val="00DD55A8"/>
    <w:rsid w:val="00DE180A"/>
    <w:rsid w:val="00DE36AC"/>
    <w:rsid w:val="00DE3B97"/>
    <w:rsid w:val="00DE52CC"/>
    <w:rsid w:val="00DF07A9"/>
    <w:rsid w:val="00DF1D6D"/>
    <w:rsid w:val="00DF78BD"/>
    <w:rsid w:val="00DF7922"/>
    <w:rsid w:val="00E05F2C"/>
    <w:rsid w:val="00E145C4"/>
    <w:rsid w:val="00E1577E"/>
    <w:rsid w:val="00E216B8"/>
    <w:rsid w:val="00E37174"/>
    <w:rsid w:val="00E5039F"/>
    <w:rsid w:val="00E505BA"/>
    <w:rsid w:val="00E60267"/>
    <w:rsid w:val="00E62D9D"/>
    <w:rsid w:val="00E74CBA"/>
    <w:rsid w:val="00E822C1"/>
    <w:rsid w:val="00E8344B"/>
    <w:rsid w:val="00E90C99"/>
    <w:rsid w:val="00E92B58"/>
    <w:rsid w:val="00E9564B"/>
    <w:rsid w:val="00E95E75"/>
    <w:rsid w:val="00E9768F"/>
    <w:rsid w:val="00EA2AF4"/>
    <w:rsid w:val="00EA5579"/>
    <w:rsid w:val="00EB164D"/>
    <w:rsid w:val="00EB66E9"/>
    <w:rsid w:val="00EC1122"/>
    <w:rsid w:val="00ED62BE"/>
    <w:rsid w:val="00EE4EB9"/>
    <w:rsid w:val="00EE5B5C"/>
    <w:rsid w:val="00EE6000"/>
    <w:rsid w:val="00EF1C01"/>
    <w:rsid w:val="00EF2CFE"/>
    <w:rsid w:val="00F04585"/>
    <w:rsid w:val="00F050E1"/>
    <w:rsid w:val="00F05AAE"/>
    <w:rsid w:val="00F26409"/>
    <w:rsid w:val="00F277F4"/>
    <w:rsid w:val="00F35194"/>
    <w:rsid w:val="00F4126D"/>
    <w:rsid w:val="00F412E7"/>
    <w:rsid w:val="00F42843"/>
    <w:rsid w:val="00F43458"/>
    <w:rsid w:val="00F436D8"/>
    <w:rsid w:val="00F43FE9"/>
    <w:rsid w:val="00F45D2E"/>
    <w:rsid w:val="00F6189C"/>
    <w:rsid w:val="00F65BC5"/>
    <w:rsid w:val="00F66FC5"/>
    <w:rsid w:val="00F73BDA"/>
    <w:rsid w:val="00F84412"/>
    <w:rsid w:val="00F90F05"/>
    <w:rsid w:val="00F92DAF"/>
    <w:rsid w:val="00F9410C"/>
    <w:rsid w:val="00FA2090"/>
    <w:rsid w:val="00FA6305"/>
    <w:rsid w:val="00FB405A"/>
    <w:rsid w:val="00FB5B17"/>
    <w:rsid w:val="00FC033E"/>
    <w:rsid w:val="00FC0A18"/>
    <w:rsid w:val="00FC1577"/>
    <w:rsid w:val="00FC2300"/>
    <w:rsid w:val="00FC3C4E"/>
    <w:rsid w:val="00FC5AF1"/>
    <w:rsid w:val="00FD15BF"/>
    <w:rsid w:val="00FD5CE1"/>
    <w:rsid w:val="00FE0207"/>
    <w:rsid w:val="00FE230C"/>
    <w:rsid w:val="00FE2D53"/>
    <w:rsid w:val="00FE424B"/>
    <w:rsid w:val="00FF0790"/>
    <w:rsid w:val="00FF2ED3"/>
    <w:rsid w:val="00FF585E"/>
    <w:rsid w:val="00FF6A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57984"/>
  <w15:docId w15:val="{1A207C43-CFC0-44D1-86AE-FF2D9D45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0E1"/>
    <w:pPr>
      <w:tabs>
        <w:tab w:val="center" w:pos="4513"/>
        <w:tab w:val="right" w:pos="9026"/>
      </w:tabs>
      <w:spacing w:after="0" w:line="240" w:lineRule="auto"/>
    </w:pPr>
    <w:rPr>
      <w:rFonts w:ascii="Libre Baskerville" w:hAnsi="Libre Baskerville"/>
      <w:sz w:val="20"/>
      <w:szCs w:val="20"/>
      <w:lang w:val="fr-FR"/>
    </w:rPr>
  </w:style>
  <w:style w:type="paragraph" w:styleId="Heading1">
    <w:name w:val="heading 1"/>
    <w:basedOn w:val="Normal"/>
    <w:next w:val="Normal"/>
    <w:link w:val="Heading1Char"/>
    <w:uiPriority w:val="9"/>
    <w:qFormat/>
    <w:rsid w:val="00C371FD"/>
    <w:pPr>
      <w:keepNext/>
      <w:keepLines/>
      <w:numPr>
        <w:numId w:val="14"/>
      </w:numPr>
      <w:spacing w:before="240"/>
      <w:outlineLvl w:val="0"/>
    </w:pPr>
    <w:rPr>
      <w:rFonts w:eastAsiaTheme="majorEastAsia"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C371FD"/>
    <w:pPr>
      <w:keepNext/>
      <w:keepLines/>
      <w:numPr>
        <w:ilvl w:val="1"/>
        <w:numId w:val="14"/>
      </w:numPr>
      <w:spacing w:before="40"/>
      <w:outlineLvl w:val="1"/>
    </w:pPr>
    <w:rPr>
      <w:rFonts w:eastAsiaTheme="majorEastAsia" w:cstheme="majorBidi"/>
      <w:color w:val="2F5496" w:themeColor="accent1" w:themeShade="BF"/>
      <w:sz w:val="24"/>
      <w:szCs w:val="24"/>
      <w:lang w:val="en-US"/>
    </w:rPr>
  </w:style>
  <w:style w:type="paragraph" w:styleId="Heading3">
    <w:name w:val="heading 3"/>
    <w:basedOn w:val="Normal"/>
    <w:next w:val="Normal"/>
    <w:link w:val="Heading3Char"/>
    <w:uiPriority w:val="9"/>
    <w:unhideWhenUsed/>
    <w:qFormat/>
    <w:rsid w:val="00C371FD"/>
    <w:pPr>
      <w:keepNext/>
      <w:keepLines/>
      <w:numPr>
        <w:ilvl w:val="2"/>
        <w:numId w:val="14"/>
      </w:numPr>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236604"/>
    <w:pPr>
      <w:keepNext/>
      <w:keepLines/>
      <w:numPr>
        <w:ilvl w:val="3"/>
        <w:numId w:val="14"/>
      </w:numPr>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1FD"/>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71FD"/>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71FD"/>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71F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71F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1FD"/>
    <w:rPr>
      <w:rFonts w:ascii="Libre Baskerville" w:eastAsiaTheme="majorEastAsia" w:hAnsi="Libre Baskerville" w:cstheme="majorBidi"/>
      <w:color w:val="2F5496" w:themeColor="accent1" w:themeShade="BF"/>
      <w:sz w:val="28"/>
      <w:szCs w:val="28"/>
    </w:rPr>
  </w:style>
  <w:style w:type="character" w:customStyle="1" w:styleId="Heading2Char">
    <w:name w:val="Heading 2 Char"/>
    <w:basedOn w:val="DefaultParagraphFont"/>
    <w:link w:val="Heading2"/>
    <w:uiPriority w:val="9"/>
    <w:rsid w:val="00C371FD"/>
    <w:rPr>
      <w:rFonts w:ascii="Libre Baskerville" w:eastAsiaTheme="majorEastAsia" w:hAnsi="Libre Baskerville" w:cstheme="majorBidi"/>
      <w:color w:val="2F5496" w:themeColor="accent1" w:themeShade="BF"/>
      <w:sz w:val="24"/>
      <w:szCs w:val="24"/>
      <w:lang w:val="en-US"/>
    </w:rPr>
  </w:style>
  <w:style w:type="paragraph" w:styleId="ListParagraph">
    <w:name w:val="List Paragraph"/>
    <w:basedOn w:val="Normal"/>
    <w:uiPriority w:val="34"/>
    <w:qFormat/>
    <w:rsid w:val="00F050E1"/>
    <w:pPr>
      <w:ind w:left="720"/>
      <w:contextualSpacing/>
    </w:pPr>
  </w:style>
  <w:style w:type="table" w:customStyle="1" w:styleId="GridTable1Light1">
    <w:name w:val="Grid Table 1 Light1"/>
    <w:basedOn w:val="TableNormal"/>
    <w:uiPriority w:val="46"/>
    <w:rsid w:val="00F050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050E1"/>
  </w:style>
  <w:style w:type="character" w:customStyle="1" w:styleId="HeaderChar">
    <w:name w:val="Header Char"/>
    <w:basedOn w:val="DefaultParagraphFont"/>
    <w:link w:val="Header"/>
    <w:uiPriority w:val="99"/>
    <w:rsid w:val="00F050E1"/>
    <w:rPr>
      <w:rFonts w:ascii="Libre Baskerville" w:hAnsi="Libre Baskerville"/>
      <w:sz w:val="20"/>
      <w:szCs w:val="20"/>
    </w:rPr>
  </w:style>
  <w:style w:type="paragraph" w:styleId="Footer">
    <w:name w:val="footer"/>
    <w:basedOn w:val="Normal"/>
    <w:link w:val="FooterChar"/>
    <w:uiPriority w:val="99"/>
    <w:unhideWhenUsed/>
    <w:rsid w:val="00F050E1"/>
  </w:style>
  <w:style w:type="character" w:customStyle="1" w:styleId="FooterChar">
    <w:name w:val="Footer Char"/>
    <w:basedOn w:val="DefaultParagraphFont"/>
    <w:link w:val="Footer"/>
    <w:uiPriority w:val="99"/>
    <w:rsid w:val="00F050E1"/>
    <w:rPr>
      <w:rFonts w:ascii="Libre Baskerville" w:hAnsi="Libre Baskerville"/>
      <w:sz w:val="20"/>
      <w:szCs w:val="20"/>
    </w:rPr>
  </w:style>
  <w:style w:type="paragraph" w:styleId="TOCHeading">
    <w:name w:val="TOC Heading"/>
    <w:basedOn w:val="Heading1"/>
    <w:next w:val="Normal"/>
    <w:uiPriority w:val="39"/>
    <w:unhideWhenUsed/>
    <w:qFormat/>
    <w:rsid w:val="00D5721E"/>
    <w:pPr>
      <w:tabs>
        <w:tab w:val="clear" w:pos="4513"/>
        <w:tab w:val="clear" w:pos="9026"/>
      </w:tabs>
      <w:spacing w:line="259" w:lineRule="auto"/>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D5721E"/>
    <w:pPr>
      <w:tabs>
        <w:tab w:val="clear" w:pos="4513"/>
        <w:tab w:val="clear" w:pos="9026"/>
      </w:tabs>
      <w:spacing w:after="100"/>
    </w:pPr>
  </w:style>
  <w:style w:type="paragraph" w:styleId="TOC2">
    <w:name w:val="toc 2"/>
    <w:basedOn w:val="Normal"/>
    <w:next w:val="Normal"/>
    <w:autoRedefine/>
    <w:uiPriority w:val="39"/>
    <w:unhideWhenUsed/>
    <w:rsid w:val="00D5721E"/>
    <w:pPr>
      <w:tabs>
        <w:tab w:val="clear" w:pos="4513"/>
        <w:tab w:val="clear" w:pos="9026"/>
      </w:tabs>
      <w:spacing w:after="100"/>
      <w:ind w:left="200"/>
    </w:pPr>
  </w:style>
  <w:style w:type="character" w:styleId="Hyperlink">
    <w:name w:val="Hyperlink"/>
    <w:basedOn w:val="DefaultParagraphFont"/>
    <w:uiPriority w:val="99"/>
    <w:unhideWhenUsed/>
    <w:rsid w:val="00D5721E"/>
    <w:rPr>
      <w:color w:val="0563C1" w:themeColor="hyperlink"/>
      <w:u w:val="single"/>
    </w:rPr>
  </w:style>
  <w:style w:type="character" w:customStyle="1" w:styleId="Heading3Char">
    <w:name w:val="Heading 3 Char"/>
    <w:basedOn w:val="DefaultParagraphFont"/>
    <w:link w:val="Heading3"/>
    <w:uiPriority w:val="9"/>
    <w:rsid w:val="00C371FD"/>
    <w:rPr>
      <w:rFonts w:ascii="Libre Baskerville" w:eastAsiaTheme="majorEastAsia" w:hAnsi="Libre Baskerville" w:cstheme="majorBidi"/>
      <w:color w:val="1F3763" w:themeColor="accent1" w:themeShade="7F"/>
      <w:sz w:val="20"/>
      <w:szCs w:val="20"/>
    </w:rPr>
  </w:style>
  <w:style w:type="paragraph" w:styleId="FootnoteText">
    <w:name w:val="footnote text"/>
    <w:basedOn w:val="Normal"/>
    <w:link w:val="FootnoteTextChar"/>
    <w:uiPriority w:val="99"/>
    <w:semiHidden/>
    <w:unhideWhenUsed/>
    <w:rsid w:val="00620C8F"/>
  </w:style>
  <w:style w:type="character" w:customStyle="1" w:styleId="FootnoteTextChar">
    <w:name w:val="Footnote Text Char"/>
    <w:basedOn w:val="DefaultParagraphFont"/>
    <w:link w:val="FootnoteText"/>
    <w:uiPriority w:val="99"/>
    <w:semiHidden/>
    <w:rsid w:val="00620C8F"/>
    <w:rPr>
      <w:rFonts w:ascii="Libre Baskerville" w:hAnsi="Libre Baskerville"/>
      <w:sz w:val="20"/>
      <w:szCs w:val="20"/>
    </w:rPr>
  </w:style>
  <w:style w:type="character" w:styleId="FootnoteReference">
    <w:name w:val="footnote reference"/>
    <w:basedOn w:val="DefaultParagraphFont"/>
    <w:uiPriority w:val="99"/>
    <w:semiHidden/>
    <w:unhideWhenUsed/>
    <w:rsid w:val="00620C8F"/>
    <w:rPr>
      <w:vertAlign w:val="superscript"/>
    </w:rPr>
  </w:style>
  <w:style w:type="paragraph" w:styleId="TOC3">
    <w:name w:val="toc 3"/>
    <w:basedOn w:val="Normal"/>
    <w:next w:val="Normal"/>
    <w:autoRedefine/>
    <w:uiPriority w:val="39"/>
    <w:unhideWhenUsed/>
    <w:rsid w:val="00046C52"/>
    <w:pPr>
      <w:tabs>
        <w:tab w:val="clear" w:pos="4513"/>
        <w:tab w:val="clear" w:pos="9026"/>
      </w:tabs>
      <w:spacing w:after="100"/>
      <w:ind w:left="400"/>
    </w:pPr>
  </w:style>
  <w:style w:type="paragraph" w:styleId="Caption">
    <w:name w:val="caption"/>
    <w:basedOn w:val="Normal"/>
    <w:next w:val="Normal"/>
    <w:unhideWhenUsed/>
    <w:qFormat/>
    <w:rsid w:val="00046C52"/>
    <w:pPr>
      <w:spacing w:after="200"/>
    </w:pPr>
    <w:rPr>
      <w:i/>
      <w:iCs/>
      <w:color w:val="44546A" w:themeColor="text2"/>
      <w:sz w:val="18"/>
      <w:szCs w:val="18"/>
    </w:rPr>
  </w:style>
  <w:style w:type="paragraph" w:styleId="TableofFigures">
    <w:name w:val="table of figures"/>
    <w:basedOn w:val="Normal"/>
    <w:next w:val="Normal"/>
    <w:uiPriority w:val="99"/>
    <w:unhideWhenUsed/>
    <w:rsid w:val="00046C52"/>
    <w:pPr>
      <w:tabs>
        <w:tab w:val="clear" w:pos="4513"/>
        <w:tab w:val="clear" w:pos="9026"/>
      </w:tabs>
    </w:pPr>
  </w:style>
  <w:style w:type="character" w:customStyle="1" w:styleId="Heading4Char">
    <w:name w:val="Heading 4 Char"/>
    <w:basedOn w:val="DefaultParagraphFont"/>
    <w:link w:val="Heading4"/>
    <w:uiPriority w:val="9"/>
    <w:rsid w:val="00236604"/>
    <w:rPr>
      <w:rFonts w:ascii="Libre Baskerville" w:eastAsiaTheme="majorEastAsia" w:hAnsi="Libre Baskerville" w:cstheme="majorBidi"/>
      <w:i/>
      <w:iCs/>
      <w:color w:val="2F5496" w:themeColor="accent1" w:themeShade="BF"/>
      <w:sz w:val="20"/>
      <w:szCs w:val="20"/>
    </w:rPr>
  </w:style>
  <w:style w:type="paragraph" w:styleId="TOC4">
    <w:name w:val="toc 4"/>
    <w:basedOn w:val="Normal"/>
    <w:next w:val="Normal"/>
    <w:autoRedefine/>
    <w:uiPriority w:val="39"/>
    <w:unhideWhenUsed/>
    <w:rsid w:val="00BA3EB4"/>
    <w:pPr>
      <w:tabs>
        <w:tab w:val="clear" w:pos="4513"/>
        <w:tab w:val="clear" w:pos="9026"/>
      </w:tabs>
      <w:spacing w:after="100"/>
      <w:ind w:left="600"/>
    </w:pPr>
  </w:style>
  <w:style w:type="paragraph" w:styleId="BalloonText">
    <w:name w:val="Balloon Text"/>
    <w:basedOn w:val="Normal"/>
    <w:link w:val="BalloonTextChar"/>
    <w:uiPriority w:val="99"/>
    <w:semiHidden/>
    <w:unhideWhenUsed/>
    <w:rsid w:val="00FC15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577"/>
    <w:rPr>
      <w:rFonts w:ascii="Segoe UI" w:hAnsi="Segoe UI" w:cs="Segoe UI"/>
      <w:sz w:val="18"/>
      <w:szCs w:val="18"/>
    </w:rPr>
  </w:style>
  <w:style w:type="character" w:customStyle="1" w:styleId="UnresolvedMention1">
    <w:name w:val="Unresolved Mention1"/>
    <w:basedOn w:val="DefaultParagraphFont"/>
    <w:uiPriority w:val="99"/>
    <w:semiHidden/>
    <w:unhideWhenUsed/>
    <w:rsid w:val="00C11A1F"/>
    <w:rPr>
      <w:color w:val="605E5C"/>
      <w:shd w:val="clear" w:color="auto" w:fill="E1DFDD"/>
    </w:rPr>
  </w:style>
  <w:style w:type="character" w:styleId="FollowedHyperlink">
    <w:name w:val="FollowedHyperlink"/>
    <w:basedOn w:val="DefaultParagraphFont"/>
    <w:uiPriority w:val="99"/>
    <w:semiHidden/>
    <w:unhideWhenUsed/>
    <w:rsid w:val="00C11A1F"/>
    <w:rPr>
      <w:color w:val="954F72" w:themeColor="followedHyperlink"/>
      <w:u w:val="single"/>
    </w:rPr>
  </w:style>
  <w:style w:type="table" w:styleId="TableGrid">
    <w:name w:val="Table Grid"/>
    <w:basedOn w:val="TableNormal"/>
    <w:uiPriority w:val="39"/>
    <w:rsid w:val="005B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E5AE1"/>
    <w:pPr>
      <w:tabs>
        <w:tab w:val="center" w:pos="4513"/>
        <w:tab w:val="right" w:pos="9026"/>
      </w:tabs>
      <w:suppressAutoHyphens/>
      <w:autoSpaceDN w:val="0"/>
      <w:spacing w:after="0" w:line="240" w:lineRule="auto"/>
      <w:textAlignment w:val="baseline"/>
    </w:pPr>
    <w:rPr>
      <w:rFonts w:ascii="Libre Baskerville" w:eastAsia="Libre Baskerville" w:hAnsi="Libre Baskerville" w:cs="Libre Baskerville"/>
      <w:sz w:val="20"/>
      <w:szCs w:val="20"/>
    </w:rPr>
  </w:style>
  <w:style w:type="character" w:styleId="CommentReference">
    <w:name w:val="annotation reference"/>
    <w:basedOn w:val="DefaultParagraphFont"/>
    <w:unhideWhenUsed/>
    <w:rsid w:val="00F26409"/>
    <w:rPr>
      <w:sz w:val="16"/>
      <w:szCs w:val="16"/>
    </w:rPr>
  </w:style>
  <w:style w:type="paragraph" w:styleId="CommentText">
    <w:name w:val="annotation text"/>
    <w:basedOn w:val="Normal"/>
    <w:link w:val="CommentTextChar"/>
    <w:unhideWhenUsed/>
    <w:rsid w:val="00F26409"/>
  </w:style>
  <w:style w:type="character" w:customStyle="1" w:styleId="CommentTextChar">
    <w:name w:val="Comment Text Char"/>
    <w:basedOn w:val="DefaultParagraphFont"/>
    <w:link w:val="CommentText"/>
    <w:uiPriority w:val="99"/>
    <w:semiHidden/>
    <w:rsid w:val="00F26409"/>
    <w:rPr>
      <w:rFonts w:ascii="Libre Baskerville" w:hAnsi="Libre Baskerville"/>
      <w:sz w:val="20"/>
      <w:szCs w:val="20"/>
    </w:rPr>
  </w:style>
  <w:style w:type="paragraph" w:styleId="CommentSubject">
    <w:name w:val="annotation subject"/>
    <w:basedOn w:val="CommentText"/>
    <w:next w:val="CommentText"/>
    <w:link w:val="CommentSubjectChar"/>
    <w:uiPriority w:val="99"/>
    <w:semiHidden/>
    <w:unhideWhenUsed/>
    <w:rsid w:val="00F26409"/>
    <w:rPr>
      <w:b/>
      <w:bCs/>
    </w:rPr>
  </w:style>
  <w:style w:type="character" w:customStyle="1" w:styleId="CommentSubjectChar">
    <w:name w:val="Comment Subject Char"/>
    <w:basedOn w:val="CommentTextChar"/>
    <w:link w:val="CommentSubject"/>
    <w:uiPriority w:val="99"/>
    <w:semiHidden/>
    <w:rsid w:val="00F26409"/>
    <w:rPr>
      <w:rFonts w:ascii="Libre Baskerville" w:hAnsi="Libre Baskerville"/>
      <w:b/>
      <w:bCs/>
      <w:sz w:val="20"/>
      <w:szCs w:val="20"/>
    </w:rPr>
  </w:style>
  <w:style w:type="character" w:customStyle="1" w:styleId="Heading5Char">
    <w:name w:val="Heading 5 Char"/>
    <w:basedOn w:val="DefaultParagraphFont"/>
    <w:link w:val="Heading5"/>
    <w:uiPriority w:val="9"/>
    <w:semiHidden/>
    <w:rsid w:val="00C371FD"/>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C371FD"/>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C371FD"/>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C37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1F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E077D"/>
    <w:pPr>
      <w:spacing w:after="0" w:line="240" w:lineRule="auto"/>
    </w:pPr>
    <w:rPr>
      <w:rFonts w:ascii="Libre Baskerville" w:hAnsi="Libre Baskerville"/>
      <w:sz w:val="20"/>
      <w:szCs w:val="20"/>
    </w:rPr>
  </w:style>
  <w:style w:type="character" w:styleId="UnresolvedMention">
    <w:name w:val="Unresolved Mention"/>
    <w:basedOn w:val="DefaultParagraphFont"/>
    <w:uiPriority w:val="99"/>
    <w:semiHidden/>
    <w:unhideWhenUsed/>
    <w:rsid w:val="00167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93694">
      <w:bodyDiv w:val="1"/>
      <w:marLeft w:val="0"/>
      <w:marRight w:val="0"/>
      <w:marTop w:val="0"/>
      <w:marBottom w:val="0"/>
      <w:divBdr>
        <w:top w:val="none" w:sz="0" w:space="0" w:color="auto"/>
        <w:left w:val="none" w:sz="0" w:space="0" w:color="auto"/>
        <w:bottom w:val="none" w:sz="0" w:space="0" w:color="auto"/>
        <w:right w:val="none" w:sz="0" w:space="0" w:color="auto"/>
      </w:divBdr>
      <w:divsChild>
        <w:div w:id="1025181610">
          <w:marLeft w:val="0"/>
          <w:marRight w:val="0"/>
          <w:marTop w:val="0"/>
          <w:marBottom w:val="0"/>
          <w:divBdr>
            <w:top w:val="none" w:sz="0" w:space="0" w:color="auto"/>
            <w:left w:val="none" w:sz="0" w:space="0" w:color="auto"/>
            <w:bottom w:val="none" w:sz="0" w:space="0" w:color="auto"/>
            <w:right w:val="none" w:sz="0" w:space="0" w:color="auto"/>
          </w:divBdr>
          <w:divsChild>
            <w:div w:id="1899508454">
              <w:marLeft w:val="0"/>
              <w:marRight w:val="0"/>
              <w:marTop w:val="0"/>
              <w:marBottom w:val="0"/>
              <w:divBdr>
                <w:top w:val="none" w:sz="0" w:space="0" w:color="auto"/>
                <w:left w:val="none" w:sz="0" w:space="0" w:color="auto"/>
                <w:bottom w:val="none" w:sz="0" w:space="0" w:color="auto"/>
                <w:right w:val="none" w:sz="0" w:space="0" w:color="auto"/>
              </w:divBdr>
              <w:divsChild>
                <w:div w:id="280188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9765323">
          <w:marLeft w:val="0"/>
          <w:marRight w:val="0"/>
          <w:marTop w:val="0"/>
          <w:marBottom w:val="0"/>
          <w:divBdr>
            <w:top w:val="none" w:sz="0" w:space="0" w:color="auto"/>
            <w:left w:val="none" w:sz="0" w:space="0" w:color="auto"/>
            <w:bottom w:val="none" w:sz="0" w:space="0" w:color="auto"/>
            <w:right w:val="none" w:sz="0" w:space="0" w:color="auto"/>
          </w:divBdr>
          <w:divsChild>
            <w:div w:id="779184539">
              <w:marLeft w:val="0"/>
              <w:marRight w:val="0"/>
              <w:marTop w:val="0"/>
              <w:marBottom w:val="0"/>
              <w:divBdr>
                <w:top w:val="none" w:sz="0" w:space="0" w:color="auto"/>
                <w:left w:val="none" w:sz="0" w:space="0" w:color="auto"/>
                <w:bottom w:val="none" w:sz="0" w:space="0" w:color="auto"/>
                <w:right w:val="none" w:sz="0" w:space="0" w:color="auto"/>
              </w:divBdr>
              <w:divsChild>
                <w:div w:id="324360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7186">
      <w:bodyDiv w:val="1"/>
      <w:marLeft w:val="0"/>
      <w:marRight w:val="0"/>
      <w:marTop w:val="0"/>
      <w:marBottom w:val="0"/>
      <w:divBdr>
        <w:top w:val="none" w:sz="0" w:space="0" w:color="auto"/>
        <w:left w:val="none" w:sz="0" w:space="0" w:color="auto"/>
        <w:bottom w:val="none" w:sz="0" w:space="0" w:color="auto"/>
        <w:right w:val="none" w:sz="0" w:space="0" w:color="auto"/>
      </w:divBdr>
      <w:divsChild>
        <w:div w:id="1549025550">
          <w:marLeft w:val="0"/>
          <w:marRight w:val="0"/>
          <w:marTop w:val="0"/>
          <w:marBottom w:val="0"/>
          <w:divBdr>
            <w:top w:val="none" w:sz="0" w:space="0" w:color="auto"/>
            <w:left w:val="none" w:sz="0" w:space="0" w:color="auto"/>
            <w:bottom w:val="none" w:sz="0" w:space="0" w:color="auto"/>
            <w:right w:val="none" w:sz="0" w:space="0" w:color="auto"/>
          </w:divBdr>
          <w:divsChild>
            <w:div w:id="1111437745">
              <w:marLeft w:val="0"/>
              <w:marRight w:val="0"/>
              <w:marTop w:val="0"/>
              <w:marBottom w:val="0"/>
              <w:divBdr>
                <w:top w:val="none" w:sz="0" w:space="0" w:color="auto"/>
                <w:left w:val="none" w:sz="0" w:space="0" w:color="auto"/>
                <w:bottom w:val="none" w:sz="0" w:space="0" w:color="auto"/>
                <w:right w:val="none" w:sz="0" w:space="0" w:color="auto"/>
              </w:divBdr>
              <w:divsChild>
                <w:div w:id="21153251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5986856">
          <w:marLeft w:val="0"/>
          <w:marRight w:val="0"/>
          <w:marTop w:val="0"/>
          <w:marBottom w:val="0"/>
          <w:divBdr>
            <w:top w:val="none" w:sz="0" w:space="0" w:color="auto"/>
            <w:left w:val="none" w:sz="0" w:space="0" w:color="auto"/>
            <w:bottom w:val="none" w:sz="0" w:space="0" w:color="auto"/>
            <w:right w:val="none" w:sz="0" w:space="0" w:color="auto"/>
          </w:divBdr>
          <w:divsChild>
            <w:div w:id="1004359622">
              <w:marLeft w:val="0"/>
              <w:marRight w:val="0"/>
              <w:marTop w:val="0"/>
              <w:marBottom w:val="0"/>
              <w:divBdr>
                <w:top w:val="none" w:sz="0" w:space="0" w:color="auto"/>
                <w:left w:val="none" w:sz="0" w:space="0" w:color="auto"/>
                <w:bottom w:val="none" w:sz="0" w:space="0" w:color="auto"/>
                <w:right w:val="none" w:sz="0" w:space="0" w:color="auto"/>
              </w:divBdr>
              <w:divsChild>
                <w:div w:id="15276019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6689304">
          <w:marLeft w:val="0"/>
          <w:marRight w:val="0"/>
          <w:marTop w:val="0"/>
          <w:marBottom w:val="0"/>
          <w:divBdr>
            <w:top w:val="none" w:sz="0" w:space="0" w:color="auto"/>
            <w:left w:val="none" w:sz="0" w:space="0" w:color="auto"/>
            <w:bottom w:val="none" w:sz="0" w:space="0" w:color="auto"/>
            <w:right w:val="none" w:sz="0" w:space="0" w:color="auto"/>
          </w:divBdr>
          <w:divsChild>
            <w:div w:id="826362319">
              <w:marLeft w:val="0"/>
              <w:marRight w:val="0"/>
              <w:marTop w:val="0"/>
              <w:marBottom w:val="0"/>
              <w:divBdr>
                <w:top w:val="none" w:sz="0" w:space="0" w:color="auto"/>
                <w:left w:val="none" w:sz="0" w:space="0" w:color="auto"/>
                <w:bottom w:val="none" w:sz="0" w:space="0" w:color="auto"/>
                <w:right w:val="none" w:sz="0" w:space="0" w:color="auto"/>
              </w:divBdr>
              <w:divsChild>
                <w:div w:id="662782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782833">
          <w:marLeft w:val="0"/>
          <w:marRight w:val="0"/>
          <w:marTop w:val="0"/>
          <w:marBottom w:val="0"/>
          <w:divBdr>
            <w:top w:val="none" w:sz="0" w:space="0" w:color="auto"/>
            <w:left w:val="none" w:sz="0" w:space="0" w:color="auto"/>
            <w:bottom w:val="none" w:sz="0" w:space="0" w:color="auto"/>
            <w:right w:val="none" w:sz="0" w:space="0" w:color="auto"/>
          </w:divBdr>
          <w:divsChild>
            <w:div w:id="621811327">
              <w:marLeft w:val="0"/>
              <w:marRight w:val="0"/>
              <w:marTop w:val="0"/>
              <w:marBottom w:val="0"/>
              <w:divBdr>
                <w:top w:val="none" w:sz="0" w:space="0" w:color="auto"/>
                <w:left w:val="none" w:sz="0" w:space="0" w:color="auto"/>
                <w:bottom w:val="none" w:sz="0" w:space="0" w:color="auto"/>
                <w:right w:val="none" w:sz="0" w:space="0" w:color="auto"/>
              </w:divBdr>
              <w:divsChild>
                <w:div w:id="1114796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99432">
      <w:bodyDiv w:val="1"/>
      <w:marLeft w:val="0"/>
      <w:marRight w:val="0"/>
      <w:marTop w:val="0"/>
      <w:marBottom w:val="0"/>
      <w:divBdr>
        <w:top w:val="none" w:sz="0" w:space="0" w:color="auto"/>
        <w:left w:val="none" w:sz="0" w:space="0" w:color="auto"/>
        <w:bottom w:val="none" w:sz="0" w:space="0" w:color="auto"/>
        <w:right w:val="none" w:sz="0" w:space="0" w:color="auto"/>
      </w:divBdr>
      <w:divsChild>
        <w:div w:id="1898736279">
          <w:marLeft w:val="0"/>
          <w:marRight w:val="0"/>
          <w:marTop w:val="0"/>
          <w:marBottom w:val="0"/>
          <w:divBdr>
            <w:top w:val="none" w:sz="0" w:space="0" w:color="auto"/>
            <w:left w:val="none" w:sz="0" w:space="0" w:color="auto"/>
            <w:bottom w:val="none" w:sz="0" w:space="0" w:color="auto"/>
            <w:right w:val="none" w:sz="0" w:space="0" w:color="auto"/>
          </w:divBdr>
          <w:divsChild>
            <w:div w:id="637995922">
              <w:marLeft w:val="0"/>
              <w:marRight w:val="0"/>
              <w:marTop w:val="0"/>
              <w:marBottom w:val="0"/>
              <w:divBdr>
                <w:top w:val="none" w:sz="0" w:space="0" w:color="auto"/>
                <w:left w:val="none" w:sz="0" w:space="0" w:color="auto"/>
                <w:bottom w:val="none" w:sz="0" w:space="0" w:color="auto"/>
                <w:right w:val="none" w:sz="0" w:space="0" w:color="auto"/>
              </w:divBdr>
              <w:divsChild>
                <w:div w:id="8918419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1800702">
          <w:marLeft w:val="0"/>
          <w:marRight w:val="0"/>
          <w:marTop w:val="0"/>
          <w:marBottom w:val="0"/>
          <w:divBdr>
            <w:top w:val="none" w:sz="0" w:space="0" w:color="auto"/>
            <w:left w:val="none" w:sz="0" w:space="0" w:color="auto"/>
            <w:bottom w:val="none" w:sz="0" w:space="0" w:color="auto"/>
            <w:right w:val="none" w:sz="0" w:space="0" w:color="auto"/>
          </w:divBdr>
          <w:divsChild>
            <w:div w:id="37240868">
              <w:marLeft w:val="0"/>
              <w:marRight w:val="0"/>
              <w:marTop w:val="0"/>
              <w:marBottom w:val="0"/>
              <w:divBdr>
                <w:top w:val="none" w:sz="0" w:space="0" w:color="auto"/>
                <w:left w:val="none" w:sz="0" w:space="0" w:color="auto"/>
                <w:bottom w:val="none" w:sz="0" w:space="0" w:color="auto"/>
                <w:right w:val="none" w:sz="0" w:space="0" w:color="auto"/>
              </w:divBdr>
              <w:divsChild>
                <w:div w:id="11192961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8788954">
          <w:marLeft w:val="0"/>
          <w:marRight w:val="0"/>
          <w:marTop w:val="0"/>
          <w:marBottom w:val="0"/>
          <w:divBdr>
            <w:top w:val="none" w:sz="0" w:space="0" w:color="auto"/>
            <w:left w:val="none" w:sz="0" w:space="0" w:color="auto"/>
            <w:bottom w:val="none" w:sz="0" w:space="0" w:color="auto"/>
            <w:right w:val="none" w:sz="0" w:space="0" w:color="auto"/>
          </w:divBdr>
          <w:divsChild>
            <w:div w:id="348071159">
              <w:marLeft w:val="0"/>
              <w:marRight w:val="0"/>
              <w:marTop w:val="0"/>
              <w:marBottom w:val="0"/>
              <w:divBdr>
                <w:top w:val="none" w:sz="0" w:space="0" w:color="auto"/>
                <w:left w:val="none" w:sz="0" w:space="0" w:color="auto"/>
                <w:bottom w:val="none" w:sz="0" w:space="0" w:color="auto"/>
                <w:right w:val="none" w:sz="0" w:space="0" w:color="auto"/>
              </w:divBdr>
              <w:divsChild>
                <w:div w:id="1635716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5747651">
          <w:marLeft w:val="0"/>
          <w:marRight w:val="0"/>
          <w:marTop w:val="0"/>
          <w:marBottom w:val="0"/>
          <w:divBdr>
            <w:top w:val="none" w:sz="0" w:space="0" w:color="auto"/>
            <w:left w:val="none" w:sz="0" w:space="0" w:color="auto"/>
            <w:bottom w:val="none" w:sz="0" w:space="0" w:color="auto"/>
            <w:right w:val="none" w:sz="0" w:space="0" w:color="auto"/>
          </w:divBdr>
          <w:divsChild>
            <w:div w:id="892349999">
              <w:marLeft w:val="0"/>
              <w:marRight w:val="0"/>
              <w:marTop w:val="0"/>
              <w:marBottom w:val="0"/>
              <w:divBdr>
                <w:top w:val="none" w:sz="0" w:space="0" w:color="auto"/>
                <w:left w:val="none" w:sz="0" w:space="0" w:color="auto"/>
                <w:bottom w:val="none" w:sz="0" w:space="0" w:color="auto"/>
                <w:right w:val="none" w:sz="0" w:space="0" w:color="auto"/>
              </w:divBdr>
              <w:divsChild>
                <w:div w:id="491990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ean-Blue-Foundation/resources.tgrade.finance/blob/master/Tgrade_Whitepaper.pdf" TargetMode="External"/><Relationship Id="rId13" Type="http://schemas.openxmlformats.org/officeDocument/2006/relationships/hyperlink" Target="https://github.com/Ocean-Blue-Foundation/resources.tgrade.financ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tendermint.com/master/spec/abci/abci.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cean-Blue-Foundation/resources.tgrade.finance/blob/master/validator%20code%20of%20conduct.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github.com/Ocean-Blue-Foundation/resources.tgrade.finance/blob/master/TGD%20Terms%20of%20Use%20v.1.0.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confio/ProofOfEngagement/blob/master/Proof%20of%20Engagement%20paper.pdf" TargetMode="External"/><Relationship Id="rId14" Type="http://schemas.openxmlformats.org/officeDocument/2006/relationships/image" Target="media/image2.png"/><Relationship Id="rId22" Type="http://schemas.openxmlformats.org/officeDocument/2006/relationships/hyperlink" Target="https://github.com/confio/ProofOfEngagement/blob/master/Architectur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ECFC1-F4B8-9A41-85EF-C157E385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19</Pages>
  <Words>6352</Words>
  <Characters>34939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dc:creator>
  <cp:keywords/>
  <dc:description/>
  <cp:lastModifiedBy>Jetlag ffs</cp:lastModifiedBy>
  <cp:revision>79</cp:revision>
  <cp:lastPrinted>2021-07-06T07:43:00Z</cp:lastPrinted>
  <dcterms:created xsi:type="dcterms:W3CDTF">2021-07-05T14:24:00Z</dcterms:created>
  <dcterms:modified xsi:type="dcterms:W3CDTF">2021-07-14T19:56:00Z</dcterms:modified>
</cp:coreProperties>
</file>