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4578" w14:textId="77777777" w:rsidR="00000000" w:rsidRPr="00003319" w:rsidRDefault="00F11EF3" w:rsidP="00003319">
      <w:pPr>
        <w:pStyle w:val="1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MACROBUTTON MTEditEquationSection2 </w:instrText>
      </w:r>
      <w:r w:rsidRPr="00F11EF3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="00B942D7" w:rsidRPr="00003319">
        <w:rPr>
          <w:rFonts w:ascii="Times New Roman" w:hAnsi="Times New Roman" w:cs="Times New Roman"/>
          <w:b/>
          <w:color w:val="002060"/>
          <w:sz w:val="24"/>
          <w:szCs w:val="24"/>
        </w:rPr>
        <w:t>Total energy of the system</w:t>
      </w:r>
    </w:p>
    <w:p w14:paraId="4DF54579" w14:textId="77777777" w:rsidR="00B942D7" w:rsidRPr="00003319" w:rsidRDefault="00B942D7" w:rsidP="000033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82644" w14:textId="2874F86B" w:rsidR="00CC4D20" w:rsidRPr="00CC4D20" w:rsidRDefault="00CC4D20" w:rsidP="00CC4D2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CC4D20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Write expression for </w:t>
      </w:r>
      <w:hyperlink r:id="rId5" w:history="1">
        <w:r w:rsidRPr="00CC4D20">
          <w:rPr>
            <w:rStyle w:val="a6"/>
            <w:rFonts w:ascii="Times New Roman" w:hAnsi="Times New Roman" w:cs="Times New Roman"/>
            <w:i/>
            <w:iCs/>
            <w:sz w:val="24"/>
            <w:szCs w:val="24"/>
            <w:lang w:eastAsia="zh-CN"/>
          </w:rPr>
          <w:t>total energy</w:t>
        </w:r>
      </w:hyperlink>
      <w:r w:rsidRPr="00CC4D20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 of the system in DFT approach (how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1</m:t>
            </m:r>
          </m:sub>
        </m:sSub>
      </m:oMath>
      <w:r w:rsidRPr="00CC4D20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 depends on</w:t>
      </w:r>
      <w:r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ε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m:t>i</m:t>
            </m:r>
          </m:sub>
        </m:sSub>
      </m:oMath>
      <w:r w:rsidRPr="00CC4D20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).</w:t>
      </w:r>
    </w:p>
    <w:p w14:paraId="71BE0CD3" w14:textId="72BCD229" w:rsidR="00CC4D20" w:rsidRPr="00CC4D20" w:rsidRDefault="00CC4D20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</w:pPr>
      <w:r w:rsidRPr="00CC4D20">
        <w:rPr>
          <w:rFonts w:ascii="Times New Roman" w:hAnsi="Times New Roman" w:cs="Times New Roman"/>
          <w:i/>
          <w:iCs/>
          <w:color w:val="FF0000"/>
          <w:sz w:val="24"/>
          <w:szCs w:val="24"/>
          <w:lang w:eastAsia="zh-CN"/>
        </w:rPr>
        <w:t>Literature:</w:t>
      </w:r>
      <w:r w:rsidRPr="00CC4D20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Parr, R.G.; Yang, W. Density functional theory of atoms and molecules. Oxford University Press, New York, 1989</w:t>
      </w:r>
    </w:p>
    <w:p w14:paraId="2738BFEE" w14:textId="77777777" w:rsidR="00CC4D20" w:rsidRDefault="00CC4D20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F5457A" w14:textId="22FEE235" w:rsid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t>The total energy of the system has a form (see formula (7.2.10) from [1])</w:t>
      </w:r>
    </w:p>
    <w:p w14:paraId="4DF5457B" w14:textId="77777777" w:rsidR="00337D7A" w:rsidRPr="00003319" w:rsidRDefault="00337D7A" w:rsidP="00337D7A">
      <w:pPr>
        <w:pStyle w:val="MTDisplayEquation"/>
      </w:pPr>
      <w:r>
        <w:tab/>
      </w:r>
      <w:r w:rsidRPr="00337D7A">
        <w:rPr>
          <w:position w:val="-44"/>
        </w:rPr>
        <w:object w:dxaOrig="7220" w:dyaOrig="940" w14:anchorId="4DF54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47.4pt" o:ole="">
            <v:imagedata r:id="rId6" o:title=""/>
          </v:shape>
          <o:OLEObject Type="Embed" ProgID="Equation.DSMT4" ShapeID="_x0000_i1025" DrawAspect="Content" ObjectID="_1819366129" r:id="rId7"/>
        </w:object>
      </w:r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513F49">
          <w:rPr>
            <w:noProof/>
          </w:rPr>
          <w:instrText>1</w:instrText>
        </w:r>
      </w:fldSimple>
      <w:r w:rsidR="00513F49">
        <w:instrText>)</w:instrText>
      </w:r>
      <w:r w:rsidR="00513F49">
        <w:fldChar w:fldCharType="end"/>
      </w:r>
    </w:p>
    <w:p w14:paraId="4DF5457C" w14:textId="77777777" w:rsidR="00003319" w:rsidRP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5A4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906" w:rsidRPr="005A490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780" w:dyaOrig="440" w14:anchorId="4DF54589">
          <v:shape id="_x0000_i1026" type="#_x0000_t75" style="width:39pt;height:21.6pt" o:ole="">
            <v:imagedata r:id="rId8" o:title=""/>
          </v:shape>
          <o:OLEObject Type="Embed" ProgID="Equation.DSMT4" ShapeID="_x0000_i1026" DrawAspect="Content" ObjectID="_1819366130" r:id="rId9"/>
        </w:object>
      </w:r>
      <w:r w:rsidRPr="000033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A4906" w:rsidRPr="005A490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59" w:dyaOrig="440" w14:anchorId="4DF5458A">
          <v:shape id="_x0000_i1027" type="#_x0000_t75" style="width:42.6pt;height:21.6pt" o:ole="">
            <v:imagedata r:id="rId10" o:title=""/>
          </v:shape>
          <o:OLEObject Type="Embed" ProgID="Equation.DSMT4" ShapeID="_x0000_i1027" DrawAspect="Content" ObjectID="_1819366131" r:id="rId11"/>
        </w:object>
      </w:r>
      <w:r w:rsidRPr="00003319">
        <w:rPr>
          <w:rFonts w:ascii="Times New Roman" w:eastAsia="Times New Roman" w:hAnsi="Times New Roman" w:cs="Times New Roman"/>
          <w:sz w:val="24"/>
          <w:szCs w:val="24"/>
        </w:rPr>
        <w:t xml:space="preserve"> are electron-electron repulsion and exchange-correlation </w:t>
      </w:r>
      <w:r w:rsidR="005A4906" w:rsidRPr="00003319">
        <w:rPr>
          <w:rFonts w:ascii="Times New Roman" w:eastAsia="Times New Roman" w:hAnsi="Times New Roman" w:cs="Times New Roman"/>
          <w:sz w:val="24"/>
          <w:szCs w:val="24"/>
        </w:rPr>
        <w:t>potentials</w:t>
      </w:r>
      <w:r w:rsidRPr="00003319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5A4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906" w:rsidRPr="005A490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20" w:dyaOrig="420" w14:anchorId="4DF5458B">
          <v:shape id="_x0000_i1028" type="#_x0000_t75" style="width:41.4pt;height:21pt" o:ole="">
            <v:imagedata r:id="rId12" o:title=""/>
          </v:shape>
          <o:OLEObject Type="Embed" ProgID="Equation.DSMT4" ShapeID="_x0000_i1028" DrawAspect="Content" ObjectID="_1819366132" r:id="rId13"/>
        </w:object>
      </w:r>
      <w:r w:rsidRPr="00003319">
        <w:rPr>
          <w:rFonts w:ascii="Times New Roman" w:eastAsia="Times New Roman" w:hAnsi="Times New Roman" w:cs="Times New Roman"/>
          <w:sz w:val="24"/>
          <w:szCs w:val="24"/>
        </w:rPr>
        <w:t xml:space="preserve"> in the exchange-correlation energy.</w:t>
      </w:r>
    </w:p>
    <w:p w14:paraId="4DF5457D" w14:textId="77777777" w:rsid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t>The exchange-correlation energy is the integral of energy density (see formula (7.4.1) from [1])</w:t>
      </w:r>
    </w:p>
    <w:p w14:paraId="4DF5457E" w14:textId="77777777" w:rsidR="002325B0" w:rsidRPr="00003319" w:rsidRDefault="002325B0" w:rsidP="002325B0">
      <w:pPr>
        <w:pStyle w:val="MTDisplayEquation"/>
      </w:pPr>
      <w:r>
        <w:tab/>
      </w:r>
      <w:r w:rsidRPr="002325B0">
        <w:rPr>
          <w:position w:val="-36"/>
        </w:rPr>
        <w:object w:dxaOrig="3120" w:dyaOrig="859" w14:anchorId="4DF5458C">
          <v:shape id="_x0000_i1029" type="#_x0000_t75" style="width:156pt;height:42.6pt" o:ole="">
            <v:imagedata r:id="rId14" o:title=""/>
          </v:shape>
          <o:OLEObject Type="Embed" ProgID="Equation.DSMT4" ShapeID="_x0000_i1029" DrawAspect="Content" ObjectID="_1819366133" r:id="rId15"/>
        </w:object>
      </w:r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513F49">
          <w:rPr>
            <w:noProof/>
          </w:rPr>
          <w:instrText>2</w:instrText>
        </w:r>
      </w:fldSimple>
      <w:r w:rsidR="00513F49">
        <w:instrText>)</w:instrText>
      </w:r>
      <w:r w:rsidR="00513F49">
        <w:fldChar w:fldCharType="end"/>
      </w:r>
    </w:p>
    <w:p w14:paraId="4DF5457F" w14:textId="77777777" w:rsid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319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0033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F54580" w14:textId="77777777" w:rsidR="00CD19BA" w:rsidRPr="00003319" w:rsidRDefault="00CD19BA" w:rsidP="00CD19BA">
      <w:pPr>
        <w:pStyle w:val="MTDisplayEquation"/>
      </w:pPr>
      <w:r>
        <w:tab/>
      </w:r>
      <w:r w:rsidRPr="00CD19BA">
        <w:rPr>
          <w:position w:val="-12"/>
        </w:rPr>
        <w:object w:dxaOrig="1600" w:dyaOrig="380" w14:anchorId="4DF5458D">
          <v:shape id="_x0000_i1030" type="#_x0000_t75" style="width:80.4pt;height:18.6pt" o:ole="">
            <v:imagedata r:id="rId16" o:title=""/>
          </v:shape>
          <o:OLEObject Type="Embed" ProgID="Equation.DSMT4" ShapeID="_x0000_i1030" DrawAspect="Content" ObjectID="_1819366134" r:id="rId17"/>
        </w:object>
      </w:r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513F49">
          <w:rPr>
            <w:noProof/>
          </w:rPr>
          <w:instrText>3</w:instrText>
        </w:r>
      </w:fldSimple>
      <w:r w:rsidR="00513F49">
        <w:instrText>)</w:instrText>
      </w:r>
      <w:r w:rsidR="00513F49">
        <w:fldChar w:fldCharType="end"/>
      </w:r>
    </w:p>
    <w:p w14:paraId="4DF54581" w14:textId="77777777" w:rsid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t>The exchange density has a form (see formula (7.4.5) from [1])</w:t>
      </w:r>
    </w:p>
    <w:p w14:paraId="4DF54582" w14:textId="77777777" w:rsidR="00F11EF3" w:rsidRPr="00003319" w:rsidRDefault="00F11EF3" w:rsidP="00F11EF3">
      <w:pPr>
        <w:pStyle w:val="MTDisplayEquation"/>
      </w:pPr>
      <w:r>
        <w:tab/>
      </w:r>
      <w:r w:rsidRPr="00F11EF3">
        <w:rPr>
          <w:position w:val="-32"/>
        </w:rPr>
        <w:object w:dxaOrig="2100" w:dyaOrig="940" w14:anchorId="4DF5458E">
          <v:shape id="_x0000_i1031" type="#_x0000_t75" style="width:105pt;height:47.4pt" o:ole="">
            <v:imagedata r:id="rId18" o:title=""/>
          </v:shape>
          <o:OLEObject Type="Embed" ProgID="Equation.DSMT4" ShapeID="_x0000_i1031" DrawAspect="Content" ObjectID="_1819366135" r:id="rId19"/>
        </w:object>
      </w:r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513F49">
          <w:rPr>
            <w:noProof/>
          </w:rPr>
          <w:instrText>4</w:instrText>
        </w:r>
      </w:fldSimple>
      <w:r w:rsidR="00513F49">
        <w:instrText>)</w:instrText>
      </w:r>
      <w:r w:rsidR="00513F49">
        <w:fldChar w:fldCharType="end"/>
      </w:r>
    </w:p>
    <w:p w14:paraId="4DF54583" w14:textId="77777777" w:rsid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t>and the correlation energy density is (see [2])</w:t>
      </w:r>
    </w:p>
    <w:p w14:paraId="4DF54584" w14:textId="77777777" w:rsidR="00254C21" w:rsidRPr="00003319" w:rsidRDefault="00254C21" w:rsidP="00254C21">
      <w:pPr>
        <w:pStyle w:val="MTDisplayEquation"/>
      </w:pPr>
      <w:r>
        <w:tab/>
      </w:r>
      <w:r w:rsidRPr="00254C21">
        <w:rPr>
          <w:position w:val="-62"/>
        </w:rPr>
        <w:object w:dxaOrig="5300" w:dyaOrig="1380" w14:anchorId="4DF5458F">
          <v:shape id="_x0000_i1032" type="#_x0000_t75" style="width:264.6pt;height:69pt" o:ole="">
            <v:imagedata r:id="rId20" o:title=""/>
          </v:shape>
          <o:OLEObject Type="Embed" ProgID="Equation.DSMT4" ShapeID="_x0000_i1032" DrawAspect="Content" ObjectID="_1819366136" r:id="rId21"/>
        </w:object>
      </w:r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513F49">
          <w:rPr>
            <w:noProof/>
          </w:rPr>
          <w:instrText>5</w:instrText>
        </w:r>
      </w:fldSimple>
      <w:r w:rsidR="00513F49">
        <w:instrText>)</w:instrText>
      </w:r>
      <w:r w:rsidR="00513F49">
        <w:fldChar w:fldCharType="end"/>
      </w:r>
    </w:p>
    <w:p w14:paraId="4DF54585" w14:textId="77777777" w:rsidR="00003319" w:rsidRP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References:</w:t>
      </w:r>
    </w:p>
    <w:p w14:paraId="4DF54586" w14:textId="77777777" w:rsidR="00003319" w:rsidRPr="00003319" w:rsidRDefault="00003319" w:rsidP="000033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t>[1] Parr, R.G.; Yang, W. Density functional theory of atoms and molecules. Oxford University. Press, New York, 1989.</w:t>
      </w:r>
    </w:p>
    <w:p w14:paraId="4DF54587" w14:textId="77777777" w:rsidR="00B942D7" w:rsidRPr="00003319" w:rsidRDefault="00003319" w:rsidP="00FA7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sz w:val="24"/>
          <w:szCs w:val="24"/>
        </w:rPr>
        <w:t xml:space="preserve">[2] Perdew, J.P.; </w:t>
      </w:r>
      <w:proofErr w:type="spellStart"/>
      <w:r w:rsidRPr="00003319">
        <w:rPr>
          <w:rFonts w:ascii="Times New Roman" w:eastAsia="Times New Roman" w:hAnsi="Times New Roman" w:cs="Times New Roman"/>
          <w:sz w:val="24"/>
          <w:szCs w:val="24"/>
        </w:rPr>
        <w:t>Zunger</w:t>
      </w:r>
      <w:proofErr w:type="spellEnd"/>
      <w:r w:rsidRPr="00003319">
        <w:rPr>
          <w:rFonts w:ascii="Times New Roman" w:eastAsia="Times New Roman" w:hAnsi="Times New Roman" w:cs="Times New Roman"/>
          <w:sz w:val="24"/>
          <w:szCs w:val="24"/>
        </w:rPr>
        <w:t>, A. Self-interaction correction to density-functional approximations for many-electron systems. </w:t>
      </w:r>
      <w:r w:rsidRPr="00003319">
        <w:rPr>
          <w:rFonts w:ascii="Times New Roman" w:eastAsia="Times New Roman" w:hAnsi="Times New Roman" w:cs="Times New Roman"/>
          <w:i/>
          <w:iCs/>
          <w:sz w:val="24"/>
          <w:szCs w:val="24"/>
        </w:rPr>
        <w:t>Phys. Rev. B</w:t>
      </w:r>
      <w:r w:rsidRPr="0000331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3319">
        <w:rPr>
          <w:rFonts w:ascii="Times New Roman" w:eastAsia="Times New Roman" w:hAnsi="Times New Roman" w:cs="Times New Roman"/>
          <w:i/>
          <w:iCs/>
          <w:sz w:val="24"/>
          <w:szCs w:val="24"/>
        </w:rPr>
        <w:t>23</w:t>
      </w:r>
      <w:r w:rsidRPr="00003319">
        <w:rPr>
          <w:rFonts w:ascii="Times New Roman" w:eastAsia="Times New Roman" w:hAnsi="Times New Roman" w:cs="Times New Roman"/>
          <w:sz w:val="24"/>
          <w:szCs w:val="24"/>
        </w:rPr>
        <w:t>, 5048</w:t>
      </w:r>
      <w:r w:rsidR="00766FD4">
        <w:rPr>
          <w:rFonts w:ascii="Times New Roman" w:eastAsia="Times New Roman" w:hAnsi="Times New Roman" w:cs="Times New Roman"/>
          <w:sz w:val="24"/>
          <w:szCs w:val="24"/>
        </w:rPr>
        <w:t xml:space="preserve"> (1981)</w:t>
      </w:r>
      <w:r w:rsidR="009C543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942D7" w:rsidRPr="0000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B61"/>
    <w:multiLevelType w:val="multilevel"/>
    <w:tmpl w:val="163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31BF6"/>
    <w:multiLevelType w:val="multilevel"/>
    <w:tmpl w:val="B36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748816">
    <w:abstractNumId w:val="1"/>
  </w:num>
  <w:num w:numId="2" w16cid:durableId="10022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D7"/>
    <w:rsid w:val="00003319"/>
    <w:rsid w:val="002325B0"/>
    <w:rsid w:val="00254C21"/>
    <w:rsid w:val="00333C20"/>
    <w:rsid w:val="00337D7A"/>
    <w:rsid w:val="00513F49"/>
    <w:rsid w:val="005A4906"/>
    <w:rsid w:val="005C4D60"/>
    <w:rsid w:val="006D3979"/>
    <w:rsid w:val="00766FD4"/>
    <w:rsid w:val="00804FA7"/>
    <w:rsid w:val="008E0C15"/>
    <w:rsid w:val="009C5439"/>
    <w:rsid w:val="00B942D7"/>
    <w:rsid w:val="00CC4D20"/>
    <w:rsid w:val="00CD19BA"/>
    <w:rsid w:val="00F11EF3"/>
    <w:rsid w:val="00F3750B"/>
    <w:rsid w:val="00F606D9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4578"/>
  <w15:chartTrackingRefBased/>
  <w15:docId w15:val="{323E3F79-BDB7-49F7-BF89-B025F029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0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03319"/>
    <w:rPr>
      <w:i/>
      <w:iCs/>
    </w:rPr>
  </w:style>
  <w:style w:type="character" w:styleId="a5">
    <w:name w:val="Strong"/>
    <w:basedOn w:val="a0"/>
    <w:uiPriority w:val="22"/>
    <w:qFormat/>
    <w:rsid w:val="00003319"/>
    <w:rPr>
      <w:b/>
      <w:bCs/>
    </w:rPr>
  </w:style>
  <w:style w:type="character" w:styleId="a6">
    <w:name w:val="Hyperlink"/>
    <w:basedOn w:val="a0"/>
    <w:uiPriority w:val="99"/>
    <w:unhideWhenUsed/>
    <w:rsid w:val="00003319"/>
    <w:rPr>
      <w:color w:val="0000FF"/>
      <w:u w:val="single"/>
    </w:rPr>
  </w:style>
  <w:style w:type="character" w:customStyle="1" w:styleId="MTEquationSection">
    <w:name w:val="MTEquationSection"/>
    <w:basedOn w:val="a0"/>
    <w:rsid w:val="00F11EF3"/>
    <w:rPr>
      <w:rFonts w:ascii="Times New Roman" w:hAnsi="Times New Roman" w:cs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F11EF3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F11EF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CC4D20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F606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dsedu.org/courses/dft/tot_energy" TargetMode="Externa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#WANG JIANGHAI#</cp:lastModifiedBy>
  <cp:revision>16</cp:revision>
  <dcterms:created xsi:type="dcterms:W3CDTF">2025-08-17T00:33:00Z</dcterms:created>
  <dcterms:modified xsi:type="dcterms:W3CDTF">2025-09-14T06:42:00Z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