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EC33" w14:textId="77777777" w:rsidR="00A60709" w:rsidRPr="00874C62" w:rsidRDefault="00A60709" w:rsidP="00874C62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MACROBUTTON MTEditEquationSection2 </w:instrText>
      </w:r>
      <w:r w:rsidRPr="00874C62">
        <w:rPr>
          <w:rStyle w:val="MTEquationSection"/>
        </w:rPr>
        <w:instrText>Equation Chapter 1 Section 1</w:instrText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MTEqn \r \h \* MERGEFORMAT </w:instrText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MTSec \r 1 \h \* MERGEFORMAT </w:instrText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MTChap \r 1 \h \* MERGEFORMAT </w:instrText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874C62">
        <w:rPr>
          <w:rFonts w:ascii="Times New Roman" w:hAnsi="Times New Roman" w:cs="Times New Roman"/>
          <w:b/>
          <w:color w:val="002060"/>
          <w:sz w:val="24"/>
          <w:szCs w:val="24"/>
        </w:rPr>
        <w:t>Kohn-Shan equation solver: eigenvalue</w:t>
      </w:r>
    </w:p>
    <w:p w14:paraId="509B30A0" w14:textId="77777777" w:rsidR="008C730F" w:rsidRPr="00874C62" w:rsidRDefault="008C730F" w:rsidP="00874C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A1BF3" w14:textId="3D2CDD39" w:rsidR="008C730F" w:rsidRPr="008C730F" w:rsidRDefault="008C730F" w:rsidP="00874C62">
      <w:pPr>
        <w:pStyle w:val="a3"/>
        <w:spacing w:before="0" w:after="0"/>
        <w:jc w:val="both"/>
        <w:rPr>
          <w:rFonts w:eastAsiaTheme="minorEastAsia"/>
          <w:i/>
          <w:iCs/>
          <w:color w:val="2B353B"/>
          <w:lang w:eastAsia="zh-CN"/>
        </w:rPr>
      </w:pPr>
      <w:r w:rsidRPr="008C730F">
        <w:rPr>
          <w:rFonts w:eastAsiaTheme="minorEastAsia"/>
          <w:i/>
          <w:iCs/>
          <w:color w:val="2B353B"/>
          <w:lang w:eastAsia="zh-CN"/>
        </w:rPr>
        <w:t>Develop the </w:t>
      </w:r>
      <w:hyperlink r:id="rId4" w:history="1">
        <w:r w:rsidRPr="008C730F">
          <w:rPr>
            <w:rStyle w:val="a6"/>
            <w:rFonts w:eastAsiaTheme="minorEastAsia"/>
            <w:i/>
            <w:iCs/>
            <w:lang w:eastAsia="zh-CN"/>
          </w:rPr>
          <w:t>numerical procedure</w:t>
        </w:r>
      </w:hyperlink>
      <w:r w:rsidRPr="008C730F">
        <w:rPr>
          <w:rFonts w:eastAsiaTheme="minorEastAsia"/>
          <w:i/>
          <w:iCs/>
          <w:color w:val="2B353B"/>
          <w:lang w:eastAsia="zh-CN"/>
        </w:rPr>
        <w:t> to calculate eigenvalue by integration KS equation.</w:t>
      </w:r>
    </w:p>
    <w:p w14:paraId="26003266" w14:textId="77777777" w:rsidR="008C730F" w:rsidRDefault="008C730F" w:rsidP="00874C62">
      <w:pPr>
        <w:pStyle w:val="a3"/>
        <w:spacing w:before="0" w:after="0"/>
        <w:jc w:val="both"/>
        <w:rPr>
          <w:rFonts w:eastAsiaTheme="minorEastAsia"/>
          <w:color w:val="2B353B"/>
          <w:lang w:eastAsia="zh-CN"/>
        </w:rPr>
      </w:pPr>
    </w:p>
    <w:p w14:paraId="6CA54AA1" w14:textId="05FF161E" w:rsidR="00874C62" w:rsidRDefault="00874C62" w:rsidP="00874C62">
      <w:pPr>
        <w:pStyle w:val="a3"/>
        <w:spacing w:before="0" w:after="0"/>
        <w:jc w:val="both"/>
        <w:rPr>
          <w:color w:val="2B353B"/>
        </w:rPr>
      </w:pPr>
      <w:r w:rsidRPr="00874C62">
        <w:rPr>
          <w:color w:val="2B353B"/>
        </w:rPr>
        <w:t>If we know the eigenvector </w:t>
      </w:r>
      <w:r w:rsidR="00050945" w:rsidRPr="009B7542">
        <w:rPr>
          <w:noProof/>
          <w:color w:val="2B353B"/>
          <w:position w:val="-14"/>
        </w:rPr>
        <w:object w:dxaOrig="720" w:dyaOrig="420" w14:anchorId="30928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21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819365983" r:id="rId6"/>
        </w:object>
      </w:r>
      <w:r w:rsidRPr="00874C62">
        <w:rPr>
          <w:color w:val="2B353B"/>
        </w:rPr>
        <w:t>, then the eigenvalue </w:t>
      </w:r>
      <w:r w:rsidR="00050945" w:rsidRPr="009B7542">
        <w:rPr>
          <w:noProof/>
          <w:color w:val="2B353B"/>
          <w:position w:val="-12"/>
        </w:rPr>
        <w:object w:dxaOrig="340" w:dyaOrig="380" w14:anchorId="70CE777D">
          <v:shape id="_x0000_i1026" type="#_x0000_t75" alt="" style="width:17.4pt;height:19.2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819365984" r:id="rId8"/>
        </w:object>
      </w:r>
      <w:r w:rsidRPr="00874C62">
        <w:rPr>
          <w:color w:val="2B353B"/>
        </w:rPr>
        <w:t xml:space="preserve"> can be calculated by integration of the radial Kohn-Sham equation (see </w:t>
      </w:r>
      <w:hyperlink r:id="rId9" w:history="1">
        <w:r w:rsidRPr="000F78C4">
          <w:rPr>
            <w:rStyle w:val="a6"/>
          </w:rPr>
          <w:t xml:space="preserve">Task </w:t>
        </w:r>
        <w:r w:rsidR="000F78C4" w:rsidRPr="000F78C4">
          <w:rPr>
            <w:rStyle w:val="a6"/>
          </w:rPr>
          <w:t>4</w:t>
        </w:r>
      </w:hyperlink>
      <w:r w:rsidRPr="00874C62">
        <w:rPr>
          <w:color w:val="2B353B"/>
        </w:rPr>
        <w:t>, formula (</w:t>
      </w:r>
      <w:r w:rsidR="000F78C4">
        <w:rPr>
          <w:color w:val="2B353B"/>
        </w:rPr>
        <w:t>4</w:t>
      </w:r>
      <w:r w:rsidRPr="00874C62">
        <w:rPr>
          <w:color w:val="2B353B"/>
        </w:rPr>
        <w:t>)):</w:t>
      </w:r>
    </w:p>
    <w:p w14:paraId="1C2D00E5" w14:textId="77777777" w:rsidR="009B7542" w:rsidRPr="00874C62" w:rsidRDefault="009B7542" w:rsidP="009B7542">
      <w:pPr>
        <w:pStyle w:val="MTDisplayEquation"/>
      </w:pPr>
      <w:r>
        <w:tab/>
      </w:r>
      <w:r w:rsidR="00050945" w:rsidRPr="009B7542">
        <w:rPr>
          <w:noProof/>
          <w:position w:val="-54"/>
        </w:rPr>
        <w:object w:dxaOrig="3260" w:dyaOrig="1219" w14:anchorId="70840EDC">
          <v:shape id="_x0000_i1027" type="#_x0000_t75" alt="" style="width:162.6pt;height:61.2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819365985" r:id="rId11"/>
        </w:object>
      </w:r>
      <w:r>
        <w:tab/>
      </w:r>
      <w:r w:rsidR="00FA608E">
        <w:fldChar w:fldCharType="begin"/>
      </w:r>
      <w:r w:rsidR="00FA608E">
        <w:instrText xml:space="preserve"> MACROBUTTON MTPlaceRef \* MERGEFORMAT </w:instrText>
      </w:r>
      <w:r w:rsidR="00FA608E">
        <w:fldChar w:fldCharType="begin"/>
      </w:r>
      <w:r w:rsidR="00FA608E">
        <w:instrText xml:space="preserve"> SEQ MTEqn \h \* MERGEFORMAT </w:instrText>
      </w:r>
      <w:r w:rsidR="00FA608E">
        <w:fldChar w:fldCharType="end"/>
      </w:r>
      <w:r w:rsidR="00FA608E">
        <w:instrText>(</w:instrText>
      </w:r>
      <w:fldSimple w:instr=" SEQ MTEqn \c \* Arabic \* MERGEFORMAT ">
        <w:r w:rsidR="00915C17">
          <w:rPr>
            <w:noProof/>
          </w:rPr>
          <w:instrText>1</w:instrText>
        </w:r>
      </w:fldSimple>
      <w:r w:rsidR="00FA608E">
        <w:instrText>)</w:instrText>
      </w:r>
      <w:r w:rsidR="00FA608E">
        <w:fldChar w:fldCharType="end"/>
      </w:r>
    </w:p>
    <w:p w14:paraId="05881528" w14:textId="77777777" w:rsidR="00874C62" w:rsidRPr="00874C62" w:rsidRDefault="00874C62" w:rsidP="00874C62">
      <w:pPr>
        <w:pStyle w:val="a3"/>
        <w:spacing w:before="0" w:after="0"/>
        <w:jc w:val="both"/>
        <w:rPr>
          <w:color w:val="2B353B"/>
        </w:rPr>
      </w:pPr>
      <w:r w:rsidRPr="00874C62">
        <w:rPr>
          <w:color w:val="2B353B"/>
        </w:rPr>
        <w:t>where</w:t>
      </w:r>
      <w:r w:rsidR="009B7542">
        <w:rPr>
          <w:color w:val="2B353B"/>
        </w:rPr>
        <w:t xml:space="preserve"> </w:t>
      </w:r>
      <w:r w:rsidR="00050945" w:rsidRPr="009B7542">
        <w:rPr>
          <w:noProof/>
          <w:color w:val="2B353B"/>
          <w:position w:val="-28"/>
        </w:rPr>
        <w:object w:dxaOrig="2540" w:dyaOrig="760" w14:anchorId="15B95207">
          <v:shape id="_x0000_i1028" type="#_x0000_t75" alt="" style="width:126.6pt;height:38.4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819365986" r:id="rId13"/>
        </w:object>
      </w:r>
      <w:r w:rsidRPr="00874C62">
        <w:rPr>
          <w:color w:val="2B353B"/>
        </w:rPr>
        <w:t xml:space="preserve"> is the  Hamiltonian of the system, whereas </w:t>
      </w:r>
      <w:r w:rsidR="00050945" w:rsidRPr="009B7542">
        <w:rPr>
          <w:noProof/>
          <w:color w:val="2B353B"/>
          <w:position w:val="-14"/>
        </w:rPr>
        <w:object w:dxaOrig="840" w:dyaOrig="440" w14:anchorId="0891C83E">
          <v:shape id="_x0000_i1029" type="#_x0000_t75" alt="" style="width:42pt;height:22.2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819365987" r:id="rId15"/>
        </w:object>
      </w:r>
      <w:r w:rsidRPr="00874C62">
        <w:rPr>
          <w:color w:val="2B353B"/>
        </w:rPr>
        <w:t> is the total KS potential. Then the eigenvalue can be calculated </w:t>
      </w:r>
      <w:r w:rsidR="009B7542">
        <w:rPr>
          <w:color w:val="2B353B"/>
        </w:rPr>
        <w:t>as</w:t>
      </w:r>
    </w:p>
    <w:p w14:paraId="50A04957" w14:textId="77777777" w:rsidR="009B7542" w:rsidRPr="00874C62" w:rsidRDefault="00874C62" w:rsidP="009B7542">
      <w:pPr>
        <w:pStyle w:val="MTDisplayEquation"/>
      </w:pPr>
      <w:r w:rsidRPr="00874C62">
        <w:t> </w:t>
      </w:r>
      <w:r w:rsidR="009B7542">
        <w:tab/>
      </w:r>
      <w:r w:rsidR="00050945" w:rsidRPr="009B7542">
        <w:rPr>
          <w:noProof/>
          <w:position w:val="-54"/>
        </w:rPr>
        <w:object w:dxaOrig="5920" w:dyaOrig="1219" w14:anchorId="46CE22D7">
          <v:shape id="_x0000_i1030" type="#_x0000_t75" alt="" style="width:296.4pt;height:61.2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819365988" r:id="rId17"/>
        </w:object>
      </w:r>
      <w:r w:rsidR="009B7542">
        <w:tab/>
      </w:r>
      <w:r w:rsidR="00FA608E">
        <w:fldChar w:fldCharType="begin"/>
      </w:r>
      <w:r w:rsidR="00FA608E">
        <w:instrText xml:space="preserve"> MACROBUTTON MTPlaceRef \* MERGEFORMAT </w:instrText>
      </w:r>
      <w:r w:rsidR="00FA608E">
        <w:fldChar w:fldCharType="begin"/>
      </w:r>
      <w:r w:rsidR="00FA608E">
        <w:instrText xml:space="preserve"> SEQ MTEqn \h \* MERGEFORMAT </w:instrText>
      </w:r>
      <w:r w:rsidR="00FA608E">
        <w:fldChar w:fldCharType="end"/>
      </w:r>
      <w:bookmarkStart w:id="0" w:name="ZEqnNum965989"/>
      <w:r w:rsidR="00FA608E">
        <w:instrText>(</w:instrText>
      </w:r>
      <w:fldSimple w:instr=" SEQ MTEqn \c \* Arabic \* MERGEFORMAT ">
        <w:r w:rsidR="00915C17">
          <w:rPr>
            <w:noProof/>
          </w:rPr>
          <w:instrText>2</w:instrText>
        </w:r>
      </w:fldSimple>
      <w:r w:rsidR="00FA608E">
        <w:instrText>)</w:instrText>
      </w:r>
      <w:bookmarkEnd w:id="0"/>
      <w:r w:rsidR="00FA608E">
        <w:fldChar w:fldCharType="end"/>
      </w:r>
    </w:p>
    <w:p w14:paraId="302A7615" w14:textId="77777777" w:rsidR="00874C62" w:rsidRPr="00874C62" w:rsidRDefault="00874C62" w:rsidP="00874C62">
      <w:pPr>
        <w:pStyle w:val="a3"/>
        <w:spacing w:before="0" w:after="0"/>
        <w:jc w:val="both"/>
        <w:rPr>
          <w:color w:val="2B353B"/>
        </w:rPr>
      </w:pPr>
      <w:r w:rsidRPr="00874C62">
        <w:rPr>
          <w:color w:val="2B353B"/>
        </w:rPr>
        <w:t xml:space="preserve">We calculate the integral in Eq. </w:t>
      </w:r>
      <w:r w:rsidR="00915C17">
        <w:rPr>
          <w:color w:val="2B353B"/>
        </w:rPr>
        <w:fldChar w:fldCharType="begin"/>
      </w:r>
      <w:r w:rsidR="00915C17">
        <w:rPr>
          <w:color w:val="2B353B"/>
        </w:rPr>
        <w:instrText xml:space="preserve"> GOTOBUTTON ZEqnNum965989  \* MERGEFORMAT </w:instrText>
      </w:r>
      <w:r w:rsidR="00915C17">
        <w:rPr>
          <w:color w:val="2B353B"/>
        </w:rPr>
        <w:fldChar w:fldCharType="begin"/>
      </w:r>
      <w:r w:rsidR="00915C17">
        <w:rPr>
          <w:color w:val="2B353B"/>
        </w:rPr>
        <w:instrText xml:space="preserve"> REF ZEqnNum965989 \* Charformat \! \* MERGEFORMAT </w:instrText>
      </w:r>
      <w:r w:rsidR="00915C17">
        <w:rPr>
          <w:color w:val="2B353B"/>
        </w:rPr>
        <w:fldChar w:fldCharType="separate"/>
      </w:r>
      <w:r w:rsidR="00915C17" w:rsidRPr="00915C17">
        <w:rPr>
          <w:color w:val="2B353B"/>
        </w:rPr>
        <w:instrText>(2)</w:instrText>
      </w:r>
      <w:r w:rsidR="00915C17">
        <w:rPr>
          <w:color w:val="2B353B"/>
        </w:rPr>
        <w:fldChar w:fldCharType="end"/>
      </w:r>
      <w:r w:rsidR="00915C17">
        <w:rPr>
          <w:color w:val="2B353B"/>
        </w:rPr>
        <w:fldChar w:fldCharType="end"/>
      </w:r>
      <w:r w:rsidRPr="00874C62">
        <w:rPr>
          <w:color w:val="2B353B"/>
        </w:rPr>
        <w:t xml:space="preserve"> on the region</w:t>
      </w:r>
      <w:r w:rsidR="00915C17">
        <w:rPr>
          <w:color w:val="2B353B"/>
        </w:rPr>
        <w:t xml:space="preserve"> </w:t>
      </w:r>
      <w:r w:rsidR="00050945" w:rsidRPr="00915C17">
        <w:rPr>
          <w:noProof/>
          <w:color w:val="2B353B"/>
          <w:position w:val="-18"/>
        </w:rPr>
        <w:object w:dxaOrig="720" w:dyaOrig="499" w14:anchorId="503412A5">
          <v:shape id="_x0000_i1031" type="#_x0000_t75" alt="" style="width:36pt;height:25.2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819365989" r:id="rId19"/>
        </w:object>
      </w:r>
      <w:r w:rsidRPr="00874C62">
        <w:rPr>
          <w:color w:val="2B353B"/>
        </w:rPr>
        <w:t>. We suppose, that </w:t>
      </w:r>
      <w:r w:rsidRPr="00874C62">
        <w:rPr>
          <w:rStyle w:val="a5"/>
        </w:rPr>
        <w:t>r</w:t>
      </w:r>
      <w:r w:rsidRPr="00874C62">
        <w:rPr>
          <w:color w:val="2B353B"/>
          <w:vertAlign w:val="subscript"/>
        </w:rPr>
        <w:t>0</w:t>
      </w:r>
      <w:r w:rsidRPr="00874C62">
        <w:rPr>
          <w:color w:val="2B353B"/>
        </w:rPr>
        <w:t> is a sufficiently small number and </w:t>
      </w:r>
      <w:r w:rsidRPr="00874C62">
        <w:rPr>
          <w:rStyle w:val="a5"/>
        </w:rPr>
        <w:t>r</w:t>
      </w:r>
      <w:r w:rsidRPr="00874C62">
        <w:rPr>
          <w:rStyle w:val="a5"/>
          <w:vertAlign w:val="subscript"/>
        </w:rPr>
        <w:t>f</w:t>
      </w:r>
      <w:r w:rsidRPr="00874C62">
        <w:rPr>
          <w:color w:val="2B353B"/>
        </w:rPr>
        <w:t> is sufficiently big number so, that the integrals</w:t>
      </w:r>
      <w:r w:rsidR="00915C17">
        <w:rPr>
          <w:color w:val="2B353B"/>
        </w:rPr>
        <w:t xml:space="preserve"> </w:t>
      </w:r>
      <w:r w:rsidR="00050945" w:rsidRPr="00915C17">
        <w:rPr>
          <w:noProof/>
          <w:color w:val="2B353B"/>
          <w:position w:val="-54"/>
        </w:rPr>
        <w:object w:dxaOrig="760" w:dyaOrig="1219" w14:anchorId="65FCFA3D">
          <v:shape id="_x0000_i1032" type="#_x0000_t75" alt="" style="width:38.4pt;height:61.2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819365990" r:id="rId21"/>
        </w:object>
      </w:r>
      <w:r w:rsidRPr="00874C62">
        <w:rPr>
          <w:color w:val="2B353B"/>
        </w:rPr>
        <w:t xml:space="preserve"> </w:t>
      </w:r>
      <w:r w:rsidR="00915C17">
        <w:rPr>
          <w:color w:val="2B353B"/>
        </w:rPr>
        <w:t xml:space="preserve">and </w:t>
      </w:r>
      <w:r w:rsidR="00050945" w:rsidRPr="00915C17">
        <w:rPr>
          <w:noProof/>
          <w:color w:val="2B353B"/>
          <w:position w:val="-60"/>
        </w:rPr>
        <w:object w:dxaOrig="760" w:dyaOrig="1280" w14:anchorId="14CAD7D9">
          <v:shape id="_x0000_i1033" type="#_x0000_t75" alt="" style="width:38.4pt;height:63.6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819365991" r:id="rId23"/>
        </w:object>
      </w:r>
      <w:r w:rsidR="00915C17">
        <w:rPr>
          <w:color w:val="2B353B"/>
        </w:rPr>
        <w:t xml:space="preserve"> </w:t>
      </w:r>
      <w:r w:rsidRPr="00874C62">
        <w:rPr>
          <w:color w:val="2B353B"/>
        </w:rPr>
        <w:t>can be neglected.</w:t>
      </w:r>
    </w:p>
    <w:p w14:paraId="6800D78C" w14:textId="77777777" w:rsidR="00874C62" w:rsidRPr="00874C62" w:rsidRDefault="00874C62" w:rsidP="00874C62">
      <w:pPr>
        <w:pStyle w:val="a3"/>
        <w:jc w:val="both"/>
        <w:rPr>
          <w:color w:val="2B353B"/>
        </w:rPr>
      </w:pPr>
    </w:p>
    <w:p w14:paraId="035A007D" w14:textId="77777777" w:rsidR="00874C62" w:rsidRPr="00874C62" w:rsidRDefault="00874C62" w:rsidP="00874C62">
      <w:pPr>
        <w:pStyle w:val="a3"/>
        <w:jc w:val="both"/>
        <w:rPr>
          <w:color w:val="2B353B"/>
        </w:rPr>
      </w:pPr>
    </w:p>
    <w:p w14:paraId="2ED15ABB" w14:textId="77777777" w:rsidR="00A60709" w:rsidRPr="00874C62" w:rsidRDefault="00A60709" w:rsidP="00874C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0709" w:rsidRPr="0087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09"/>
    <w:rsid w:val="0000678C"/>
    <w:rsid w:val="00050945"/>
    <w:rsid w:val="000F78C4"/>
    <w:rsid w:val="00333C20"/>
    <w:rsid w:val="005C4D60"/>
    <w:rsid w:val="006D3979"/>
    <w:rsid w:val="00874C62"/>
    <w:rsid w:val="008C730F"/>
    <w:rsid w:val="00915C17"/>
    <w:rsid w:val="009B7542"/>
    <w:rsid w:val="00A60709"/>
    <w:rsid w:val="00B35D56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D060EBD"/>
  <w15:chartTrackingRefBased/>
  <w15:docId w15:val="{8D4CF997-2ADC-44B7-988C-BAEEAB90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TEquationSection">
    <w:name w:val="MTEquationSection"/>
    <w:basedOn w:val="a0"/>
    <w:rsid w:val="00A60709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styleId="a3">
    <w:name w:val="Normal (Web)"/>
    <w:basedOn w:val="a"/>
    <w:link w:val="a4"/>
    <w:uiPriority w:val="99"/>
    <w:semiHidden/>
    <w:unhideWhenUsed/>
    <w:rsid w:val="0087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874C62"/>
  </w:style>
  <w:style w:type="character" w:customStyle="1" w:styleId="mn">
    <w:name w:val="mn"/>
    <w:basedOn w:val="a0"/>
    <w:rsid w:val="00874C62"/>
  </w:style>
  <w:style w:type="character" w:customStyle="1" w:styleId="mo">
    <w:name w:val="mo"/>
    <w:basedOn w:val="a0"/>
    <w:rsid w:val="00874C62"/>
  </w:style>
  <w:style w:type="character" w:styleId="a5">
    <w:name w:val="Emphasis"/>
    <w:basedOn w:val="a0"/>
    <w:uiPriority w:val="20"/>
    <w:qFormat/>
    <w:rsid w:val="00874C62"/>
    <w:rPr>
      <w:i/>
      <w:iCs/>
    </w:rPr>
  </w:style>
  <w:style w:type="paragraph" w:customStyle="1" w:styleId="MTDisplayEquation">
    <w:name w:val="MTDisplayEquation"/>
    <w:basedOn w:val="a3"/>
    <w:next w:val="a"/>
    <w:link w:val="MTDisplayEquationChar"/>
    <w:rsid w:val="009B7542"/>
    <w:pPr>
      <w:tabs>
        <w:tab w:val="center" w:pos="4680"/>
        <w:tab w:val="right" w:pos="9360"/>
      </w:tabs>
      <w:spacing w:before="0" w:after="0"/>
      <w:jc w:val="both"/>
    </w:pPr>
    <w:rPr>
      <w:color w:val="2B353B"/>
    </w:rPr>
  </w:style>
  <w:style w:type="character" w:customStyle="1" w:styleId="a4">
    <w:name w:val="普通(网站) 字符"/>
    <w:basedOn w:val="a0"/>
    <w:link w:val="a3"/>
    <w:uiPriority w:val="99"/>
    <w:semiHidden/>
    <w:rsid w:val="009B7542"/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4"/>
    <w:link w:val="MTDisplayEquation"/>
    <w:rsid w:val="009B7542"/>
    <w:rPr>
      <w:rFonts w:ascii="Times New Roman" w:eastAsia="Times New Roman" w:hAnsi="Times New Roman" w:cs="Times New Roman"/>
      <w:color w:val="2B353B"/>
      <w:sz w:val="24"/>
      <w:szCs w:val="24"/>
    </w:rPr>
  </w:style>
  <w:style w:type="character" w:styleId="a6">
    <w:name w:val="Hyperlink"/>
    <w:basedOn w:val="a0"/>
    <w:uiPriority w:val="99"/>
    <w:unhideWhenUsed/>
    <w:rsid w:val="000F78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hyperlink" Target="https://www.dsedu.org/courses/dft/ks_eigenvalue" TargetMode="External"/><Relationship Id="rId9" Type="http://schemas.openxmlformats.org/officeDocument/2006/relationships/hyperlink" Target="https://www.dsedu.org/courses/dft/tasks/ks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8</cp:revision>
  <dcterms:created xsi:type="dcterms:W3CDTF">2025-08-16T22:05:00Z</dcterms:created>
  <dcterms:modified xsi:type="dcterms:W3CDTF">2025-09-14T06:40:00Z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</Properties>
</file>