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aula PR-02 - Aprendendo a Programar em Python para Saúde Digital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Trilha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Programação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Carga horária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 h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Organização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 encontro de 3 h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Modalidade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Presencial, remota ou híbrida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Pré-requisitos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Nenhum obrigatório; PR-01 ou noções de lógica são recomendados.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Produto principal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Notebook Python com solução aplicada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Referência de duração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Recorte introdutório de 3 h do curso Ocean “Aprendendo a programar em Python”.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Público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Acadêmicos, profissionais de saúde e tecnologia; iniciantes em Python</w:t>
            </w:r>
          </w:p>
        </w:tc>
      </w:tr>
    </w:tbl>
    <w:p>
      <w:pPr>
        <w:spacing w:after="0"/>
      </w:pPr>
    </w:p>
    <w:p>
      <w:pPr>
        <w:pStyle w:val="Heading1"/>
      </w:pPr>
      <w:r>
        <w:t>Resultados de aprendizagem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Relacionar algoritmo, sequência, variável, decisão e repetição com sua escrita em Python.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Criar e executar pequenos programas no Google Colab, utilizando tipos básicos, operadores e entrada/saída.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Aplicar estruturas if/elif/else e laços para processar leituras sintéticas de um cenário de saúde digital.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Organizar dados simples em listas e dicionários e criar funções com parâmetros e retorno.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Testar casos de fronteira e depurar erros básicos de sintaxe e lógica.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Reconhecer a continuidade entre o protótipo visual do PR-01 e a programação textual em Python.</w:t>
      </w:r>
    </w:p>
    <w:p>
      <w:pPr>
        <w:pStyle w:val="Heading1"/>
      </w:pPr>
      <w:r>
        <w:t>Conteúdo programático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Google Colab e execução de células; print(), comentários e leitura de mensagens de erro.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Variáveis e tipos básicos: int, float, str e bool; conversão de tipos.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Operadores aritméticos, relacionais e lógicos.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Estruturas de decisão: if, elif e else.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Estruturas de repetição: for e introdução a while.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Listas, dicionários e acesso a elementos.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Funções simples: parâmetros, retorno e decomposição de problemas.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Importação pontual de módulos e geração de valores sintéticos, sem aprofundamento em bibliotecas.</w:t>
      </w:r>
    </w:p>
    <w:p>
      <w:pPr>
        <w:pStyle w:val="Heading1"/>
      </w:pPr>
      <w:r>
        <w:t>Sequência didática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5018"/>
        <w:gridCol w:w="5018"/>
      </w:tblGrid>
      <w:tr>
        <w:trPr>
          <w:cantSplit/>
        </w:trPr>
        <w:tc>
          <w:tcPr>
            <w:tcW w:type="dxa" w:w="170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Tempo/etapa</w:t>
            </w:r>
          </w:p>
        </w:tc>
        <w:tc>
          <w:tcPr>
            <w:tcW w:type="dxa" w:w="810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Atividade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15 min</w:t>
            </w:r>
          </w:p>
        </w:tc>
        <w:tc>
          <w:tcPr>
            <w:tcW w:type="dxa" w:w="810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Abertura, diagnóstico rápido e ponte PR-01 Scratch -&gt; Python com o mesmo wearable simulado.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25 min</w:t>
            </w:r>
          </w:p>
        </w:tc>
        <w:tc>
          <w:tcPr>
            <w:tcW w:type="dxa" w:w="810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Google Colab, primeiro programa, variáveis, tipos e saída com print().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30 min</w:t>
            </w:r>
          </w:p>
        </w:tc>
        <w:tc>
          <w:tcPr>
            <w:tcW w:type="dxa" w:w="810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Entrada de dados, conversão de tipos e operadores; microexercícios aplicados.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35 min</w:t>
            </w:r>
          </w:p>
        </w:tc>
        <w:tc>
          <w:tcPr>
            <w:tcW w:type="dxa" w:w="810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Condicionais: tradução do exemplo de três faixas didáticas A/B/C do Scratch para if/elif/else.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30 min</w:t>
            </w:r>
          </w:p>
        </w:tc>
        <w:tc>
          <w:tcPr>
            <w:tcW w:type="dxa" w:w="810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Repetições e listas: processar várias leituras sintéticas e testar fronteiras.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30 min</w:t>
            </w:r>
          </w:p>
        </w:tc>
        <w:tc>
          <w:tcPr>
            <w:tcW w:type="dxa" w:w="810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Funções e dicionários: encapsular a classificação e representar uma leitura com campos nomeados.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15 min</w:t>
            </w:r>
          </w:p>
        </w:tc>
        <w:tc>
          <w:tcPr>
            <w:tcW w:type="dxa" w:w="810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Desafio integrado, testes, depuração e ponte para PR-03/Pandas e PR-04/monitoramento em tempo real.</w:t>
            </w:r>
          </w:p>
        </w:tc>
      </w:tr>
    </w:tbl>
    <w:p>
      <w:pPr>
        <w:spacing w:after="0"/>
      </w:pPr>
    </w:p>
    <w:p>
      <w:pPr>
        <w:pStyle w:val="Heading1"/>
      </w:pPr>
      <w:r>
        <w:t>Desafio hands-on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5018"/>
        <w:gridCol w:w="5018"/>
      </w:tblGrid>
      <w:tr>
        <w:trPr>
          <w:cantSplit/>
        </w:trPr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F4E78"/>
                <w:sz w:val="17"/>
              </w:rPr>
              <w:t>Projeto condutor</w:t>
            </w:r>
          </w:p>
        </w:tc>
        <w:tc>
          <w:tcPr>
            <w:tcW w:type="dxa" w:w="7937"/>
            <w:shd w:fill="F8FBF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7"/>
              </w:rPr>
              <w:t>Reimplementar em Python o monitor didático iniciado no PR-01: receber ou gerar valores sintéticos de 0 a 100, classificá-los em faixas A/B/C por regras arbitrárias, processar várias leituras e registrar cada leitura em uma estrutura simples. Os limites são exclusivamente didáticos e não representam critérios clínicos.</w:t>
            </w:r>
          </w:p>
        </w:tc>
      </w:tr>
    </w:tbl>
    <w:p>
      <w:pPr>
        <w:spacing w:after="0"/>
      </w:pPr>
    </w:p>
    <w:p>
      <w:pPr>
        <w:pStyle w:val="Heading1"/>
      </w:pPr>
      <w:r>
        <w:t>Avaliação e evidências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Notebook executável no Colab com variáveis, decisão, repetição, função e coleção.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Execução de casos de teste de fronteira e explicação breve da lógica adotada.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Quiz curto ou checklist funcional ao final do encontro.</w:t>
      </w:r>
    </w:p>
    <w:p>
      <w:pPr>
        <w:pStyle w:val="Heading1"/>
      </w:pPr>
      <w:r>
        <w:t>Recursos e infraestrutura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Computador com navegador e acesso à Internet; Google Colab; LMS para materiais e entrega.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Notebook-base com células de apoio e versão completa do instrutor.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Projeto ou captura do PR-01 como referência visual opcional para a ponte Scratch -&gt; Python.</w:t>
      </w:r>
    </w:p>
    <w:p>
      <w:pPr>
        <w:pStyle w:val="Heading1"/>
      </w:pPr>
      <w:r>
        <w:t>Inclusão, acessibilidade, ética e segurança dos dados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Roteiro textual além da demonstração ao vivo; exemplos curtos e legíveis; alternativa de trabalho em duplas.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Uso exclusivo de dados fictícios, sintéticos ou anonimizados; não utilizar dados reais de pacientes.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Diferenciar explicitamente regra de programação, alerta técnico e interpretação clínica.</w:t>
      </w:r>
    </w:p>
    <w:p>
      <w:r>
        <w:rPr>
          <w:b/>
          <w:color w:val="1F4E78"/>
        </w:rPr>
        <w:t xml:space="preserve">Atividade assíncrona opcional no LMS: </w:t>
      </w:r>
      <w:r>
        <w:t>modificar a função de classificação para incluir uma quarta faixa didática e documentar os testes realizados.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555555"/>
        <w:sz w:val="15"/>
      </w:rPr>
      <w:t>Prof. Dr. Guillermo Alvarez Bestard - versão 1.0 - 19/08/2026</w:t>
    </w:r>
  </w:p>
  <w:p>
    <w:pPr>
      <w:jc w:val="right"/>
    </w:pPr>
    <w:r>
      <w:rPr>
        <w:color w:val="555555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2" w:color="1F4E78"/>
      </w:pBdr>
    </w:pPr>
    <w:r>
      <w:rPr>
        <w:rFonts w:ascii="Arial" w:hAnsi="Arial"/>
        <w:b/>
        <w:color w:val="1F4E78"/>
        <w:sz w:val="16"/>
      </w:rPr>
      <w:t>Projeto Ocean - Residência em TIC 53 | Plano de curso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after="60" w:line="240" w:lineRule="auto"/>
      <w:ind w:left="142" w:right="142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