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PR-03 - Monitoramento de Dados de Saúde em Tempo Real com Python</w:t>
      </w:r>
    </w:p>
    <w:p>
      <w:pPr>
        <w:spacing w:after="160"/>
      </w:pPr>
      <w:r>
        <w:rPr>
          <w:color w:val="5A6870"/>
          <w:sz w:val="21"/>
        </w:rPr>
        <w:t>Plano de aula completo e detalhado para condução do encontro e elaboração futura dos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Trilha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Programação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Carga horária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Organização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 encontro de 3 h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Modalidade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Pré-requisitos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PR-02 ou conhecimentos básicos de Python: variáveis, if/elif/else, laços, funções, listas e dicionários.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Ambiente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Google Colab em navegador</w:t>
            </w:r>
          </w:p>
        </w:tc>
      </w:tr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Público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Acadêmicos, profissionais de saúde e tecnologia com noções básicas de Python.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Produto principal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Notebook de monitoramento com visualização e regras de qualidade técnica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Finalidade do curso na trilha</w:t>
      </w:r>
    </w:p>
    <w:p>
      <w:r>
        <w:t>Este curso transforma os fundamentos aprendidos em Python em uma aplicação concreta de saúde digital. O participante deixa de trabalhar apenas com valores digitados ou exemplos isolados e passa a programar sobre um fluxo de dados que representa um sistema real de monitoramento. O foco continua sendo programação: coleções, funções, decisões, repetição, organização de dados, testes e uso de uma biblioteca de visualização.</w:t>
      </w:r>
    </w:p>
    <w:p>
      <w:r>
        <w:t>O encontro foi desenhado para suceder o PR-02. As rotinas mais complexas de comunicação com o serviço em nuvem são fornecidas prontas no notebook-base; os participantes analisam e modificam as partes diretamente relacionadas aos objetivos de programação. Assim, as 3 horas não são consumidas com configuração de rede, autenticação ou detalhes de protocolo.</w:t>
      </w:r>
    </w:p>
    <w:p>
      <w:r>
        <w:rPr>
          <w:b/>
          <w:color w:val="0F4C66"/>
        </w:rPr>
        <w:t xml:space="preserve">Delimitação de escopo. </w:t>
      </w:r>
      <w:r>
        <w:t>Pandas, limpeza sistemática de datasets, análise estatística avançada e ciência de dados não são conteúdos centrais. Esses temas podem ser explorados em outros módulos da trilha de IA/Digital Health. Aqui, priorizam-se Python básico/intermediário, estruturas de dados, funções, testes e Matplotlib.</w:t>
      </w:r>
    </w:p>
    <w:p>
      <w:pPr>
        <w:pStyle w:val="Heading1"/>
        <w:keepNext/>
      </w:pPr>
      <w:r>
        <w:t>2. Resultados de aprendizagem</w:t>
      </w:r>
    </w:p>
    <w:p>
      <w:pPr>
        <w:pStyle w:val="ListBullet"/>
        <w:spacing w:after="50"/>
        <w:ind w:left="255" w:hanging="102"/>
      </w:pPr>
      <w:r>
        <w:t>Descrever o caminho percorrido pelo dado desde o sensor/publicador até o notebook do participante.</w:t>
      </w:r>
    </w:p>
    <w:p>
      <w:pPr>
        <w:pStyle w:val="ListBullet"/>
        <w:spacing w:after="50"/>
        <w:ind w:left="255" w:hanging="102"/>
      </w:pPr>
      <w:r>
        <w:t>Ler e validar campos de um pacote representado por um dicionário Python.</w:t>
      </w:r>
    </w:p>
    <w:p>
      <w:pPr>
        <w:pStyle w:val="ListBullet"/>
        <w:spacing w:after="50"/>
        <w:ind w:left="255" w:hanging="102"/>
      </w:pPr>
      <w:r>
        <w:t>Percorrer listas de amostras e organizar uma janela de dados para visualização.</w:t>
      </w:r>
    </w:p>
    <w:p>
      <w:pPr>
        <w:pStyle w:val="ListBullet"/>
        <w:spacing w:after="50"/>
        <w:ind w:left="255" w:hanging="102"/>
      </w:pPr>
      <w:r>
        <w:t>Criar funções pequenas para processar pacotes, atualizar estados e verificar regras.</w:t>
      </w:r>
    </w:p>
    <w:p>
      <w:pPr>
        <w:pStyle w:val="ListBullet"/>
        <w:spacing w:after="50"/>
        <w:ind w:left="255" w:hanging="102"/>
      </w:pPr>
      <w:r>
        <w:t>Gerar gráficos temporais e interpretar alterações visíveis nos dados.</w:t>
      </w:r>
    </w:p>
    <w:p>
      <w:pPr>
        <w:pStyle w:val="ListBullet"/>
        <w:spacing w:after="50"/>
        <w:ind w:left="255" w:hanging="102"/>
      </w:pPr>
      <w:r>
        <w:t>Detectar perda de sequência, dados inválidos, picos/valores extremos e ausência de atualização por regras didáticas.</w:t>
      </w:r>
    </w:p>
    <w:p>
      <w:pPr>
        <w:pStyle w:val="ListBullet"/>
        <w:spacing w:after="50"/>
        <w:ind w:left="255" w:hanging="102"/>
      </w:pPr>
      <w:r>
        <w:t>Comparar comportamento em fonte simulada e fonte ao vivo.</w:t>
      </w:r>
    </w:p>
    <w:p>
      <w:pPr>
        <w:pStyle w:val="ListBullet"/>
        <w:spacing w:after="50"/>
        <w:ind w:left="255" w:hanging="102"/>
      </w:pPr>
      <w:r>
        <w:t>Distinguir alerta de qualidade técnica de dado de qualquer interpretação clínica.</w:t>
      </w:r>
    </w:p>
    <w:p>
      <w:pPr>
        <w:pStyle w:val="Heading1"/>
        <w:keepNext/>
      </w:pPr>
      <w:r>
        <w:t>3. Projeto condutor do encontro</w:t>
      </w:r>
    </w:p>
    <w:p>
      <w:r>
        <w:t>Todo o encontro evolui um único notebook: um monitor de sinais/variáveis de saúde para fins didáticos. O notebook recebe pacotes contendo um número de sequência, timestamp, frequência de amostragem e listas de amostras. Na infraestrutura de teste já preparada, os exemplos utilizam ECG sintético e dois canais PPG sintéticos; a mesma lógica poderá posteriormente receber dados de sensores reais da placa do instrutor.</w:t>
      </w:r>
    </w:p>
    <w:p>
      <w:r>
        <w:t>O participante não recebe a informação sobre qual anomalia está sendo injetada. Ele observa o gráfico, os indicadores técnicos e o comportamento das regras que programou. Isso transforma a etapa final em um pequeno problema de diagnóstico técnico do fluxo de dados, não de diagnóstico de saúde.</w:t>
      </w:r>
    </w:p>
    <w:p>
      <w:r>
        <w:rPr>
          <w:b/>
          <w:color w:val="0F4C66"/>
        </w:rPr>
        <w:t>Exemplo simplificado do contrato de dados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4F5"/>
            <w:tcBorders>
              <w:top w:val="single" w:sz="5" w:color="B7C4CA"/>
              <w:left w:val="single" w:sz="5" w:color="B7C4CA"/>
              <w:bottom w:val="single" w:sz="5" w:color="B7C4CA"/>
              <w:right w:val="single" w:sz="5" w:color="B7C4CA"/>
              <w:insideH w:val="single" w:sz="5" w:color="B7C4CA"/>
              <w:insideV w:val="single" w:sz="5" w:color="B7C4CA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pacote = {</w:t>
              <w:br/>
            </w:r>
            <w:r>
              <w:rPr>
                <w:rFonts w:ascii="Liberation Mono" w:hAnsi="Liberation Mono"/>
                <w:sz w:val="16"/>
              </w:rPr>
              <w:t xml:space="preserve">    "seq": 154,</w:t>
              <w:br/>
            </w:r>
            <w:r>
              <w:rPr>
                <w:rFonts w:ascii="Liberation Mono" w:hAnsi="Liberation Mono"/>
                <w:sz w:val="16"/>
              </w:rPr>
              <w:t xml:space="preserve">    "timestamp_pub": 1760000000.25,</w:t>
              <w:br/>
            </w:r>
            <w:r>
              <w:rPr>
                <w:rFonts w:ascii="Liberation Mono" w:hAnsi="Liberation Mono"/>
                <w:sz w:val="16"/>
              </w:rPr>
              <w:t xml:space="preserve">    "fs": 250,</w:t>
              <w:br/>
            </w:r>
            <w:r>
              <w:rPr>
                <w:rFonts w:ascii="Liberation Mono" w:hAnsi="Liberation Mono"/>
                <w:sz w:val="16"/>
              </w:rPr>
              <w:t xml:space="preserve">    "n": 50,</w:t>
              <w:br/>
            </w:r>
            <w:r>
              <w:rPr>
                <w:rFonts w:ascii="Liberation Mono" w:hAnsi="Liberation Mono"/>
                <w:sz w:val="16"/>
              </w:rPr>
              <w:t xml:space="preserve">    "source": "SIM",</w:t>
              <w:br/>
            </w:r>
            <w:r>
              <w:rPr>
                <w:rFonts w:ascii="Liberation Mono" w:hAnsi="Liberation Mono"/>
                <w:sz w:val="16"/>
              </w:rPr>
              <w:t xml:space="preserve">    "ecg": [...],</w:t>
              <w:br/>
            </w:r>
            <w:r>
              <w:rPr>
                <w:rFonts w:ascii="Liberation Mono" w:hAnsi="Liberation Mono"/>
                <w:sz w:val="16"/>
              </w:rPr>
              <w:t xml:space="preserve">    "ppg_ir": [...],</w:t>
              <w:br/>
            </w:r>
            <w:r>
              <w:rPr>
                <w:rFonts w:ascii="Liberation Mono" w:hAnsi="Liberation Mono"/>
                <w:sz w:val="16"/>
              </w:rPr>
              <w:t xml:space="preserve">    "ppg_red": [...]</w:t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>
      <w:pPr>
        <w:pStyle w:val="Heading1"/>
        <w:keepNext/>
      </w:pPr>
      <w:r>
        <w:t>4. Arquitetura didática e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 w:val="true"/>
        </w:trPr>
        <w:tc>
          <w:tcPr>
            <w:tcW w:type="dxa" w:w="181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855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Função no curso</w:t>
            </w:r>
          </w:p>
        </w:tc>
        <w:tc>
          <w:tcPr>
            <w:tcW w:type="dxa" w:w="4252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Responsabilidade do participante</w:t>
            </w:r>
          </w:p>
        </w:tc>
      </w:tr>
      <w:tr>
        <w:trPr>
          <w:cantSplit/>
        </w:trPr>
        <w:tc>
          <w:tcPr>
            <w:tcW w:type="dxa" w:w="181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Placa/simulador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Gera os sinais e permite ao instrutor introduzir alterações controladas.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Nenhuma configuração de hardware.</w:t>
            </w:r>
          </w:p>
        </w:tc>
      </w:tr>
      <w:tr>
        <w:trPr>
          <w:cantSplit/>
        </w:trPr>
        <w:tc>
          <w:tcPr>
            <w:tcW w:type="dxa" w:w="181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Publicador do instrutor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Lê a placa ou gera sinais sintéticos e publica o pacote corrente.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Apenas compreender o papel no fluxo.</w:t>
            </w:r>
          </w:p>
        </w:tc>
      </w:tr>
      <w:tr>
        <w:trPr>
          <w:cantSplit/>
        </w:trPr>
        <w:tc>
          <w:tcPr>
            <w:tcW w:type="dxa" w:w="181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Firebase Realtime Database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Funciona como ponto intermediário acessível pela Internet.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Utilizar a URL já preparada; não administrar o serviço.</w:t>
            </w:r>
          </w:p>
        </w:tc>
      </w:tr>
      <w:tr>
        <w:trPr>
          <w:cantSplit/>
        </w:trPr>
        <w:tc>
          <w:tcPr>
            <w:tcW w:type="dxa" w:w="181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Google Colab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Executa o notebook de cada participante sem instalação local.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Programar o processamento, visualização, testes e regras.</w:t>
            </w:r>
          </w:p>
        </w:tc>
      </w:tr>
      <w:tr>
        <w:trPr>
          <w:cantSplit/>
        </w:trPr>
        <w:tc>
          <w:tcPr>
            <w:tcW w:type="dxa" w:w="181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Arquivo CSV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Registra amostras/indicadores para conferência posterior.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Gerar ou salvar a evidência ao final.</w:t>
            </w:r>
          </w:p>
        </w:tc>
      </w:tr>
    </w:tbl>
    <w:p>
      <w:r>
        <w:rPr>
          <w:b/>
          <w:color w:val="0F4C66"/>
        </w:rPr>
        <w:t xml:space="preserve">Fluxo principal: </w:t>
      </w:r>
      <w:r>
        <w:t>sensor/gerador → microcontrolador ou simulador → publicador do instrutor → Firebase Realtime Database → Google Colab do participante → gráfico/regras/registro.</w:t>
      </w:r>
    </w:p>
    <w:p>
      <w:r>
        <w:rPr>
          <w:b/>
          <w:color w:val="0F4C66"/>
        </w:rPr>
        <w:t xml:space="preserve">Modo de contingência: </w:t>
      </w:r>
      <w:r>
        <w:t>o notebook utiliza pacotes gravados ou um gerador local no próprio Colab. O código de análise permanece o mesmo; muda apenas a fonte dos dados.</w:t>
      </w:r>
    </w:p>
    <w:p>
      <w:pPr>
        <w:pStyle w:val="Heading1"/>
        <w:keepNext/>
      </w:pPr>
      <w:r>
        <w:t>5. Cronograma macro do encontro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 w:val="true"/>
        </w:trPr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249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896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0-15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Abertura e retomada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Posicionar o curso na trilha, revisar Python essencial e apresentar o problema.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15-35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Arquitetura e pacote de dados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Entender o fluxo e interpretar o dicionário recebido.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35-65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Fonte simulada e organização em Python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Manipular listas/dicionários, validar campos e criar funções pequenas.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65-95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Janela temporal e gráfico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Construir visualização atualizada sem entrar em análise de dados avançada.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95-125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Qualidade técnica e regras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Detectar perdas, atraso, valores inválidos e eventos simples.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125-165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Desafio hands-on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Aplicar as regras em fluxo ao vivo/simulado com anomalias injetadas.</w:t>
            </w:r>
          </w:p>
        </w:tc>
      </w:tr>
      <w:tr>
        <w:trPr>
          <w:cantSplit/>
        </w:trPr>
        <w:tc>
          <w:tcPr>
            <w:tcW w:type="dxa" w:w="153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165-180 min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Testes, síntese e registro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Comparar soluções, salvar evidência e discutir limites.</w:t>
            </w:r>
          </w:p>
        </w:tc>
      </w:tr>
    </w:tbl>
    <w:p>
      <w:r>
        <w:rPr>
          <w:b/>
          <w:color w:val="0F4C66"/>
        </w:rPr>
        <w:t xml:space="preserve">Gestão do tempo. </w:t>
      </w:r>
      <w:r>
        <w:t>Se a turma apresentar dificuldades, preserve obrigatoriamente leitura do pacote, função de processamento, gráfico e duas regras simples. Reduza indicadores de latência e extensões opcionais antes de reduzir o desafio final.</w:t>
      </w:r>
    </w:p>
    <w:p>
      <w:pPr>
        <w:pStyle w:val="Heading1"/>
        <w:keepNext/>
      </w:pPr>
      <w:r>
        <w:t>6. Bloco 1 - Abertura, retomada e contexto (0-15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0-5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Posicionamento do curso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Apresentar PR-03 como aplicação prática do PR-02. Mostrar que o objetivo é programar sobre dados que mudam ao longo do tempo.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Abrir o Colab e identificar o notebook-base.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1-3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5-10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Caso motivador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Exibir um monitor genérico com curvas e indicadores. Perguntar: “o que o programa precisa fazer quando chegam novos dados?”.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Propor operações: receber, guardar, mostrar, verificar, registrar.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4-5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10-15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Retomada de Python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Fazer revisão-relâmpago de dicionário, lista, if, for e função usando um pacote fictício.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Responder a 4 microperguntas e executar uma célula curta.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6 + Colab</w:t>
            </w:r>
          </w:p>
        </w:tc>
      </w:tr>
    </w:tbl>
    <w:p>
      <w:pPr>
        <w:pStyle w:val="Heading1"/>
        <w:keepNext/>
      </w:pPr>
      <w:r>
        <w:t>7. Bloco 2 - Arquitetura e contrato de dados (15-35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15-22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Fluxo ponta a ponta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Desenhar sensor/publicador → Firebase → Colab. Explicar por que o aluno não acessa diretamente a placa e por que isso elimina instalações locais.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Relacionar cada etapa a entrada, processamento, transporte e saída.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7-8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22-30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Dicionário do pacote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Apresentar seq, timestamp_pub, fs, n e listas de canais. Mostrar acesso pacote["seq"] e len(pacote["ecg"]).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Inspecionar um pacote exemplo e responder qual campo detecta perdas e qual define o número esperado de amostras.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9-10 + Colab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30-35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Validação mínima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Mostrar teste de presença de campos e coerência dos comprimentos.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Completar uma condição simples para rejeitar pacote incompleto.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11</w:t>
            </w:r>
          </w:p>
        </w:tc>
      </w:tr>
    </w:tbl>
    <w:p>
      <w:pPr>
        <w:pStyle w:val="Heading1"/>
        <w:keepNext/>
      </w:pPr>
      <w:r>
        <w:t>8. Bloco 3 - Fonte simulada e organização em Python (35-65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35-43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Separar aquisição de análise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Mostrar que receber_dados() é infraestrutura fornecida. Explicar a vantagem de escrever processar_pacote(pacote) separadamente.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Identificar quais partes do código são “caixa preta” e quais serão modificadas.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12-13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43-53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Listas e laços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Usar um pacote gravado para percorrer amostras e anexá-las a listas/buffers.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Completar um for que percorre n amostras e armazena tempo e canal selecionado.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14-15 + Colab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53-60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Funções pequenas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Criar validar_pacote() e extrair_canal(). Reforçar parâmetros e retorno.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Completar uma função curta e testá-la com pacote válido/inválido.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16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60-65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Checkpoint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Executar três casos: pacote correto, campo ausente e tamanhos incoerentes.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Registrar quais casos foram aceitos/rejeitados.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Checklist 1</w:t>
            </w:r>
          </w:p>
        </w:tc>
      </w:tr>
    </w:tbl>
    <w:p>
      <w:pPr>
        <w:pStyle w:val="Heading1"/>
        <w:keepNext/>
      </w:pPr>
      <w:r>
        <w:t>9. Bloco 4 - Janela temporal e visualização (65-95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65-73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Por que usar janela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Explicar que um monitor não precisa redesenhar todo o histórico. Introduzir janela de alguns segundos e deque/lista limitada.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Escolher uma janela didática e estimar quantas amostras cabem nela.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17-18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73-85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Matplotlib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Construir gráfico de um canal com eixo de tempo relativo e rótulos. Depois mostrar dois canais em uma mesma visualização preparada.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Completar título, eixos e chamada plot(); executar com dados simulados.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19-21 + Colab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85-92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Atualização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Mostrar clear_output(wait=True) e atualização em intervalos compatíveis com o Colab, sem prometer determinismo temporal.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Alterar o tamanho da janela e observar o efeito.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22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92-95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Checkpoint visual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Mostrar uma alteração evidente no sinal e perguntar o que é possível afirmar apenas pelo gráfico.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Responder distinguindo “o dado mudou” de “a pessoa tem uma condição clínica”.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23</w:t>
            </w:r>
          </w:p>
        </w:tc>
      </w:tr>
    </w:tbl>
    <w:p>
      <w:pPr>
        <w:pStyle w:val="Heading1"/>
        <w:keepNext/>
      </w:pPr>
      <w:r>
        <w:t>10. Bloco 5 - Regras de qualidade técnica dos dados (95-125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95-103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Sequência de pacotes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Explicar seq e implementar detecção de saltos: seq &gt; ultimo_seq + 1.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Completar cálculo de pacotes ausentes em dois exemplos.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24-25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103-111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Ausência/atraso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Calcular tempo desde a última atualização e definir um limiar didático de comunicação.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Criar mensagem “sem atualização recente” quando o intervalo exceder o limite.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26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111-118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Valores inválidos/extremos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Usar regras didáticas sobre amplitude ou salto entre amostras para marcar um ponto como suspeito. Evitar qualquer limite clínico.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Implementar uma condição para valor não finito ou valor sintético claramente fora do intervalo do exercício.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27-28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118-125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Estado técnico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Combinar regras em função avaliar_qualidade(). Usar textos como “fluxo íntegro”, “verificar dado” e “falha de comunicação”.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Testar a função com casos preparados e conferir mensagens.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29 + Checklist 2</w:t>
            </w:r>
          </w:p>
        </w:tc>
      </w:tr>
    </w:tbl>
    <w:p>
      <w:pPr>
        <w:pStyle w:val="Heading1"/>
        <w:keepNext/>
      </w:pPr>
      <w:r>
        <w:t>11. Bloco 6 - Desafio hands-on ao vivo/simulado (125-165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125-130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Briefing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Apresentar critérios do desafio sem revelar a sequência de anomalias. Dividir em duplas se necessário.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Conferir notebook e checklist de entrega.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30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130-140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Conexão e referência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Iniciar fluxo estável por alguns minutos. Verificar se todos recebem dados.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Executar o monitor e registrar referência de funcionamento.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Colab + estação do instrutor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140-158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Injeção de eventos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Introduzir, um de cada vez, eventos como ruído, linha de base, movimento, pico, saturação, outlier e dropout. Não enviar o rótulo do evento ao cliente.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Observar gráfico/indicadores, ajustar duas regras e anotar qual evidência levou ao alerta técnico.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Roteiro do instrutor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158-165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Validação em pares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Pedir que cada dupla troque um caso de teste ou compare resultados.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Mostrar ao colega quais eventos o código detecta e onde existem falsos positivos/negativos.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Checklist 3</w:t>
            </w:r>
          </w:p>
        </w:tc>
      </w:tr>
    </w:tbl>
    <w:p>
      <w:pPr>
        <w:pStyle w:val="Heading1"/>
        <w:keepNext/>
      </w:pPr>
      <w:r>
        <w:t>12. Bloco 7 - Testes, registro e fechamento (165-180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964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15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311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119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165-171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Evidência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Orientar a salvar o notebook e exportar/gerar CSV ou registro equivalente.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Salvar a versão final e confirmar que os dados foram registrados.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Colab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171-176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Síntese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Retomar: dicionário, lista, função, if, laço, biblioteca, teste e fonte externa.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Explicar em 60 segundos como o notebook funciona.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 31</w:t>
            </w:r>
          </w:p>
        </w:tc>
      </w:tr>
      <w:tr>
        <w:trPr>
          <w:cantSplit/>
        </w:trPr>
        <w:tc>
          <w:tcPr>
            <w:tcW w:type="dxa" w:w="964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176-180 min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Limites e continuidade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Reforçar que qualidade técnica do sinal não é diagnóstico. Indicar continuidade para dados, IoT, sinais biológicos ou web.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Responder quiz final/autoavaliação.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Slides 32-33</w:t>
            </w:r>
          </w:p>
        </w:tc>
      </w:tr>
    </w:tbl>
    <w:p>
      <w:pPr>
        <w:pStyle w:val="Heading1"/>
        <w:keepNext/>
      </w:pPr>
      <w:r>
        <w:t>13. Estrutura recomendada do notebook do participante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 w:val="true"/>
        </w:trPr>
        <w:tc>
          <w:tcPr>
            <w:tcW w:type="dxa" w:w="170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Seção</w:t>
            </w:r>
          </w:p>
        </w:tc>
        <w:tc>
          <w:tcPr>
            <w:tcW w:type="dxa" w:w="5102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323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Status inicial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0. Introdução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Objetivos, aviso sobre dados sintéticos e instruções de execução.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Pronto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1. Configuração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URL do serviço, duração, canal exibido e tamanho da janela.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Pronto com campos a preencher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2. Pacote de exemplo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Dicionário estático para exercícios iniciais.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Pronto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3. Funções de validação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validar_pacote(), extrair_canal(), atualizar_buffer().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Parcialmente preenchido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4. Visualização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Função para desenhar a janela temporal.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Parcialmente preenchido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5. Regras técnicas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Perda de sequência, atraso, valores inválidos/extremos.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completar pelo participante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6. Aquisição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Rotina de assinatura/recepção do Firebase.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Pronta; tratada como infraestrutura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7. Desafio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Execução ao vivo e campo para observações.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Pronto para uso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8. Evidência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Salvar CSV/relatório curto e checklist.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Pronto</w:t>
            </w:r>
          </w:p>
        </w:tc>
      </w:tr>
    </w:tbl>
    <w:p>
      <w:pPr>
        <w:pStyle w:val="Heading1"/>
        <w:keepNext/>
      </w:pPr>
      <w:r>
        <w:t>14. Blocos de código que devem aparecer na aula</w:t>
      </w:r>
    </w:p>
    <w:p>
      <w:r>
        <w:t>Os exemplos abaixo são deliberadamente pequenos. O objetivo dos slides é explicar a lógica; a rotina completa de comunicação deve permanecer no notebook-base.</w:t>
      </w:r>
    </w:p>
    <w:p>
      <w:r>
        <w:rPr>
          <w:b/>
          <w:color w:val="0F4C66"/>
        </w:rPr>
        <w:t>14.1 Validação estrutural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4F5"/>
            <w:tcBorders>
              <w:top w:val="single" w:sz="5" w:color="B7C4CA"/>
              <w:left w:val="single" w:sz="5" w:color="B7C4CA"/>
              <w:bottom w:val="single" w:sz="5" w:color="B7C4CA"/>
              <w:right w:val="single" w:sz="5" w:color="B7C4CA"/>
              <w:insideH w:val="single" w:sz="5" w:color="B7C4CA"/>
              <w:insideV w:val="single" w:sz="5" w:color="B7C4CA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def validar_pacote(p):</w:t>
              <w:br/>
            </w:r>
            <w:r>
              <w:rPr>
                <w:rFonts w:ascii="Liberation Mono" w:hAnsi="Liberation Mono"/>
                <w:sz w:val="16"/>
              </w:rPr>
              <w:t xml:space="preserve">    campos = ["seq", "fs", "n", "ecg"]</w:t>
              <w:br/>
            </w:r>
            <w:r>
              <w:rPr>
                <w:rFonts w:ascii="Liberation Mono" w:hAnsi="Liberation Mono"/>
                <w:sz w:val="16"/>
              </w:rPr>
              <w:t xml:space="preserve">    if not all(c in p for c in campos):</w:t>
              <w:br/>
            </w:r>
            <w:r>
              <w:rPr>
                <w:rFonts w:ascii="Liberation Mono" w:hAnsi="Liberation Mono"/>
                <w:sz w:val="16"/>
              </w:rPr>
              <w:t xml:space="preserve">        return False</w:t>
              <w:br/>
            </w:r>
            <w:r>
              <w:rPr>
                <w:rFonts w:ascii="Liberation Mono" w:hAnsi="Liberation Mono"/>
                <w:sz w:val="16"/>
              </w:rPr>
              <w:t xml:space="preserve">    return len(p["ecg"]) == int(p["n"])</w:t>
            </w:r>
          </w:p>
        </w:tc>
      </w:tr>
    </w:tbl>
    <w:p>
      <w:r>
        <w:rPr>
          <w:b/>
          <w:color w:val="0F4C66"/>
        </w:rPr>
        <w:t>14.2 Perda de sequência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4F5"/>
            <w:tcBorders>
              <w:top w:val="single" w:sz="5" w:color="B7C4CA"/>
              <w:left w:val="single" w:sz="5" w:color="B7C4CA"/>
              <w:bottom w:val="single" w:sz="5" w:color="B7C4CA"/>
              <w:right w:val="single" w:sz="5" w:color="B7C4CA"/>
              <w:insideH w:val="single" w:sz="5" w:color="B7C4CA"/>
              <w:insideV w:val="single" w:sz="5" w:color="B7C4CA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if ultimo_seq is not None and seq &gt; ultimo_seq + 1:</w:t>
              <w:br/>
            </w:r>
            <w:r>
              <w:rPr>
                <w:rFonts w:ascii="Liberation Mono" w:hAnsi="Liberation Mono"/>
                <w:sz w:val="16"/>
              </w:rPr>
              <w:t xml:space="preserve">    pacotes_ausentes += seq - ultimo_seq - 1</w:t>
              <w:br/>
            </w:r>
            <w:r>
              <w:rPr>
                <w:rFonts w:ascii="Liberation Mono" w:hAnsi="Liberation Mono"/>
                <w:sz w:val="16"/>
              </w:rPr>
              <w:t>ultimo_seq = seq</w:t>
            </w:r>
          </w:p>
        </w:tc>
      </w:tr>
    </w:tbl>
    <w:p>
      <w:r>
        <w:rPr>
          <w:b/>
          <w:color w:val="0F4C66"/>
        </w:rPr>
        <w:t>14.3 Percorrer e visualizar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4F5"/>
            <w:tcBorders>
              <w:top w:val="single" w:sz="5" w:color="B7C4CA"/>
              <w:left w:val="single" w:sz="5" w:color="B7C4CA"/>
              <w:bottom w:val="single" w:sz="5" w:color="B7C4CA"/>
              <w:right w:val="single" w:sz="5" w:color="B7C4CA"/>
              <w:insideH w:val="single" w:sz="5" w:color="B7C4CA"/>
              <w:insideV w:val="single" w:sz="5" w:color="B7C4CA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for valor in pacote["ecg"]:</w:t>
              <w:br/>
            </w:r>
            <w:r>
              <w:rPr>
                <w:rFonts w:ascii="Liberation Mono" w:hAnsi="Liberation Mono"/>
                <w:sz w:val="16"/>
              </w:rPr>
              <w:t xml:space="preserve">    sinal.append(float(valor))</w:t>
              <w:br/>
            </w:r>
            <w:r>
              <w:rPr>
                <w:rFonts w:ascii="Liberation Mono" w:hAnsi="Liberation Mono"/>
                <w:sz w:val="16"/>
              </w:rPr>
              <w:br/>
            </w:r>
            <w:r>
              <w:rPr>
                <w:rFonts w:ascii="Liberation Mono" w:hAnsi="Liberation Mono"/>
                <w:sz w:val="16"/>
              </w:rPr>
              <w:t>plt.plot(list(sinal))</w:t>
              <w:br/>
            </w:r>
            <w:r>
              <w:rPr>
                <w:rFonts w:ascii="Liberation Mono" w:hAnsi="Liberation Mono"/>
                <w:sz w:val="16"/>
              </w:rPr>
              <w:t>plt.title("Janela de dados recebidos")</w:t>
              <w:br/>
            </w:r>
            <w:r>
              <w:rPr>
                <w:rFonts w:ascii="Liberation Mono" w:hAnsi="Liberation Mono"/>
                <w:sz w:val="16"/>
              </w:rPr>
              <w:t>plt.xlabel("amostras")</w:t>
              <w:br/>
            </w:r>
            <w:r>
              <w:rPr>
                <w:rFonts w:ascii="Liberation Mono" w:hAnsi="Liberation Mono"/>
                <w:sz w:val="16"/>
              </w:rPr>
              <w:t>plt.ylabel("amplitude")</w:t>
              <w:br/>
            </w:r>
            <w:r>
              <w:rPr>
                <w:rFonts w:ascii="Liberation Mono" w:hAnsi="Liberation Mono"/>
                <w:sz w:val="16"/>
              </w:rPr>
              <w:t>plt.show()</w:t>
            </w:r>
          </w:p>
        </w:tc>
      </w:tr>
    </w:tbl>
    <w:p>
      <w:r>
        <w:rPr>
          <w:b/>
          <w:color w:val="0F4C66"/>
        </w:rPr>
        <w:t>14.4 Estado técnico didático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4F5"/>
            <w:tcBorders>
              <w:top w:val="single" w:sz="5" w:color="B7C4CA"/>
              <w:left w:val="single" w:sz="5" w:color="B7C4CA"/>
              <w:bottom w:val="single" w:sz="5" w:color="B7C4CA"/>
              <w:right w:val="single" w:sz="5" w:color="B7C4CA"/>
              <w:insideH w:val="single" w:sz="5" w:color="B7C4CA"/>
              <w:insideV w:val="single" w:sz="5" w:color="B7C4CA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def avaliar_qualidade(valor, seq_ok, atualizacao_ok):</w:t>
              <w:br/>
            </w:r>
            <w:r>
              <w:rPr>
                <w:rFonts w:ascii="Liberation Mono" w:hAnsi="Liberation Mono"/>
                <w:sz w:val="16"/>
              </w:rPr>
              <w:t xml:space="preserve">    if not atualizacao_ok:</w:t>
              <w:br/>
            </w:r>
            <w:r>
              <w:rPr>
                <w:rFonts w:ascii="Liberation Mono" w:hAnsi="Liberation Mono"/>
                <w:sz w:val="16"/>
              </w:rPr>
              <w:t xml:space="preserve">        return "falha de comunicação"</w:t>
              <w:br/>
            </w:r>
            <w:r>
              <w:rPr>
                <w:rFonts w:ascii="Liberation Mono" w:hAnsi="Liberation Mono"/>
                <w:sz w:val="16"/>
              </w:rPr>
              <w:t xml:space="preserve">    if not seq_ok or abs(valor) &gt; LIMITE_DIDATICO:</w:t>
              <w:br/>
            </w:r>
            <w:r>
              <w:rPr>
                <w:rFonts w:ascii="Liberation Mono" w:hAnsi="Liberation Mono"/>
                <w:sz w:val="16"/>
              </w:rPr>
              <w:t xml:space="preserve">        return "verificar dado"</w:t>
              <w:br/>
            </w:r>
            <w:r>
              <w:rPr>
                <w:rFonts w:ascii="Liberation Mono" w:hAnsi="Liberation Mono"/>
                <w:sz w:val="16"/>
              </w:rPr>
              <w:t xml:space="preserve">    return "fluxo íntegro"</w:t>
            </w:r>
          </w:p>
        </w:tc>
      </w:tr>
    </w:tbl>
    <w:p>
      <w:pPr>
        <w:pStyle w:val="Heading1"/>
        <w:keepNext/>
      </w:pPr>
      <w:r>
        <w:t>15. Eventos de teste e resposta esperada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 w:val="true"/>
        </w:trPr>
        <w:tc>
          <w:tcPr>
            <w:tcW w:type="dxa" w:w="1757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Evento injetado</w:t>
            </w:r>
          </w:p>
        </w:tc>
        <w:tc>
          <w:tcPr>
            <w:tcW w:type="dxa" w:w="4139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 que o participante pode observar</w:t>
            </w:r>
          </w:p>
        </w:tc>
        <w:tc>
          <w:tcPr>
            <w:tcW w:type="dxa" w:w="3572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Resposta didática desejada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Ruído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Aumento da irregularidade/variabilidade visual.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Reconhecer alteração na qualidade; regra automática pode ser opcional.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Deslocamento de linha de base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Curva desloca lentamente seu nível de referência.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Descrever a alteração sem atribuir causa clínica.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Artefato de movimento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Alterações simultâneas/mais intensas em vários canais.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Relacionar evento a qualidade do sinal e necessidade de validação.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Pico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Uma ou poucas amostras muito afastadas das vizinhas.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Regra de valor extremo ou salto sinaliza “verificar dado”.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Saturação/clipping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Trechos ficam limitados a um mesmo nível.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Identificar perda de informação/limitação da medição.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Outlier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Amostra isolada claramente fora do intervalo sintético.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Detectar por regra didática de amplitude.</w:t>
            </w:r>
          </w:p>
        </w:tc>
      </w:tr>
      <w:tr>
        <w:trPr>
          <w:cantSplit/>
        </w:trPr>
        <w:tc>
          <w:tcPr>
            <w:tcW w:type="dxa" w:w="1757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Dropout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Saltos de seq e/ou maior intervalo entre atualizações.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Contabilizar pacotes ausentes e indicar falha de comunicação.</w:t>
            </w:r>
          </w:p>
        </w:tc>
      </w:tr>
    </w:tbl>
    <w:p>
      <w:r>
        <w:rPr>
          <w:b/>
          <w:color w:val="0F4C66"/>
        </w:rPr>
        <w:t xml:space="preserve">Observação: </w:t>
      </w:r>
      <w:r>
        <w:t>não é necessário que o participante programe um detector robusto para todos os eventos. O critério mínimo é implementar e demonstrar duas verificações objetivas; os demais eventos servem para discussão e extensão.</w:t>
      </w:r>
    </w:p>
    <w:p>
      <w:pPr>
        <w:pStyle w:val="Heading1"/>
        <w:keepNext/>
      </w:pPr>
      <w:r>
        <w:t>16. Avaliação e rubrica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 w:val="true"/>
        </w:trPr>
        <w:tc>
          <w:tcPr>
            <w:tcW w:type="dxa" w:w="1701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025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742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Execução básica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Notebook recebe fonte simulada ou ao vivo e mantém uma janela de dados.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Funciona sem erros bloqueantes.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Programação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Uso de função, estrutura condicional e coleção para processar dados.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Código legível e coerente com o objetivo.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Visualização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Gráfico com título, eixos e atualização da janela.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Permite perceber mudanças no fluxo.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Qualidade técnica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Duas regras demonstradas com casos de teste.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Distingue dado suspeito/falha de comunicação de diagnóstico clínico.</w:t>
            </w:r>
          </w:p>
        </w:tc>
      </w:tr>
      <w:tr>
        <w:trPr>
          <w:cantSplit/>
        </w:trPr>
        <w:tc>
          <w:tcPr>
            <w:tcW w:type="dxa" w:w="1701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Evidência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Notebook salvo + CSV/registro + checklist curto.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Entrega reproduzível e explicável.</w:t>
            </w:r>
          </w:p>
        </w:tc>
      </w:tr>
    </w:tbl>
    <w:p>
      <w:r>
        <w:t>Avaliação formativa durante todo o encontro: microexercícios, checkpoints, observação do instrutor/monitor e correção imediata. O quiz final deve ter 5-6 questões conceituais, sem exigir memorização da API do serviço em nuvem.</w:t>
      </w:r>
    </w:p>
    <w:p>
      <w:pPr>
        <w:pStyle w:val="Heading1"/>
        <w:keepNext/>
      </w:pPr>
      <w:r>
        <w:t>17. Limites técnicos, éticos e de segurança</w:t>
      </w:r>
    </w:p>
    <w:p>
      <w:pPr>
        <w:pStyle w:val="ListBullet"/>
        <w:spacing w:after="50"/>
        <w:ind w:left="255" w:hanging="102"/>
      </w:pPr>
      <w:r>
        <w:t>Os sinais usados em aula devem ser sintéticos, gravados para fins didáticos ou obtidos em bancada sem identificação de pessoas.</w:t>
      </w:r>
    </w:p>
    <w:p>
      <w:pPr>
        <w:pStyle w:val="ListBullet"/>
        <w:spacing w:after="50"/>
        <w:ind w:left="255" w:hanging="102"/>
      </w:pPr>
      <w:r>
        <w:t>Não utilizar prontuários, nomes, identificadores, imagens de pacientes ou outros dados pessoais no Firebase/Colab.</w:t>
      </w:r>
    </w:p>
    <w:p>
      <w:pPr>
        <w:pStyle w:val="ListBullet"/>
        <w:spacing w:after="50"/>
        <w:ind w:left="255" w:hanging="102"/>
      </w:pPr>
      <w:r>
        <w:t>As faixas e limiares usados nas regras são parâmetros artificiais de programação. Não devem ser apresentados como referências fisiológicas.</w:t>
      </w:r>
    </w:p>
    <w:p>
      <w:pPr>
        <w:pStyle w:val="ListBullet"/>
        <w:spacing w:after="50"/>
        <w:ind w:left="255" w:hanging="102"/>
      </w:pPr>
      <w:r>
        <w:t>O termo “tempo real” no título significa atualização contínua/quase em tempo real para a experiência didática; a cadeia Internet/Firebase/Colab não oferece determinismo temporal.</w:t>
      </w:r>
    </w:p>
    <w:p>
      <w:pPr>
        <w:pStyle w:val="ListBullet"/>
        <w:spacing w:after="50"/>
        <w:ind w:left="255" w:hanging="102"/>
      </w:pPr>
      <w:r>
        <w:t>A placa e os sensores do instrutor funcionam como demonstração de aquisição. Nenhum protótipo não certificado deve ser conectado a paciente ou equipamento clínico em operação.</w:t>
      </w:r>
    </w:p>
    <w:p>
      <w:pPr>
        <w:pStyle w:val="ListBullet"/>
        <w:spacing w:after="50"/>
        <w:ind w:left="255" w:hanging="102"/>
      </w:pPr>
      <w:r>
        <w:t>Alertas devem usar texto e/ou símbolos; não depender apenas de cor para transmitir estado.</w:t>
      </w:r>
    </w:p>
    <w:p>
      <w:pPr>
        <w:pStyle w:val="Heading1"/>
        <w:keepNext/>
      </w:pPr>
      <w:r>
        <w:t>18. Plano de contingência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  <w:tblHeader w:val="true"/>
        </w:trPr>
        <w:tc>
          <w:tcPr>
            <w:tcW w:type="dxa" w:w="226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7200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Ação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Sem Internet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Usar notebook offline/local previamente preparado ou executar no Colab, se possível, com pacote gravado já carregado; priorizar a lógica de processamento.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Firebase indisponível ou regras expiradas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Trocar para modo simulado no próprio notebook. Não gastar tempo de aula depurando administração do serviço.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Placa/publicador falha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Usar o gerador sintético já validado. O notebook do participante e o desafio permanecem os mesmos.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Colab desconecta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Reconectar o runtime e executar células de configuração; fornecer uma versão intermediária do notebook para recuperação rápida.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Turma atrasada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Entregar funções de validação e gráfico já prontas; concentrar em duas regras técnicas e no desafio.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Turma avançada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Liberar extensão: múltiplos canais, média móvel simples, contagem por tipo de evento, comparação de latência ou exportação mais rica.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Problema de projeção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Usar capturas de tela do pacote, arquitetura e gráficos incorporadas aos slides/roteiro do participante.</w:t>
            </w:r>
          </w:p>
        </w:tc>
      </w:tr>
    </w:tbl>
    <w:p>
      <w:pPr>
        <w:pStyle w:val="Heading1"/>
        <w:keepNext/>
      </w:pPr>
      <w:r>
        <w:t>19. Materiais a produzir antes da primeira oferta</w:t>
      </w:r>
    </w:p>
    <w:p>
      <w:pPr>
        <w:pStyle w:val="ListBullet"/>
        <w:spacing w:after="50"/>
        <w:ind w:left="255" w:hanging="102"/>
      </w:pPr>
      <w:r>
        <w:t>Slides do encontro com aproximadamente 35-40 telas, priorizando arquitetura, fluxo do pacote, pequenos trechos de código e capturas de gráficos.</w:t>
      </w:r>
    </w:p>
    <w:p>
      <w:pPr>
        <w:pStyle w:val="ListBullet"/>
        <w:spacing w:after="50"/>
        <w:ind w:left="255" w:hanging="102"/>
      </w:pPr>
      <w:r>
        <w:t>Notebook do participante em três versões: inicial, intermediária de contingência e solução de referência do instrutor.</w:t>
      </w:r>
    </w:p>
    <w:p>
      <w:pPr>
        <w:pStyle w:val="ListBullet"/>
        <w:spacing w:after="50"/>
        <w:ind w:left="255" w:hanging="102"/>
      </w:pPr>
      <w:r>
        <w:t>Gerador/publicador sintético testado e modo de recepção de dados reais da placa, quando disponível.</w:t>
      </w:r>
    </w:p>
    <w:p>
      <w:pPr>
        <w:pStyle w:val="ListBullet"/>
        <w:spacing w:after="50"/>
        <w:ind w:left="255" w:hanging="102"/>
      </w:pPr>
      <w:r>
        <w:t>Roteiro de injeção de anomalias do instrutor com ordem, duração aproximada e resposta esperada.</w:t>
      </w:r>
    </w:p>
    <w:p>
      <w:pPr>
        <w:pStyle w:val="ListBullet"/>
        <w:spacing w:after="50"/>
        <w:ind w:left="255" w:hanging="102"/>
      </w:pPr>
      <w:r>
        <w:t>Arquivo de pacotes gravados para contingência e para testes unitários simples.</w:t>
      </w:r>
    </w:p>
    <w:p>
      <w:pPr>
        <w:pStyle w:val="ListBullet"/>
        <w:spacing w:after="50"/>
        <w:ind w:left="255" w:hanging="102"/>
      </w:pPr>
      <w:r>
        <w:t>Roteiro do participante em 2 páginas com arquitetura, campos do pacote, atalhos do Colab e checklist do desafio.</w:t>
      </w:r>
    </w:p>
    <w:p>
      <w:pPr>
        <w:pStyle w:val="ListBullet"/>
        <w:spacing w:after="50"/>
        <w:ind w:left="255" w:hanging="102"/>
      </w:pPr>
      <w:r>
        <w:t>Quiz curto com 5-6 questões e gabarito.</w:t>
      </w:r>
    </w:p>
    <w:p>
      <w:pPr>
        <w:pStyle w:val="ListBullet"/>
        <w:spacing w:after="50"/>
        <w:ind w:left="255" w:hanging="102"/>
      </w:pPr>
      <w:r>
        <w:t>Checklist de infraestrutura: Internet, acesso ao Colab, URL do Firebase, validade das regras, quantidade de clientes, publicador, placa/simulador e exportação CSV.</w:t>
      </w:r>
    </w:p>
    <w:p>
      <w:pPr>
        <w:pStyle w:val="ListBullet"/>
        <w:spacing w:after="50"/>
        <w:ind w:left="255" w:hanging="102"/>
      </w:pPr>
      <w:r>
        <w:t>Ensaio prévio com número de clientes próximo ao tamanho real da turma para verificar estabilidade e taxa de atualização.</w:t>
      </w:r>
    </w:p>
    <w:p>
      <w:r>
        <w:rPr>
          <w:b/>
          <w:color w:val="0F4C66"/>
        </w:rPr>
        <w:t xml:space="preserve">Critério de sucesso. </w:t>
      </w:r>
      <w:r>
        <w:t>Ao final das 3 horas, o participante deve conseguir explicar o fluxo sensor → serviço → Python, manipular um pacote recebido, manter e visualizar uma janela de dados e implementar pelo menos duas verificações técnicas usando estruturas básicas de Python. Não é objetivo dominar processamento de sinais, Pandas, Firebase ou programação de microcontroladores.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</w:tcPr>
        <w:p>
          <w:pPr>
            <w:jc w:val="left"/>
          </w:pPr>
          <w:r>
            <w:rPr>
              <w:color w:val="5A6870"/>
              <w:sz w:val="16"/>
            </w:rPr>
            <w:t>Prof. Dr. Guillermo Alvarez Bestard - versão 1.0 - 18/08/2026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870"/>
        <w:sz w:val="16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 w:eastAsia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4C6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D789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4C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C6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Label"/>
    <w:pPr>
      <w:spacing w:after="0"/>
    </w:pPr>
    <w:rPr>
      <w:rFonts w:ascii="Aptos" w:hAnsi="Aptos"/>
      <w:b/>
      <w:color w:val="0F4C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