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Plano de aula PR-06 - Bancos de Dados SQL com Python para Saúde Digital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7895A4"/>
          <w:left w:val="single" w:sz="4" w:space="0" w:color="7895A4"/>
          <w:bottom w:val="single" w:sz="4" w:space="0" w:color="7895A4"/>
          <w:right w:val="single" w:sz="4" w:space="0" w:color="7895A4"/>
          <w:insideH w:val="single" w:sz="4" w:space="0" w:color="7895A4"/>
          <w:insideV w:val="single" w:sz="4" w:space="0" w:color="7895A4"/>
        </w:tblBorders>
      </w:tblPr>
      <w:tblGrid>
        <w:gridCol w:w="2613"/>
        <w:gridCol w:w="2613"/>
        <w:gridCol w:w="2613"/>
        <w:gridCol w:w="2613"/>
      </w:tblGrid>
      <w:tr>
        <w:trPr>
          <w:cantSplit/>
        </w:trPr>
        <w:tc>
          <w:tcPr>
            <w:tcW w:type="dxa" w:w="25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4C6E"/>
          </w:tcPr>
          <w:p>
            <w:pPr>
              <w:spacing w:after="0" w:before="0"/>
            </w:pPr>
            <w:r>
              <w:rPr>
                <w:b/>
                <w:color w:val="FFFFFF"/>
                <w:sz w:val="21"/>
              </w:rPr>
              <w:t>Trilha</w:t>
            </w:r>
          </w:p>
        </w:tc>
        <w:tc>
          <w:tcPr>
            <w:tcW w:type="dxa" w:w="25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</w:tcPr>
          <w:p>
            <w:pPr>
              <w:spacing w:after="0" w:before="0"/>
            </w:pPr>
            <w:r>
              <w:rPr>
                <w:b w:val="0"/>
                <w:color w:val="263640"/>
                <w:sz w:val="21"/>
              </w:rPr>
              <w:t>Programação</w:t>
            </w:r>
          </w:p>
        </w:tc>
        <w:tc>
          <w:tcPr>
            <w:tcW w:type="dxa" w:w="25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4C6E"/>
          </w:tcPr>
          <w:p>
            <w:pPr>
              <w:spacing w:after="0" w:before="0"/>
            </w:pPr>
            <w:r>
              <w:rPr>
                <w:b/>
                <w:color w:val="FFFFFF"/>
                <w:sz w:val="21"/>
              </w:rPr>
              <w:t>Carga horária</w:t>
            </w:r>
          </w:p>
        </w:tc>
        <w:tc>
          <w:tcPr>
            <w:tcW w:type="dxa" w:w="25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</w:tcPr>
          <w:p>
            <w:pPr>
              <w:spacing w:after="0" w:before="0"/>
            </w:pPr>
            <w:r>
              <w:rPr>
                <w:b w:val="0"/>
                <w:color w:val="263640"/>
                <w:sz w:val="21"/>
              </w:rPr>
              <w:t>3 h</w:t>
            </w:r>
          </w:p>
        </w:tc>
      </w:tr>
      <w:tr>
        <w:trPr>
          <w:cantSplit/>
        </w:trPr>
        <w:tc>
          <w:tcPr>
            <w:tcW w:type="dxa" w:w="25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4C6E"/>
          </w:tcPr>
          <w:p>
            <w:pPr>
              <w:spacing w:after="0" w:before="0"/>
            </w:pPr>
            <w:r>
              <w:rPr>
                <w:b/>
                <w:color w:val="FFFFFF"/>
                <w:sz w:val="21"/>
              </w:rPr>
              <w:t>Organização</w:t>
            </w:r>
          </w:p>
        </w:tc>
        <w:tc>
          <w:tcPr>
            <w:tcW w:type="dxa" w:w="25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</w:tcPr>
          <w:p>
            <w:pPr>
              <w:spacing w:after="0" w:before="0"/>
            </w:pPr>
            <w:r>
              <w:rPr>
                <w:b w:val="0"/>
                <w:color w:val="263640"/>
                <w:sz w:val="21"/>
              </w:rPr>
              <w:t>1 encontro de 3 h</w:t>
            </w:r>
          </w:p>
        </w:tc>
        <w:tc>
          <w:tcPr>
            <w:tcW w:type="dxa" w:w="25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4C6E"/>
          </w:tcPr>
          <w:p>
            <w:pPr>
              <w:spacing w:after="0" w:before="0"/>
            </w:pPr>
            <w:r>
              <w:rPr>
                <w:b/>
                <w:color w:val="FFFFFF"/>
                <w:sz w:val="21"/>
              </w:rPr>
              <w:t>Modalidade</w:t>
            </w:r>
          </w:p>
        </w:tc>
        <w:tc>
          <w:tcPr>
            <w:tcW w:type="dxa" w:w="25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</w:tcPr>
          <w:p>
            <w:pPr>
              <w:spacing w:after="0" w:before="0"/>
            </w:pPr>
            <w:r>
              <w:rPr>
                <w:b w:val="0"/>
                <w:color w:val="263640"/>
                <w:sz w:val="21"/>
              </w:rPr>
              <w:t>Presencial, remota ou híbrida</w:t>
            </w:r>
          </w:p>
        </w:tc>
      </w:tr>
      <w:tr>
        <w:trPr>
          <w:cantSplit/>
        </w:trPr>
        <w:tc>
          <w:tcPr>
            <w:tcW w:type="dxa" w:w="25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4C6E"/>
          </w:tcPr>
          <w:p>
            <w:pPr>
              <w:spacing w:after="0" w:before="0"/>
            </w:pPr>
            <w:r>
              <w:rPr>
                <w:b/>
                <w:color w:val="FFFFFF"/>
                <w:sz w:val="21"/>
              </w:rPr>
              <w:t>Pré-requisitos</w:t>
            </w:r>
          </w:p>
        </w:tc>
        <w:tc>
          <w:tcPr>
            <w:tcW w:type="dxa" w:w="25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</w:tcPr>
          <w:p>
            <w:pPr>
              <w:spacing w:after="0" w:before="0"/>
            </w:pPr>
            <w:r>
              <w:rPr>
                <w:b w:val="0"/>
                <w:color w:val="263640"/>
                <w:sz w:val="21"/>
              </w:rPr>
              <w:t>Nenhum pré-requisito formal</w:t>
            </w:r>
          </w:p>
        </w:tc>
        <w:tc>
          <w:tcPr>
            <w:tcW w:type="dxa" w:w="25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4C6E"/>
          </w:tcPr>
          <w:p>
            <w:pPr>
              <w:spacing w:after="0" w:before="0"/>
            </w:pPr>
            <w:r>
              <w:rPr>
                <w:b/>
                <w:color w:val="FFFFFF"/>
                <w:sz w:val="21"/>
              </w:rPr>
              <w:t>Ambiente</w:t>
            </w:r>
          </w:p>
        </w:tc>
        <w:tc>
          <w:tcPr>
            <w:tcW w:type="dxa" w:w="25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</w:tcPr>
          <w:p>
            <w:pPr>
              <w:spacing w:after="0" w:before="0"/>
            </w:pPr>
            <w:r>
              <w:rPr>
                <w:b w:val="0"/>
                <w:color w:val="263640"/>
                <w:sz w:val="21"/>
              </w:rPr>
              <w:t>Google Colab + Python + sqlite3 + banco SQLite fornecido</w:t>
            </w:r>
          </w:p>
        </w:tc>
      </w:tr>
      <w:tr>
        <w:trPr>
          <w:cantSplit/>
        </w:trPr>
        <w:tc>
          <w:tcPr>
            <w:tcW w:type="dxa" w:w="25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4C6E"/>
          </w:tcPr>
          <w:p>
            <w:pPr>
              <w:spacing w:after="0" w:before="0"/>
            </w:pPr>
            <w:r>
              <w:rPr>
                <w:b/>
                <w:color w:val="FFFFFF"/>
                <w:sz w:val="21"/>
              </w:rPr>
              <w:t>Público</w:t>
            </w:r>
          </w:p>
        </w:tc>
        <w:tc>
          <w:tcPr>
            <w:tcW w:type="dxa" w:w="25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</w:tcPr>
          <w:p>
            <w:pPr>
              <w:spacing w:after="0" w:before="0"/>
            </w:pPr>
            <w:r>
              <w:rPr>
                <w:b w:val="0"/>
                <w:color w:val="263640"/>
                <w:sz w:val="21"/>
              </w:rPr>
              <w:t>Acadêmicos e profissionais de saúde e tecnologia</w:t>
            </w:r>
          </w:p>
        </w:tc>
        <w:tc>
          <w:tcPr>
            <w:tcW w:type="dxa" w:w="25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4C6E"/>
          </w:tcPr>
          <w:p>
            <w:pPr>
              <w:spacing w:after="0" w:before="0"/>
            </w:pPr>
            <w:r>
              <w:rPr>
                <w:b/>
                <w:color w:val="FFFFFF"/>
                <w:sz w:val="21"/>
              </w:rPr>
              <w:t>Produto principal</w:t>
            </w:r>
          </w:p>
        </w:tc>
        <w:tc>
          <w:tcPr>
            <w:tcW w:type="dxa" w:w="25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</w:tcPr>
          <w:p>
            <w:pPr>
              <w:spacing w:after="0" w:before="0"/>
            </w:pPr>
            <w:r>
              <w:rPr>
                <w:b w:val="0"/>
                <w:color w:val="263640"/>
                <w:sz w:val="21"/>
              </w:rPr>
              <w:t>Notebook Python + banco SQLite manipulado por código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Resultados de aprendizagem</w:t>
      </w:r>
    </w:p>
    <w:p>
      <w:pPr>
        <w:pStyle w:val="ListBullet"/>
      </w:pPr>
      <w:r>
        <w:t>Criar um arquivo SQLite e uma tabela simples a partir de Python e compreender o papel de conexão, cursor/execute e commit.</w:t>
      </w:r>
    </w:p>
    <w:p>
      <w:pPr>
        <w:pStyle w:val="ListBullet"/>
      </w:pPr>
      <w:r>
        <w:t>Abrir e inspecionar um banco SQLite de saúde digital fornecido pelo instrutor, sem depender de participação prévia no PR-05.</w:t>
      </w:r>
    </w:p>
    <w:p>
      <w:pPr>
        <w:pStyle w:val="ListBullet"/>
      </w:pPr>
      <w:r>
        <w:t>Executar consultas SQL a partir de Python e percorrer os resultados retornados.</w:t>
      </w:r>
    </w:p>
    <w:p>
      <w:pPr>
        <w:pStyle w:val="ListBullet"/>
      </w:pPr>
      <w:r>
        <w:t>Inserir, atualizar e remover registros sintéticos com comandos SQL executados por Python, utilizando parâmetros em vez de concatenação de strings.</w:t>
      </w:r>
    </w:p>
    <w:p>
      <w:pPr>
        <w:pStyle w:val="ListBullet"/>
      </w:pPr>
      <w:r>
        <w:t>Organizar operações recorrentes em funções simples e aplicar cuidados básicos de integridade, privacidade e rastreabilidade.</w:t>
      </w:r>
    </w:p>
    <w:p>
      <w:pPr>
        <w:pStyle w:val="Heading1"/>
        <w:keepNext/>
        <w:keepLines/>
      </w:pPr>
      <w:r>
        <w:t>Conteúdo programático</w:t>
      </w:r>
    </w:p>
    <w:p>
      <w:pPr>
        <w:pStyle w:val="ListBullet"/>
      </w:pPr>
      <w:r>
        <w:t>Python e bancos relacionais: módulo sqlite3; criação/abertura de arquivo .db; conexão e execução de SQL; inspeção do esquema; SELECT e leitura de resultados; INSERT, UPDATE e DELETE; parâmetros; commit/rollback em nível introdutório; fechamento da conexão; funções simples para encapsular operações; tratamento básico de erros e integridade.</w:t>
      </w:r>
    </w:p>
    <w:p>
      <w:pPr>
        <w:pStyle w:val="ListBullet"/>
      </w:pPr>
      <w:r>
        <w:t>O banco oficial saude_digital.db, já estruturado e populado com dados sintéticos, é entregue no início. Os comandos SQL necessários são retomados dentro do próprio encontro, garantindo que o curso possa ser ofertado isoladamente.</w:t>
      </w:r>
    </w:p>
    <w:p>
      <w:pPr>
        <w:pStyle w:val="Heading1"/>
        <w:keepNext/>
        <w:keepLines/>
      </w:pPr>
      <w:r>
        <w:t>Sequência didática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7895A4"/>
          <w:left w:val="single" w:sz="4" w:space="0" w:color="7895A4"/>
          <w:bottom w:val="single" w:sz="4" w:space="0" w:color="7895A4"/>
          <w:right w:val="single" w:sz="4" w:space="0" w:color="7895A4"/>
          <w:insideH w:val="single" w:sz="4" w:space="0" w:color="7895A4"/>
          <w:insideV w:val="single" w:sz="4" w:space="0" w:color="7895A4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487A3"/>
          </w:tcPr>
          <w:p>
            <w:pPr>
              <w:spacing w:after="0" w:before="0"/>
            </w:pPr>
            <w:r>
              <w:rPr>
                <w:b/>
                <w:color w:val="FFFFFF"/>
                <w:sz w:val="21"/>
              </w:rPr>
              <w:t>Aula / duração da etapa</w:t>
            </w:r>
          </w:p>
        </w:tc>
        <w:tc>
          <w:tcPr>
            <w:tcW w:type="dxa" w:w="76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487A3"/>
          </w:tcPr>
          <w:p>
            <w:pPr>
              <w:spacing w:after="0" w:before="0"/>
            </w:pPr>
            <w:r>
              <w:rPr>
                <w:b/>
                <w:color w:val="FFFFFF"/>
                <w:sz w:val="21"/>
              </w:rPr>
              <w:t>Atividade</w:t>
            </w:r>
          </w:p>
        </w:tc>
      </w:tr>
      <w:tr>
        <w:trPr>
          <w:cantSplit/>
        </w:trPr>
        <w:tc>
          <w:tcPr>
            <w:tcW w:type="dxa" w:w="2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20"/>
              </w:rPr>
              <w:t>40 min</w:t>
            </w:r>
          </w:p>
        </w:tc>
        <w:tc>
          <w:tcPr>
            <w:tcW w:type="dxa" w:w="76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20"/>
              </w:rPr>
              <w:t>Como Python acessa um banco: sqlite3.connect(), criação de arquivo/tabela simples e inspeção do banco fornecido.</w:t>
            </w:r>
          </w:p>
        </w:tc>
      </w:tr>
      <w:tr>
        <w:trPr>
          <w:cantSplit/>
        </w:trPr>
        <w:tc>
          <w:tcPr>
            <w:tcW w:type="dxa" w:w="2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20"/>
              </w:rPr>
              <w:t>40 min</w:t>
            </w:r>
          </w:p>
        </w:tc>
        <w:tc>
          <w:tcPr>
            <w:tcW w:type="dxa" w:w="76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20"/>
              </w:rPr>
              <w:t>Consultas com SELECT, filtros e leitura dos resultados em Python.</w:t>
            </w:r>
          </w:p>
        </w:tc>
      </w:tr>
      <w:tr>
        <w:trPr>
          <w:cantSplit/>
        </w:trPr>
        <w:tc>
          <w:tcPr>
            <w:tcW w:type="dxa" w:w="2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20"/>
              </w:rPr>
              <w:t>45 min</w:t>
            </w:r>
          </w:p>
        </w:tc>
        <w:tc>
          <w:tcPr>
            <w:tcW w:type="dxa" w:w="76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20"/>
              </w:rPr>
              <w:t>Inserção, atualização e remoção com parâmetros; commit, rollback e integridade básica.</w:t>
            </w:r>
          </w:p>
        </w:tc>
      </w:tr>
      <w:tr>
        <w:trPr>
          <w:cantSplit/>
        </w:trPr>
        <w:tc>
          <w:tcPr>
            <w:tcW w:type="dxa" w:w="2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20"/>
              </w:rPr>
              <w:t>40 min</w:t>
            </w:r>
          </w:p>
        </w:tc>
        <w:tc>
          <w:tcPr>
            <w:tcW w:type="dxa" w:w="76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20"/>
              </w:rPr>
              <w:t>Funções Python para operações de banco + desafio integrado com medições sintéticas.</w:t>
            </w:r>
          </w:p>
        </w:tc>
      </w:tr>
      <w:tr>
        <w:trPr>
          <w:cantSplit/>
        </w:trPr>
        <w:tc>
          <w:tcPr>
            <w:tcW w:type="dxa" w:w="2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20"/>
              </w:rPr>
              <w:t>15 min</w:t>
            </w:r>
          </w:p>
        </w:tc>
        <w:tc>
          <w:tcPr>
            <w:tcW w:type="dxa" w:w="76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20"/>
              </w:rPr>
              <w:t>Síntese, salvamento do banco/notebook e ponte opcional para Pandas, Backend e SQLAlchemy.</w:t>
            </w:r>
          </w:p>
        </w:tc>
      </w:tr>
    </w:tbl>
    <w:p>
      <w:pPr>
        <w:pStyle w:val="Heading1"/>
        <w:keepNext/>
        <w:keepLines/>
      </w:pPr>
      <w:r>
        <w:t>Desafio hands-on</w:t>
      </w:r>
    </w:p>
    <w:p>
      <w:r>
        <w:t>A partir do arquivo oficial saude_digital.db fornecido no início, desenvolver um pequeno conjunto de funções Python para consultar o histórico de um paciente sintético, inserir uma nova medição, atualizar um registro de teste e remover um registro criado durante a prática. O aluno salva uma cópia modificada do banco e o notebook executável.</w:t>
      </w:r>
    </w:p>
    <w:p>
      <w:pPr>
        <w:pStyle w:val="Heading1"/>
        <w:keepNext/>
        <w:keepLines/>
      </w:pPr>
      <w:r>
        <w:t>Avaliação e evidências</w:t>
      </w:r>
    </w:p>
    <w:p>
      <w:r>
        <w:t>Notebook executável + cópia do banco SQLite utilizada na prática + funções/consultas do desafio + breve checklist de integridade/privacidade. A avaliação prioriza conexão correta, uso de SQL parametrizado, persistência das alterações e capacidade de explicar o fluxo Python -&gt; SQL -&gt; banco de dados.</w:t>
      </w:r>
    </w:p>
    <w:p>
      <w:pPr>
        <w:pStyle w:val="Heading1"/>
        <w:keepNext/>
        <w:keepLines/>
      </w:pPr>
      <w:r>
        <w:t>Recursos e infraestrutura</w:t>
      </w:r>
    </w:p>
    <w:p>
      <w:r>
        <w:t>Google Colab; Python 3; biblioteca padrão sqlite3; arquivo saude_digital.db fornecido pelo instrutor; script de criação do esquema para demonstração; dataset sintético; LMS. Não é necessária instalação de servidor de banco de dados nem de biblioteca adicional nos computadores dos participantes.</w:t>
      </w:r>
    </w:p>
    <w:p>
      <w:pPr>
        <w:pStyle w:val="Heading1"/>
        <w:keepNext/>
        <w:keepLines/>
      </w:pPr>
      <w:r>
        <w:t>Inclusão, acessibilidade, ética e segurança dos dados</w:t>
      </w:r>
    </w:p>
    <w:p>
      <w:r>
        <w:t>Notebook-base com células orientadoras, banco oficial idêntico para todos e soluções graduais. Utilizar apenas dados sintéticos, anonimizados ou públicos. Não conectar o exercício a prontuários ou dispositivos clínicos reais. Utilizar parâmetros nas consultas, tratar erros de integridade em nível introdutório e diferenciar processamento técnico de qualquer interpretação clínica.</w:t>
      </w:r>
    </w:p>
    <w:p>
      <w:r>
        <w:t>Atividade assíncrona opcional no LMS: criar uma função Python adicional que receba um parâmetro de filtro, consulte o banco e retorne os registros correspondentes de forma organizada.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893" w:bottom="835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color w:val="263640"/>
        <w:sz w:val="19"/>
      </w:rPr>
      <w:t>Prof. Dr. Guillermo Alvarez Bestard - versão 1.2 - 19/08/2026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</w:pPr>
    <w:r>
      <w:rPr>
        <w:rFonts w:ascii="Arial" w:hAnsi="Arial"/>
        <w:color w:val="666666"/>
        <w:sz w:val="17"/>
      </w:rPr>
      <w:t>Projeto Ocean - Residência em TIC 53 | Plano de curso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rial" w:hAnsi="Arial"/>
      <w:color w:val="24323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1487A3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487A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0F4C6E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F4C6E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Custom">
    <w:name w:val="SubtitleCustom"/>
    <w:pPr>
      <w:spacing w:after="140"/>
    </w:pPr>
    <w:rPr>
      <w:rFonts w:ascii="Arial" w:hAnsi="Arial"/>
      <w:i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Curso PR06 Bancos Dados SQL com Python Saude Digital 3h</dc:title>
  <dc:subject/>
  <dc:creator>Guillermo Alvarez Bestard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