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keepNext/>
        <w:pBdr>
          <w:bottom w:val="single" w:sz="8" w:space="2" w:color="0B8EA3"/>
        </w:pBdr>
      </w:pPr>
      <w:r>
        <w:t>Plano de aula PR-07 - HTML e CSS para Interfaces em Saúde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Trilha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Programação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Carga horária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 h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Organização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 encontro de 3 h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Presencial, remota ou híbrida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Pré-requisitos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Nenhum pré-requisito formal; uso básico de navegador.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Produto principal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Interface Web estática em HTML/CSS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Referência de duração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Recorte de 3 h dos fundamentos Web do Ocean PRG103, separado de Python/Flask e pensado como ponte para Frontend.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Acadêmicos, profissionais de saúde e tecnologia; iniciantes em desenvolvimento Web</w:t>
            </w:r>
          </w:p>
        </w:tc>
      </w:tr>
    </w:tbl>
    <w:p>
      <w:pPr>
        <w:spacing w:after="0"/>
      </w:pPr>
    </w:p>
    <w:p>
      <w:pPr>
        <w:pStyle w:val="H1Custom"/>
      </w:pPr>
      <w:r>
        <w:t>Resultados de aprendizagem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Distinguir a função do HTML (estrutura e significado) da função do CSS (apresentação e layout) em uma página Web.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Construir uma página HTML semântica com seções, cartões informativos, tabela de medições e formulário visual simples.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Aplicar seletores, box model, espaçamento, tipografia, Flexbox e uma regra básica de responsividade.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Aplicar princípios introdutórios de acessibilidade: estrutura semântica, rótulos, foco, contraste e alternativas ao uso exclusivo de cor.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Testar a interface no navegador e reconhecer como essa base será reutilizada posteriormente por JavaScript/React na trilha de Frontend.</w:t>
      </w:r>
    </w:p>
    <w:p>
      <w:pPr>
        <w:pStyle w:val="H1Custom"/>
      </w:pPr>
      <w:r>
        <w:t>Conteúdo programático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HTML: estrutura do documento, elementos semânticos, títulos, parágrafos, listas, links, imagens, tabelas e formulários.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CSS: seletores, classes, cores, tipografia, box model, espaçamento, bordas e organização do layout.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Layout com Flexbox e introdução à responsividade com media query.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Boas práticas de organização dos arquivos HTML/CSS e testes com ferramentas do navegador.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Acessibilidade e privacidade em interfaces de saúde digital: rótulos explícitos, contraste, navegação por teclado, aviso de uso de dados sintéticos.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Delimitação: não serão utilizados JavaScript, React, Python, Flask, backend, banco de dados ou APIs.</w:t>
      </w:r>
    </w:p>
    <w:p>
      <w:pPr>
        <w:pStyle w:val="H1Custom"/>
      </w:pPr>
      <w:r>
        <w:t>Sequência didática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9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Aula / duração da etapa</w:t>
            </w:r>
          </w:p>
        </w:tc>
        <w:tc>
          <w:tcPr>
            <w:tcW w:type="dxa" w:w="84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Atividade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15 min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Abertura, arquitetura básica da Web e apresentação do caso de saúde digital.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40 min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HTML semântico: estrutura, cartões, tabela de medições e formulário visual.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45 min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CSS essencial: seletores, classes, box model, tipografia, cores e espaçamento.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35 min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Flexbox, responsividade e princípios básicos de acessibilidade.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35 min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Desafio hands-on: montar e estilizar a interface estática do painel.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10 min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Testes no navegador, síntese e ponte HTML/CSS -&gt; JavaScript/React.</w:t>
            </w:r>
          </w:p>
        </w:tc>
      </w:tr>
    </w:tbl>
    <w:p>
      <w:pPr>
        <w:spacing w:after="0"/>
      </w:pPr>
    </w:p>
    <w:p>
      <w:pPr>
        <w:pStyle w:val="H1Custom"/>
      </w:pPr>
      <w:r>
        <w:t>Desafio hands-on</w:t>
      </w:r>
    </w:p>
    <w:p>
      <w:pPr>
        <w:spacing w:after="60"/>
      </w:pPr>
      <w:r>
        <w:rPr>
          <w:rFonts w:ascii="Aptos" w:hAnsi="Aptos"/>
          <w:i w:val="0"/>
          <w:sz w:val="18"/>
        </w:rPr>
        <w:t>Construir uma interface estática de um painel de monitoramento em saúde digital contendo cabeçalho, quatro cartões de indicadores técnicos, tabela de medições sintéticas, área de aviso/qualidade e um formulário visual simples. A página deverá permanecer legível em largura reduzida e não poderá depender apenas de cor para comunicar estados.</w:t>
      </w:r>
    </w:p>
    <w:p>
      <w:pPr>
        <w:pStyle w:val="H1Custom"/>
      </w:pPr>
      <w:r>
        <w:t>Avaliação e evidências</w:t>
      </w:r>
    </w:p>
    <w:p>
      <w:pPr>
        <w:spacing w:after="60"/>
      </w:pPr>
      <w:r>
        <w:rPr>
          <w:rFonts w:ascii="Aptos" w:hAnsi="Aptos"/>
          <w:i w:val="0"/>
          <w:sz w:val="18"/>
        </w:rPr>
        <w:t>Pasta com index.html e style.css + captura de tela em duas larguras + checklist curto de HTML semântico, responsividade e acessibilidade. A avaliação prioriza estrutura correta, legibilidade, organização do CSS e capacidade de explicar a separação entre conteúdo e apresentação.</w:t>
      </w:r>
    </w:p>
    <w:p>
      <w:pPr>
        <w:pStyle w:val="H1Custom"/>
      </w:pPr>
      <w:r>
        <w:t>Recursos e infraestrutura</w:t>
      </w:r>
    </w:p>
    <w:p>
      <w:pPr>
        <w:spacing w:after="60"/>
      </w:pPr>
      <w:r>
        <w:rPr>
          <w:rFonts w:ascii="Aptos" w:hAnsi="Aptos"/>
          <w:i w:val="0"/>
          <w:sz w:val="18"/>
        </w:rPr>
        <w:t>Computador com navegador atualizado; editor HTML/CSS online ou editor de texto/VS Code já disponível; arquivos-base fornecidos pelo instrutor; DevTools do navegador; LMS para materiais e entrega. Não é necessária instalação obrigatória de ferramentas adicionais.</w:t>
      </w:r>
    </w:p>
    <w:p>
      <w:pPr>
        <w:pStyle w:val="H1Custom"/>
      </w:pPr>
      <w:r>
        <w:t>Inclusão, acessibilidade, ética e segurança dos dados</w:t>
      </w:r>
    </w:p>
    <w:p>
      <w:pPr>
        <w:spacing w:after="60"/>
      </w:pPr>
      <w:r>
        <w:rPr>
          <w:rFonts w:ascii="Aptos" w:hAnsi="Aptos"/>
          <w:i w:val="0"/>
          <w:sz w:val="18"/>
        </w:rPr>
        <w:t>Utilizar somente dados sintéticos, anonimizados ou públicos. Não inserir dados reais identificáveis de pacientes. Fornecer roteiro textual, arquivos-base e alternativa de trabalho em dupla. Usar contraste adequado, rótulos explícitos, foco visível, estrutura semântica e informação que não dependa exclusivamente de cor.</w:t>
      </w:r>
    </w:p>
    <w:p>
      <w:pPr>
        <w:spacing w:after="60"/>
      </w:pPr>
      <w:r>
        <w:rPr>
          <w:rFonts w:ascii="Aptos" w:hAnsi="Aptos"/>
          <w:i/>
          <w:sz w:val="18"/>
        </w:rPr>
        <w:t>Atividade assíncrona opcional no LMS: revisar uma página propositalmente problemática e corrigir três aspectos de semântica, responsividade ou acessibilidade.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6"/>
      </w:rPr>
      <w:t>Prof. Dr. Guillermo Alvarez Bestard - versão 1.0 - 19/08/2026</w:t>
    </w:r>
  </w:p>
  <w:p>
    <w:pPr>
      <w:spacing w:before="0"/>
      <w:jc w:val="right"/>
    </w:pPr>
    <w:r>
      <w:rPr>
        <w:rFonts w:ascii="Aptos" w:hAnsi="Aptos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666666"/>
        <w:sz w:val="16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before="0" w:after="60"/>
    </w:pPr>
    <w:rPr>
      <w:rFonts w:ascii="Aptos Display" w:hAnsi="Aptos Display"/>
      <w:b/>
      <w:color w:val="155873"/>
      <w:sz w:val="34"/>
    </w:rPr>
  </w:style>
  <w:style w:type="paragraph" w:customStyle="1" w:styleId="H1Custom">
    <w:name w:val="H1Custom"/>
    <w:pPr>
      <w:keepNext/>
      <w:spacing w:before="80" w:after="60"/>
    </w:pPr>
    <w:rPr>
      <w:rFonts w:ascii="Aptos" w:hAnsi="Aptos"/>
      <w:b/>
      <w:color w:val="0B8EA3"/>
      <w:sz w:val="24"/>
    </w:rPr>
  </w:style>
  <w:style w:type="paragraph" w:customStyle="1" w:styleId="H2Custom">
    <w:name w:val="H2Custom"/>
    <w:pPr>
      <w:keepNext/>
      <w:spacing w:before="80" w:after="60"/>
    </w:pPr>
    <w:rPr>
      <w:rFonts w:ascii="Aptos" w:hAnsi="Aptos"/>
      <w:b/>
      <w:color w:val="1558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