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针对类别型变量的聚类，可以采用k-modes聚类算法。</w:t>
      </w:r>
    </w:p>
    <w:p>
      <w:pPr>
        <w:rPr>
          <w:rFonts w:hint="eastAsia"/>
        </w:rPr>
      </w:pPr>
      <w:r>
        <w:rPr>
          <w:rFonts w:hint="eastAsia"/>
        </w:rPr>
        <w:t>k-modes算法步骤：</w:t>
      </w:r>
    </w:p>
    <w:p>
      <w:pPr>
        <w:rPr>
          <w:rFonts w:hint="eastAsia"/>
        </w:rPr>
      </w:pPr>
      <w:r>
        <w:rPr>
          <w:rFonts w:hint="eastAsia"/>
        </w:rPr>
        <w:t>1.随机选取k个初始中心点；</w:t>
      </w:r>
    </w:p>
    <w:p>
      <w:pPr>
        <w:rPr>
          <w:rFonts w:hint="eastAsia"/>
        </w:rPr>
      </w:pPr>
      <w:r>
        <w:rPr>
          <w:rFonts w:hint="eastAsia"/>
        </w:rPr>
        <w:t>2.针对数据集中的每个样本点，计算样本点与k个中心点的距离（这边计算的是汉明距离，为两个样本点不同的属性取值的个数），将样本点划分到离它最近的中心点所对应的类别中；</w:t>
      </w:r>
    </w:p>
    <w:p>
      <w:pPr>
        <w:rPr>
          <w:rFonts w:hint="eastAsia"/>
        </w:rPr>
      </w:pPr>
      <w:r>
        <w:rPr>
          <w:rFonts w:hint="eastAsia"/>
        </w:rPr>
        <w:t>3.类别划分完成后，重新确定类别的中心点，将类别中所有样本各特征的众数作为新的中心点对应特征的取值，即该类中所有样本的众心；</w:t>
      </w:r>
    </w:p>
    <w:p>
      <w:pPr>
        <w:rPr>
          <w:rFonts w:hint="eastAsia"/>
        </w:rPr>
      </w:pPr>
      <w:r>
        <w:rPr>
          <w:rFonts w:hint="eastAsia"/>
        </w:rPr>
        <w:t>4.重复步骤2 3，直到总距离（各个簇中样本与各自簇中心距离之和）不再降低，返回最后的聚类结果。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通过指定不同的类别数k，得到不同的k值对应的SSE值（SSE值即各类别中样本点到中心点的距离之和），进而构建不同的k-modes模型。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综合肘部法则以及轮廓系数和CH指标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我们选取聚类数目为</w:t>
      </w:r>
      <w:r>
        <w:rPr>
          <w:rFonts w:hint="default"/>
          <w:lang w:eastAsia="zh-Hans"/>
        </w:rPr>
        <w:t>3。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3040" cy="3954780"/>
            <wp:effectExtent l="0" t="0" r="10160" b="7620"/>
            <wp:docPr id="1" name="图片 1" descr="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lust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肘部法则：畸变程度的改善效果下降幅度最大的位置就是肘部，一般用畸变程度来确定最佳的值。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畸变程度：每个类别距离其该类中心点的距离称为畸变程度</w:t>
      </w:r>
    </w:p>
    <w:p>
      <w:pPr>
        <w:rPr>
          <w:rFonts w:hint="eastAsia"/>
          <w:color w:val="auto"/>
          <w:lang w:val="en-US" w:eastAsia="zh-Hans"/>
        </w:rPr>
      </w:pPr>
    </w:p>
    <w:p>
      <w:pPr>
        <w:rPr>
          <w:rFonts w:hint="eastAsia"/>
          <w:color w:val="auto"/>
          <w:lang w:val="en-US" w:eastAsia="zh-Hans"/>
        </w:rPr>
      </w:pPr>
    </w:p>
    <w:p>
      <w:pPr>
        <w:rPr>
          <w:rFonts w:hint="eastAsia"/>
          <w:color w:val="auto"/>
          <w:lang w:val="en-US" w:eastAsia="zh-Hans"/>
        </w:rPr>
      </w:pPr>
    </w:p>
    <w:p>
      <w:pPr>
        <w:rPr>
          <w:rFonts w:hint="eastAsia"/>
          <w:color w:val="auto"/>
          <w:lang w:val="en-US" w:eastAsia="zh-Hans"/>
        </w:rPr>
      </w:pPr>
    </w:p>
    <w:p>
      <w:pPr>
        <w:rPr>
          <w:rFonts w:hint="eastAsia"/>
          <w:color w:val="auto"/>
          <w:lang w:val="en-US" w:eastAsia="zh-Hans"/>
        </w:rPr>
      </w:pPr>
    </w:p>
    <w:p>
      <w:pPr>
        <w:rPr>
          <w:rFonts w:hint="default"/>
          <w:color w:val="auto"/>
          <w:lang w:eastAsia="zh-Hans"/>
        </w:rPr>
      </w:pPr>
      <w:r>
        <w:rPr>
          <w:rFonts w:hint="eastAsia"/>
          <w:color w:val="auto"/>
          <w:lang w:val="en-US" w:eastAsia="zh-Hans"/>
        </w:rPr>
        <w:t>下面对聚类结果进行说明</w:t>
      </w:r>
      <w:r>
        <w:rPr>
          <w:rFonts w:hint="default"/>
          <w:color w:val="auto"/>
          <w:lang w:eastAsia="zh-Hans"/>
        </w:rPr>
        <w:t>：</w:t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drawing>
          <wp:inline distT="0" distB="0" distL="114300" distR="114300">
            <wp:extent cx="5272405" cy="4130040"/>
            <wp:effectExtent l="0" t="0" r="10795" b="10160"/>
            <wp:docPr id="4" name="图片 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这类人群更多集中在</w:t>
      </w:r>
      <w:r>
        <w:rPr>
          <w:rFonts w:hint="default"/>
          <w:color w:val="auto"/>
          <w:lang w:eastAsia="zh-Hans"/>
        </w:rPr>
        <w:t>21-40</w:t>
      </w:r>
      <w:r>
        <w:rPr>
          <w:rFonts w:hint="eastAsia"/>
          <w:color w:val="auto"/>
          <w:lang w:val="en-US" w:eastAsia="zh-Hans"/>
        </w:rPr>
        <w:t>岁和</w:t>
      </w:r>
      <w:r>
        <w:rPr>
          <w:rFonts w:hint="default"/>
          <w:color w:val="auto"/>
          <w:lang w:eastAsia="zh-Hans"/>
        </w:rPr>
        <w:t>20</w:t>
      </w:r>
      <w:r>
        <w:rPr>
          <w:rFonts w:hint="eastAsia"/>
          <w:color w:val="auto"/>
          <w:lang w:val="en-US" w:eastAsia="zh-Hans"/>
        </w:rPr>
        <w:t>岁以下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更年轻化</w:t>
      </w:r>
      <w:r>
        <w:rPr>
          <w:rFonts w:hint="default"/>
          <w:color w:val="auto"/>
          <w:lang w:eastAsia="zh-Hans"/>
        </w:rPr>
        <w:t>），</w:t>
      </w:r>
      <w:r>
        <w:rPr>
          <w:rFonts w:hint="eastAsia"/>
          <w:color w:val="auto"/>
          <w:lang w:val="en-US" w:eastAsia="zh-Hans"/>
        </w:rPr>
        <w:t>性别差异不大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更多的职业为学生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在问题</w:t>
      </w:r>
      <w:r>
        <w:rPr>
          <w:rFonts w:hint="default"/>
          <w:color w:val="auto"/>
          <w:lang w:eastAsia="zh-Hans"/>
        </w:rPr>
        <w:t>5</w:t>
      </w:r>
      <w:r>
        <w:rPr>
          <w:rFonts w:hint="eastAsia"/>
          <w:color w:val="auto"/>
          <w:lang w:val="en-US" w:eastAsia="zh-Hans"/>
        </w:rPr>
        <w:t>到问题</w:t>
      </w:r>
      <w:r>
        <w:rPr>
          <w:rFonts w:hint="default"/>
          <w:color w:val="auto"/>
          <w:lang w:eastAsia="zh-Hans"/>
        </w:rPr>
        <w:t>10</w:t>
      </w:r>
      <w:r>
        <w:rPr>
          <w:rFonts w:hint="eastAsia"/>
          <w:color w:val="auto"/>
          <w:lang w:val="en-US" w:eastAsia="zh-Hans"/>
        </w:rPr>
        <w:t>这六种情景中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这类人群基本上都遇到过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且大部分人认为这些情况不合理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需要规制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也知道相应的维权途径</w:t>
      </w:r>
      <w:r>
        <w:rPr>
          <w:rFonts w:hint="default"/>
          <w:color w:val="auto"/>
          <w:lang w:eastAsia="zh-Hans"/>
        </w:rPr>
        <w:t>。</w:t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drawing>
          <wp:inline distT="0" distB="0" distL="114300" distR="114300">
            <wp:extent cx="5272405" cy="4130040"/>
            <wp:effectExtent l="0" t="0" r="10795" b="1016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这类人群相对于“类别</w:t>
      </w:r>
      <w:r>
        <w:rPr>
          <w:rFonts w:hint="default"/>
          <w:color w:val="auto"/>
          <w:lang w:eastAsia="zh-Hans"/>
        </w:rPr>
        <w:t>0</w:t>
      </w:r>
      <w:r>
        <w:rPr>
          <w:rFonts w:hint="eastAsia"/>
          <w:color w:val="auto"/>
          <w:lang w:eastAsia="zh-Hans"/>
        </w:rPr>
        <w:t>”</w:t>
      </w:r>
      <w:r>
        <w:rPr>
          <w:rFonts w:hint="eastAsia"/>
          <w:color w:val="auto"/>
          <w:lang w:val="en-US" w:eastAsia="zh-Hans"/>
        </w:rPr>
        <w:t>年龄差异不大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性别差异大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更多为男性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更多的职业为企业职工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在问题</w:t>
      </w:r>
      <w:r>
        <w:rPr>
          <w:rFonts w:hint="default"/>
          <w:color w:val="auto"/>
          <w:lang w:eastAsia="zh-Hans"/>
        </w:rPr>
        <w:t>5</w:t>
      </w:r>
      <w:r>
        <w:rPr>
          <w:rFonts w:hint="eastAsia"/>
          <w:color w:val="auto"/>
          <w:lang w:val="en-US" w:eastAsia="zh-Hans"/>
        </w:rPr>
        <w:t>到问题</w:t>
      </w:r>
      <w:r>
        <w:rPr>
          <w:rFonts w:hint="default"/>
          <w:color w:val="auto"/>
          <w:lang w:eastAsia="zh-Hans"/>
        </w:rPr>
        <w:t>10</w:t>
      </w:r>
      <w:r>
        <w:rPr>
          <w:rFonts w:hint="eastAsia"/>
          <w:color w:val="auto"/>
          <w:lang w:val="en-US" w:eastAsia="zh-Hans"/>
        </w:rPr>
        <w:t>这六种情景中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这类人群基本上都没有遇到过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且对于这些情况是否合理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这些人的是非认知基本持平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并且认为不需要规制的人更多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但是知道相应的维权途径</w:t>
      </w:r>
      <w:r>
        <w:rPr>
          <w:rFonts w:hint="default"/>
          <w:color w:val="auto"/>
          <w:lang w:eastAsia="zh-Hans"/>
        </w:rPr>
        <w:t>。</w:t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drawing>
          <wp:inline distT="0" distB="0" distL="114300" distR="114300">
            <wp:extent cx="5272405" cy="4130040"/>
            <wp:effectExtent l="0" t="0" r="10795" b="1016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这类人群偏向年轻化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性别差异不大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更多的职业为学生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在问题</w:t>
      </w:r>
      <w:r>
        <w:rPr>
          <w:rFonts w:hint="default"/>
          <w:color w:val="auto"/>
          <w:lang w:eastAsia="zh-Hans"/>
        </w:rPr>
        <w:t>5</w:t>
      </w:r>
      <w:r>
        <w:rPr>
          <w:rFonts w:hint="eastAsia"/>
          <w:color w:val="auto"/>
          <w:lang w:val="en-US" w:eastAsia="zh-Hans"/>
        </w:rPr>
        <w:t>到问题</w:t>
      </w:r>
      <w:r>
        <w:rPr>
          <w:rFonts w:hint="default"/>
          <w:color w:val="auto"/>
          <w:lang w:eastAsia="zh-Hans"/>
        </w:rPr>
        <w:t>10</w:t>
      </w:r>
      <w:r>
        <w:rPr>
          <w:rFonts w:hint="eastAsia"/>
          <w:color w:val="auto"/>
          <w:lang w:val="en-US" w:eastAsia="zh-Hans"/>
        </w:rPr>
        <w:t>这六种情景中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这类人群基本上一半</w:t>
      </w:r>
      <w:bookmarkStart w:id="0" w:name="_GoBack"/>
      <w:bookmarkEnd w:id="0"/>
      <w:r>
        <w:rPr>
          <w:rFonts w:hint="eastAsia"/>
          <w:color w:val="auto"/>
          <w:lang w:val="en-US" w:eastAsia="zh-Hans"/>
        </w:rPr>
        <w:t>遇过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一半没遇过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且大部分人对于这些情况是否合理并不清楚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是否需要规制也模棱两可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但是在已经侵犯自己利益的时候进行过相应的维权</w:t>
      </w:r>
      <w:r>
        <w:rPr>
          <w:rFonts w:hint="default"/>
          <w:color w:val="auto"/>
          <w:lang w:eastAsia="zh-Hans"/>
        </w:rPr>
        <w:t>。</w:t>
      </w:r>
    </w:p>
    <w:p>
      <w:pPr>
        <w:rPr>
          <w:rFonts w:hint="eastAsia"/>
          <w:color w:val="auto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AA411"/>
    <w:rsid w:val="5F7E7CC0"/>
    <w:rsid w:val="DCEF24D2"/>
    <w:rsid w:val="E7EFE422"/>
    <w:rsid w:val="EFFAA411"/>
    <w:rsid w:val="FBF7D7F4"/>
    <w:rsid w:val="FE7F8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2021-03-01T20:41:00Z</dcterms:created>
  <dc:creator>ocean</dc:creator>
  <cp:lastModifiedBy>ocean</cp:lastModifiedBy>
  <dcterms:modified xsi:type="dcterms:W3CDTF">2021-03-01T22:29:30Z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2052-3.3.1.5149</vt:lpwstr>
  </property>
</Properties>
</file>