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B565B" w14:textId="143FE4D7" w:rsidR="00250A2A" w:rsidRPr="00AA544F" w:rsidRDefault="00250A2A" w:rsidP="00250A2A">
      <w:pPr>
        <w:rPr>
          <w:rFonts w:ascii="Cambria Math" w:hAnsi="Cambria Math" w:cs="_GÈK"/>
          <w:color w:val="2D3B45"/>
          <w:kern w:val="0"/>
          <w:sz w:val="32"/>
          <w:szCs w:val="32"/>
        </w:rPr>
      </w:pPr>
      <w:r w:rsidRPr="00AA544F">
        <w:rPr>
          <w:rFonts w:ascii="Cambria Math" w:hAnsi="Cambria Math" w:cs="_GÈK"/>
          <w:color w:val="2D3B45"/>
          <w:kern w:val="0"/>
          <w:sz w:val="32"/>
          <w:szCs w:val="32"/>
        </w:rPr>
        <w:t>Project Writeup</w:t>
      </w:r>
      <w:r w:rsidRPr="00AA544F">
        <w:rPr>
          <w:rFonts w:ascii="Cambria Math" w:hAnsi="Cambria Math" w:cs="_GÈK"/>
          <w:color w:val="2D3B45"/>
          <w:kern w:val="0"/>
          <w:sz w:val="32"/>
          <w:szCs w:val="32"/>
        </w:rPr>
        <w:t xml:space="preserve"> – Data Visualization</w:t>
      </w:r>
    </w:p>
    <w:p w14:paraId="5784F12D" w14:textId="03E65DE3" w:rsidR="00250A2A" w:rsidRDefault="00250A2A" w:rsidP="00250A2A">
      <w:pPr>
        <w:rPr>
          <w:rFonts w:ascii="Cambria Math" w:hAnsi="Cambria Math" w:cs="_GÈK"/>
          <w:color w:val="2D3B45"/>
          <w:kern w:val="0"/>
          <w:sz w:val="28"/>
          <w:szCs w:val="28"/>
        </w:rPr>
      </w:pPr>
      <w:r w:rsidRPr="00AA544F">
        <w:rPr>
          <w:rFonts w:ascii="Cambria Math" w:hAnsi="Cambria Math" w:cs="_GÈK"/>
          <w:color w:val="2D3B45"/>
          <w:kern w:val="0"/>
          <w:sz w:val="28"/>
          <w:szCs w:val="28"/>
        </w:rPr>
        <w:t>Ocean Chen</w:t>
      </w:r>
    </w:p>
    <w:p w14:paraId="6F9F11F0" w14:textId="77777777" w:rsidR="00AA544F" w:rsidRDefault="00AA544F" w:rsidP="00250A2A">
      <w:pPr>
        <w:rPr>
          <w:rFonts w:ascii="Cambria Math" w:hAnsi="Cambria Math" w:cs="_GÈK"/>
          <w:color w:val="2D3B45"/>
          <w:kern w:val="0"/>
          <w:sz w:val="28"/>
          <w:szCs w:val="28"/>
        </w:rPr>
      </w:pPr>
    </w:p>
    <w:p w14:paraId="7EA8740C" w14:textId="26C08868" w:rsidR="00AA544F" w:rsidRDefault="00AA544F" w:rsidP="00250A2A">
      <w:pPr>
        <w:rPr>
          <w:rFonts w:ascii="Cambria Math" w:hAnsi="Cambria Math" w:cs="_GÈK"/>
          <w:color w:val="2D3B45"/>
          <w:kern w:val="0"/>
          <w:sz w:val="28"/>
          <w:szCs w:val="28"/>
        </w:rPr>
      </w:pPr>
      <w:r>
        <w:rPr>
          <w:rFonts w:ascii="Cambria Math" w:hAnsi="Cambria Math" w:cs="_GÈK"/>
          <w:color w:val="2D3B45"/>
          <w:kern w:val="0"/>
          <w:sz w:val="28"/>
          <w:szCs w:val="28"/>
        </w:rPr>
        <w:t>Executive Summary</w:t>
      </w:r>
    </w:p>
    <w:p w14:paraId="327DCEDD" w14:textId="77777777" w:rsidR="00AA544F" w:rsidRDefault="00AA544F" w:rsidP="00250A2A">
      <w:pPr>
        <w:rPr>
          <w:rFonts w:ascii="Cambria Math" w:hAnsi="Cambria Math" w:cs="_GÈK"/>
          <w:color w:val="2D3B45"/>
          <w:kern w:val="0"/>
          <w:sz w:val="28"/>
          <w:szCs w:val="28"/>
        </w:rPr>
      </w:pPr>
    </w:p>
    <w:p w14:paraId="02DF30EB" w14:textId="081998A4" w:rsidR="00AA544F" w:rsidRPr="00027AF0" w:rsidRDefault="00AA544F" w:rsidP="00250A2A">
      <w:pPr>
        <w:rPr>
          <w:rFonts w:ascii="Cambria Math" w:hAnsi="Cambria Math" w:cs="_GÈK"/>
          <w:color w:val="2D3B45"/>
          <w:kern w:val="0"/>
        </w:rPr>
      </w:pPr>
      <w:r w:rsidRPr="00027AF0">
        <w:rPr>
          <w:rFonts w:ascii="Cambria Math" w:hAnsi="Cambria Math" w:cs="_GÈK"/>
          <w:color w:val="2D3B45"/>
          <w:kern w:val="0"/>
        </w:rPr>
        <w:t>Link to visualization</w:t>
      </w:r>
    </w:p>
    <w:p w14:paraId="284BFB15" w14:textId="77777777" w:rsidR="00AA544F" w:rsidRDefault="00AA544F" w:rsidP="00250A2A">
      <w:pPr>
        <w:rPr>
          <w:rFonts w:ascii="Cambria Math" w:hAnsi="Cambria Math" w:cs="_GÈK"/>
          <w:color w:val="2D3B45"/>
          <w:kern w:val="0"/>
          <w:sz w:val="28"/>
          <w:szCs w:val="28"/>
        </w:rPr>
      </w:pPr>
    </w:p>
    <w:p w14:paraId="4B4D61FD" w14:textId="32876423" w:rsidR="00AA544F" w:rsidRPr="00403BE9" w:rsidRDefault="00AA544F" w:rsidP="00250A2A">
      <w:pPr>
        <w:rPr>
          <w:rFonts w:ascii="Cambria Math" w:hAnsi="Cambria Math" w:cs="_GÈK"/>
          <w:b/>
          <w:bCs/>
          <w:color w:val="2D3B45"/>
          <w:kern w:val="0"/>
          <w:sz w:val="28"/>
          <w:szCs w:val="28"/>
        </w:rPr>
      </w:pPr>
      <w:r w:rsidRPr="00403BE9">
        <w:rPr>
          <w:rFonts w:ascii="Cambria Math" w:hAnsi="Cambria Math" w:cs="_GÈK"/>
          <w:b/>
          <w:bCs/>
          <w:color w:val="2D3B45"/>
          <w:kern w:val="0"/>
          <w:sz w:val="28"/>
          <w:szCs w:val="28"/>
        </w:rPr>
        <w:t>Current C</w:t>
      </w:r>
      <w:r w:rsidR="00B17A50" w:rsidRPr="00403BE9">
        <w:rPr>
          <w:rFonts w:ascii="Cambria Math" w:hAnsi="Cambria Math" w:cs="_GÈK" w:hint="eastAsia"/>
          <w:b/>
          <w:bCs/>
          <w:color w:val="2D3B45"/>
          <w:kern w:val="0"/>
          <w:sz w:val="28"/>
          <w:szCs w:val="28"/>
        </w:rPr>
        <w:t>hallenge</w:t>
      </w:r>
    </w:p>
    <w:p w14:paraId="6995F5CE" w14:textId="160695C8" w:rsidR="00AA544F" w:rsidRDefault="00AA544F" w:rsidP="00250A2A">
      <w:pPr>
        <w:rPr>
          <w:rFonts w:ascii="Cambria Math" w:hAnsi="Cambria Math" w:cs="_GÈK"/>
          <w:color w:val="2D3B45"/>
          <w:kern w:val="0"/>
          <w:sz w:val="28"/>
          <w:szCs w:val="28"/>
        </w:rPr>
      </w:pPr>
    </w:p>
    <w:p w14:paraId="24937D01" w14:textId="38B8931D" w:rsidR="00027AF0" w:rsidRPr="00DA0534" w:rsidRDefault="00DA0534" w:rsidP="00250A2A">
      <w:pPr>
        <w:rPr>
          <w:rFonts w:ascii="Cambria Math" w:hAnsi="Cambria Math" w:cs="_GÈK"/>
          <w:color w:val="2D3B45"/>
          <w:kern w:val="0"/>
        </w:rPr>
      </w:pPr>
      <w:r>
        <w:rPr>
          <w:rFonts w:ascii="Cambria Math" w:hAnsi="Cambria Math" w:cs="_GÈK"/>
          <w:color w:val="2D3B45"/>
          <w:kern w:val="0"/>
        </w:rPr>
        <w:t>Since</w:t>
      </w:r>
      <w:r w:rsidR="00027AF0" w:rsidRPr="00DA0534">
        <w:rPr>
          <w:rFonts w:ascii="Cambria Math" w:hAnsi="Cambria Math" w:cs="_GÈK"/>
          <w:color w:val="2D3B45"/>
          <w:kern w:val="0"/>
        </w:rPr>
        <w:t xml:space="preserve"> 2022, </w:t>
      </w:r>
      <w:r>
        <w:rPr>
          <w:rFonts w:ascii="Cambria Math" w:hAnsi="Cambria Math" w:cs="_GÈK"/>
          <w:color w:val="2D3B45"/>
          <w:kern w:val="0"/>
        </w:rPr>
        <w:t xml:space="preserve">the </w:t>
      </w:r>
      <w:r w:rsidR="00027AF0" w:rsidRPr="00DA0534">
        <w:rPr>
          <w:rFonts w:ascii="Cambria Math" w:hAnsi="Cambria Math" w:cs="_GÈK"/>
          <w:color w:val="2D3B45"/>
          <w:kern w:val="0"/>
        </w:rPr>
        <w:t xml:space="preserve">United States </w:t>
      </w:r>
      <w:r>
        <w:rPr>
          <w:rFonts w:ascii="Cambria Math" w:hAnsi="Cambria Math" w:cs="_GÈK"/>
          <w:color w:val="2D3B45"/>
          <w:kern w:val="0"/>
        </w:rPr>
        <w:t>has</w:t>
      </w:r>
      <w:r w:rsidR="00027AF0" w:rsidRPr="00DA0534">
        <w:rPr>
          <w:rFonts w:ascii="Cambria Math" w:hAnsi="Cambria Math" w:cs="_GÈK"/>
          <w:color w:val="2D3B45"/>
          <w:kern w:val="0"/>
        </w:rPr>
        <w:t xml:space="preserve"> suffered from unrestricted </w:t>
      </w:r>
      <w:r w:rsidRPr="00DA0534">
        <w:rPr>
          <w:rFonts w:ascii="Cambria Math" w:hAnsi="Cambria Math" w:cs="_GÈK"/>
          <w:color w:val="2D3B45"/>
          <w:kern w:val="0"/>
        </w:rPr>
        <w:t>inflation. W</w:t>
      </w:r>
    </w:p>
    <w:p w14:paraId="29C06FDF" w14:textId="01D9A8BC" w:rsidR="00DA0534" w:rsidRDefault="00DA0534" w:rsidP="00250A2A">
      <w:pPr>
        <w:rPr>
          <w:rFonts w:ascii="Cambria Math" w:hAnsi="Cambria Math" w:cs="_GÈK"/>
          <w:color w:val="2D3B45"/>
          <w:kern w:val="0"/>
        </w:rPr>
      </w:pPr>
      <w:r w:rsidRPr="00DA0534">
        <w:rPr>
          <w:rFonts w:ascii="Cambria Math" w:hAnsi="Cambria Math" w:cs="_GÈK"/>
          <w:color w:val="2D3B45"/>
          <w:kern w:val="0"/>
        </w:rPr>
        <w:t>The rise in the inflation rate has been attributed to many factors. The US response to the COVID-19 pandemic included a series of federal initiatives, notably the CARES Act and the American Rescue Plan, which collectively authorized roughly $5 trillion in government spending.</w:t>
      </w:r>
      <w:r w:rsidRPr="00DA0534">
        <w:rPr>
          <w:rFonts w:ascii="Cambria Math" w:hAnsi="Cambria Math" w:cs="_GÈK"/>
          <w:color w:val="2D3B45"/>
          <w:kern w:val="0"/>
        </w:rPr>
        <w:t xml:space="preserve"> </w:t>
      </w:r>
      <w:r w:rsidR="009A4708">
        <w:rPr>
          <w:rFonts w:ascii="Cambria Math" w:hAnsi="Cambria Math" w:cs="_GÈK"/>
          <w:color w:val="2D3B45"/>
          <w:kern w:val="0"/>
        </w:rPr>
        <w:t>(</w:t>
      </w:r>
      <w:hyperlink r:id="rId5" w:history="1">
        <w:r w:rsidR="009A4708">
          <w:rPr>
            <w:rStyle w:val="Hyperlink"/>
          </w:rPr>
          <w:t>Unpacking the Causes of Pandemic-Era Inflation in the US | NBER</w:t>
        </w:r>
      </w:hyperlink>
      <w:r w:rsidR="009A4708">
        <w:t>)</w:t>
      </w:r>
    </w:p>
    <w:p w14:paraId="02582C4E" w14:textId="77777777" w:rsidR="00DA0534" w:rsidRDefault="00DA0534" w:rsidP="00250A2A">
      <w:pPr>
        <w:rPr>
          <w:rFonts w:ascii="Cambria Math" w:hAnsi="Cambria Math" w:cs="_GÈK"/>
          <w:color w:val="2D3B45"/>
          <w:kern w:val="0"/>
        </w:rPr>
      </w:pPr>
    </w:p>
    <w:p w14:paraId="0D5810D8" w14:textId="772B72B1" w:rsidR="00DA0534" w:rsidRDefault="00DA0534" w:rsidP="00250A2A">
      <w:pPr>
        <w:rPr>
          <w:rFonts w:ascii="Cambria Math" w:hAnsi="Cambria Math" w:cs="_GÈK"/>
          <w:color w:val="2D3B45"/>
          <w:kern w:val="0"/>
        </w:rPr>
      </w:pPr>
      <w:r w:rsidRPr="00DA0534">
        <w:rPr>
          <w:rFonts w:ascii="Cambria Math" w:hAnsi="Cambria Math" w:cs="_GÈK"/>
          <w:color w:val="2D3B45"/>
          <w:kern w:val="0"/>
        </w:rPr>
        <w:t xml:space="preserve">Among all factors, energy </w:t>
      </w:r>
      <w:r>
        <w:rPr>
          <w:rFonts w:ascii="Cambria Math" w:hAnsi="Cambria Math" w:cs="_GÈK"/>
          <w:color w:val="2D3B45"/>
          <w:kern w:val="0"/>
        </w:rPr>
        <w:t>prices</w:t>
      </w:r>
      <w:r w:rsidRPr="00DA0534">
        <w:rPr>
          <w:rFonts w:ascii="Cambria Math" w:hAnsi="Cambria Math" w:cs="_GÈK"/>
          <w:color w:val="2D3B45"/>
          <w:kern w:val="0"/>
        </w:rPr>
        <w:t xml:space="preserve"> account for more </w:t>
      </w:r>
      <w:r>
        <w:rPr>
          <w:rFonts w:ascii="Cambria Math" w:hAnsi="Cambria Math" w:cs="_GÈK"/>
          <w:color w:val="2D3B45"/>
          <w:kern w:val="0"/>
        </w:rPr>
        <w:t xml:space="preserve">than </w:t>
      </w:r>
      <w:r w:rsidRPr="00DA0534">
        <w:rPr>
          <w:rFonts w:ascii="Cambria Math" w:hAnsi="Cambria Math" w:cs="_GÈK"/>
          <w:color w:val="2D3B45"/>
          <w:kern w:val="0"/>
        </w:rPr>
        <w:t xml:space="preserve">50% of the </w:t>
      </w:r>
      <w:r>
        <w:rPr>
          <w:rFonts w:ascii="Cambria Math" w:hAnsi="Cambria Math" w:cs="_GÈK"/>
          <w:color w:val="2D3B45"/>
          <w:kern w:val="0"/>
        </w:rPr>
        <w:t xml:space="preserve">price increase. </w:t>
      </w:r>
      <w:r w:rsidRPr="00DA0534">
        <w:rPr>
          <w:rFonts w:ascii="Cambria Math" w:hAnsi="Cambria Math" w:cs="_GÈK"/>
          <w:color w:val="2D3B45"/>
          <w:kern w:val="0"/>
        </w:rPr>
        <w:t>Average </w:t>
      </w:r>
      <w:r w:rsidRPr="00DA0534">
        <w:rPr>
          <w:rFonts w:ascii="Cambria Math" w:hAnsi="Cambria Math" w:cs="_GÈK"/>
          <w:color w:val="2D3B45"/>
          <w:kern w:val="0"/>
        </w:rPr>
        <w:fldChar w:fldCharType="begin"/>
      </w:r>
      <w:r w:rsidRPr="00DA0534">
        <w:rPr>
          <w:rFonts w:ascii="Cambria Math" w:hAnsi="Cambria Math" w:cs="_GÈK"/>
          <w:color w:val="2D3B45"/>
          <w:kern w:val="0"/>
        </w:rPr>
        <w:instrText>HYPERLINK "https://www.forbes.com/sites/davidblackmon/2021/07/29/gasoline-prices-remain-high-and-could-go-higher-but-theres-a-catch/" \o "https://www.forbes.com/sites/davidblackmon/2021/07/29/gasoline-prices-remain-high-and-could-go-higher-but-theres-a-catch/" \t "_self"</w:instrText>
      </w:r>
      <w:r w:rsidRPr="00DA0534">
        <w:rPr>
          <w:rFonts w:ascii="Cambria Math" w:hAnsi="Cambria Math" w:cs="_GÈK"/>
          <w:color w:val="2D3B45"/>
          <w:kern w:val="0"/>
        </w:rPr>
      </w:r>
      <w:r w:rsidRPr="00DA0534">
        <w:rPr>
          <w:rFonts w:ascii="Cambria Math" w:hAnsi="Cambria Math" w:cs="_GÈK"/>
          <w:color w:val="2D3B45"/>
          <w:kern w:val="0"/>
        </w:rPr>
        <w:fldChar w:fldCharType="separate"/>
      </w:r>
      <w:r w:rsidRPr="00DA0534">
        <w:rPr>
          <w:rFonts w:ascii="Cambria Math" w:hAnsi="Cambria Math" w:cs="_GÈK"/>
          <w:color w:val="2D3B45"/>
          <w:kern w:val="0"/>
        </w:rPr>
        <w:t>U.S. retail gasoline prices are some 50 percent higher</w:t>
      </w:r>
      <w:r w:rsidRPr="00DA0534">
        <w:rPr>
          <w:rFonts w:ascii="Cambria Math" w:hAnsi="Cambria Math" w:cs="_GÈK"/>
          <w:color w:val="2D3B45"/>
          <w:kern w:val="0"/>
        </w:rPr>
        <w:fldChar w:fldCharType="end"/>
      </w:r>
      <w:r w:rsidRPr="00DA0534">
        <w:rPr>
          <w:rFonts w:ascii="Cambria Math" w:hAnsi="Cambria Math" w:cs="_GÈK"/>
          <w:color w:val="2D3B45"/>
          <w:kern w:val="0"/>
        </w:rPr>
        <w:t> than a year ago at $3.19 a gallon, with crude feedstock costs rising</w:t>
      </w:r>
      <w:r>
        <w:rPr>
          <w:rFonts w:ascii="Cambria Math" w:hAnsi="Cambria Math" w:cs="_GÈK"/>
          <w:color w:val="2D3B45"/>
          <w:kern w:val="0"/>
        </w:rPr>
        <w:t xml:space="preserve">. The gas shortage in Europe and Asia is also driving the U.S. gas price high this year. </w:t>
      </w:r>
    </w:p>
    <w:p w14:paraId="555D8AAB" w14:textId="706AAD41" w:rsidR="009A4708" w:rsidRDefault="009A4708" w:rsidP="00250A2A">
      <w:pPr>
        <w:rPr>
          <w:rFonts w:ascii="Cambria Math" w:hAnsi="Cambria Math" w:cs="_GÈK"/>
          <w:color w:val="2D3B45"/>
          <w:kern w:val="0"/>
        </w:rPr>
      </w:pPr>
      <w:r>
        <w:rPr>
          <w:rFonts w:ascii="Cambria Math" w:hAnsi="Cambria Math" w:cs="_GÈK"/>
          <w:color w:val="2D3B45"/>
          <w:kern w:val="0"/>
        </w:rPr>
        <w:t>(</w:t>
      </w:r>
      <w:hyperlink r:id="rId6" w:anchor=":~:text=U.S.%20energy%20expenditures%20totaled%20%241.2%20trillion%20in%202019,it%20continues%20its%20fragile%20recovery%20from%20the%20pandemic." w:history="1">
        <w:r>
          <w:rPr>
            <w:rStyle w:val="Hyperlink"/>
          </w:rPr>
          <w:t>Rising Energy Poses Big Inflationary Threat To U.S. Economy (forbes.com)</w:t>
        </w:r>
      </w:hyperlink>
      <w:r>
        <w:t>)</w:t>
      </w:r>
    </w:p>
    <w:p w14:paraId="32762158" w14:textId="77777777" w:rsidR="00DA0534" w:rsidRDefault="00DA0534" w:rsidP="00250A2A">
      <w:pPr>
        <w:rPr>
          <w:rFonts w:ascii="Cambria Math" w:hAnsi="Cambria Math" w:cs="_GÈK"/>
          <w:color w:val="2D3B45"/>
          <w:kern w:val="0"/>
        </w:rPr>
      </w:pPr>
    </w:p>
    <w:p w14:paraId="455621E6" w14:textId="15FEA8C3" w:rsidR="00DA0534" w:rsidRPr="00403BE9" w:rsidRDefault="00403BE9" w:rsidP="00250A2A">
      <w:pPr>
        <w:rPr>
          <w:rFonts w:ascii="Cambria Math" w:hAnsi="Cambria Math" w:cs="_GÈK" w:hint="eastAsia"/>
          <w:color w:val="2D3B45"/>
          <w:kern w:val="0"/>
        </w:rPr>
      </w:pPr>
      <w:r w:rsidRPr="00403BE9">
        <w:rPr>
          <w:rFonts w:ascii="Cambria Math" w:hAnsi="Cambria Math" w:cs="_GÈK"/>
          <w:color w:val="2D3B45"/>
          <w:kern w:val="0"/>
        </w:rPr>
        <w:t xml:space="preserve">This program reviews the historical trends and mega-events that have led to dramatic fluctuations in the price of crude oil through crude oil production and price data beginning in 1900. Allows viewers to explore the macro situation behind the global crude oil </w:t>
      </w:r>
      <w:r w:rsidR="009A4708" w:rsidRPr="00403BE9">
        <w:rPr>
          <w:rFonts w:ascii="Cambria Math" w:hAnsi="Cambria Math" w:cs="_GÈK"/>
          <w:color w:val="2D3B45"/>
          <w:kern w:val="0"/>
        </w:rPr>
        <w:t>market.</w:t>
      </w:r>
    </w:p>
    <w:p w14:paraId="6F656522" w14:textId="77777777" w:rsidR="00027AF0" w:rsidRPr="00DA0534" w:rsidRDefault="00027AF0" w:rsidP="00250A2A">
      <w:pPr>
        <w:rPr>
          <w:rFonts w:ascii="Cambria Math" w:hAnsi="Cambria Math" w:cs="_GÈK"/>
          <w:color w:val="2D3B45"/>
          <w:kern w:val="0"/>
        </w:rPr>
      </w:pPr>
    </w:p>
    <w:p w14:paraId="40398681" w14:textId="30DEC7A9" w:rsidR="00AA544F" w:rsidRPr="00403BE9" w:rsidRDefault="00AA544F" w:rsidP="00250A2A">
      <w:pPr>
        <w:rPr>
          <w:rFonts w:ascii="Cambria Math" w:hAnsi="Cambria Math" w:cs="_GÈK"/>
          <w:b/>
          <w:bCs/>
          <w:color w:val="2D3B45"/>
          <w:kern w:val="0"/>
          <w:sz w:val="28"/>
          <w:szCs w:val="28"/>
        </w:rPr>
      </w:pPr>
      <w:r w:rsidRPr="00403BE9">
        <w:rPr>
          <w:rFonts w:ascii="Cambria Math" w:hAnsi="Cambria Math" w:cs="_GÈK"/>
          <w:b/>
          <w:bCs/>
          <w:color w:val="2D3B45"/>
          <w:kern w:val="0"/>
          <w:sz w:val="28"/>
          <w:szCs w:val="28"/>
        </w:rPr>
        <w:t>Intended Audience</w:t>
      </w:r>
    </w:p>
    <w:p w14:paraId="35DA2617" w14:textId="77777777" w:rsidR="00DA0534" w:rsidRDefault="00DA0534" w:rsidP="00250A2A">
      <w:pPr>
        <w:rPr>
          <w:rFonts w:ascii="Cambria Math" w:hAnsi="Cambria Math" w:cs="_GÈK"/>
          <w:color w:val="2D3B45"/>
          <w:kern w:val="0"/>
          <w:sz w:val="28"/>
          <w:szCs w:val="28"/>
        </w:rPr>
      </w:pPr>
    </w:p>
    <w:p w14:paraId="0A9DED59" w14:textId="54E0AB8B" w:rsidR="00DA0534" w:rsidRPr="005E4D22" w:rsidRDefault="00DA0534" w:rsidP="00250A2A">
      <w:pPr>
        <w:rPr>
          <w:rFonts w:ascii="Cambria Math" w:hAnsi="Cambria Math" w:cs="_GÈK" w:hint="eastAsia"/>
          <w:color w:val="2D3B45"/>
          <w:kern w:val="0"/>
        </w:rPr>
      </w:pPr>
      <w:r w:rsidRPr="005E4D22">
        <w:rPr>
          <w:rFonts w:ascii="Cambria Math" w:hAnsi="Cambria Math" w:cs="_GÈK"/>
          <w:color w:val="2D3B45"/>
          <w:kern w:val="0"/>
        </w:rPr>
        <w:t xml:space="preserve">This project is intended to show the history </w:t>
      </w:r>
      <w:r w:rsidR="00403BE9" w:rsidRPr="005E4D22">
        <w:rPr>
          <w:rFonts w:ascii="Cambria Math" w:hAnsi="Cambria Math" w:cs="_GÈK"/>
          <w:color w:val="2D3B45"/>
          <w:kern w:val="0"/>
        </w:rPr>
        <w:t xml:space="preserve">of the global crude oil market to policymakers in the energy field, such as </w:t>
      </w:r>
      <w:r w:rsidR="005E4D22">
        <w:rPr>
          <w:rFonts w:ascii="Cambria Math" w:hAnsi="Cambria Math" w:cs="_GÈK"/>
          <w:color w:val="2D3B45"/>
          <w:kern w:val="0"/>
        </w:rPr>
        <w:t xml:space="preserve">the </w:t>
      </w:r>
      <w:r w:rsidR="00403BE9" w:rsidRPr="005E4D22">
        <w:rPr>
          <w:rFonts w:ascii="Cambria Math" w:hAnsi="Cambria Math" w:cs="_GÈK"/>
          <w:color w:val="2D3B45"/>
          <w:kern w:val="0"/>
        </w:rPr>
        <w:t xml:space="preserve">Department of Energy (DOE), </w:t>
      </w:r>
      <w:r w:rsidR="005E4D22">
        <w:rPr>
          <w:rFonts w:ascii="Cambria Math" w:hAnsi="Cambria Math" w:cs="_GÈK"/>
          <w:color w:val="2D3B45"/>
          <w:kern w:val="0"/>
        </w:rPr>
        <w:t xml:space="preserve">the </w:t>
      </w:r>
      <w:r w:rsidR="00403BE9" w:rsidRPr="005E4D22">
        <w:rPr>
          <w:rFonts w:ascii="Cambria Math" w:hAnsi="Cambria Math" w:cs="_GÈK"/>
          <w:color w:val="2D3B45"/>
          <w:kern w:val="0"/>
        </w:rPr>
        <w:t xml:space="preserve">Environmental Protection Agency (EPA), and </w:t>
      </w:r>
      <w:r w:rsidR="005E4D22">
        <w:rPr>
          <w:rFonts w:ascii="Cambria Math" w:hAnsi="Cambria Math" w:cs="_GÈK"/>
          <w:color w:val="2D3B45"/>
          <w:kern w:val="0"/>
        </w:rPr>
        <w:t xml:space="preserve">the </w:t>
      </w:r>
      <w:r w:rsidR="00403BE9" w:rsidRPr="005E4D22">
        <w:rPr>
          <w:rFonts w:ascii="Cambria Math" w:hAnsi="Cambria Math" w:cs="_GÈK"/>
          <w:color w:val="2D3B45"/>
          <w:kern w:val="0"/>
        </w:rPr>
        <w:t xml:space="preserve">Energy Information Agency (EIA). Researchers interested </w:t>
      </w:r>
      <w:r w:rsidR="005E4D22">
        <w:rPr>
          <w:rFonts w:ascii="Cambria Math" w:hAnsi="Cambria Math" w:cs="_GÈK"/>
          <w:color w:val="2D3B45"/>
          <w:kern w:val="0"/>
        </w:rPr>
        <w:t>in</w:t>
      </w:r>
      <w:r w:rsidR="00403BE9" w:rsidRPr="005E4D22">
        <w:rPr>
          <w:rFonts w:ascii="Cambria Math" w:hAnsi="Cambria Math" w:cs="_GÈK"/>
          <w:color w:val="2D3B45"/>
          <w:kern w:val="0"/>
        </w:rPr>
        <w:t xml:space="preserve"> the history of </w:t>
      </w:r>
      <w:r w:rsidR="005E4D22">
        <w:rPr>
          <w:rFonts w:ascii="Cambria Math" w:hAnsi="Cambria Math" w:cs="_GÈK"/>
          <w:color w:val="2D3B45"/>
          <w:kern w:val="0"/>
        </w:rPr>
        <w:t xml:space="preserve">the </w:t>
      </w:r>
      <w:r w:rsidR="00403BE9" w:rsidRPr="005E4D22">
        <w:rPr>
          <w:rFonts w:ascii="Cambria Math" w:hAnsi="Cambria Math" w:cs="_GÈK"/>
          <w:color w:val="2D3B45"/>
          <w:kern w:val="0"/>
        </w:rPr>
        <w:t>crude oil market can also get valuable information from this dashboard.</w:t>
      </w:r>
    </w:p>
    <w:p w14:paraId="401A2579" w14:textId="77777777" w:rsidR="00AA544F" w:rsidRDefault="00AA544F" w:rsidP="00250A2A">
      <w:pPr>
        <w:rPr>
          <w:rFonts w:ascii="Cambria Math" w:hAnsi="Cambria Math" w:cs="_GÈK"/>
          <w:color w:val="2D3B45"/>
          <w:kern w:val="0"/>
          <w:sz w:val="28"/>
          <w:szCs w:val="28"/>
        </w:rPr>
      </w:pPr>
    </w:p>
    <w:p w14:paraId="4D2D2CC5" w14:textId="3A087A18" w:rsidR="00AA544F" w:rsidRPr="00F802EE" w:rsidRDefault="00AA544F" w:rsidP="00250A2A">
      <w:pPr>
        <w:rPr>
          <w:rFonts w:ascii="Cambria Math" w:hAnsi="Cambria Math" w:cs="_GÈK"/>
          <w:b/>
          <w:bCs/>
          <w:color w:val="2D3B45"/>
          <w:kern w:val="0"/>
          <w:sz w:val="28"/>
          <w:szCs w:val="28"/>
        </w:rPr>
      </w:pPr>
      <w:r w:rsidRPr="00F802EE">
        <w:rPr>
          <w:rFonts w:ascii="Cambria Math" w:hAnsi="Cambria Math" w:cs="_GÈK"/>
          <w:b/>
          <w:bCs/>
          <w:color w:val="2D3B45"/>
          <w:kern w:val="0"/>
          <w:sz w:val="28"/>
          <w:szCs w:val="28"/>
        </w:rPr>
        <w:t>Data Source</w:t>
      </w:r>
    </w:p>
    <w:p w14:paraId="12595D4F" w14:textId="2653D663" w:rsidR="00AA544F" w:rsidRDefault="00AA544F" w:rsidP="00AA544F">
      <w:pPr>
        <w:pStyle w:val="ListParagraph"/>
        <w:numPr>
          <w:ilvl w:val="0"/>
          <w:numId w:val="1"/>
        </w:numPr>
        <w:rPr>
          <w:rFonts w:ascii="Cambria Math" w:hAnsi="Cambria Math" w:cs="_GÈK"/>
          <w:color w:val="2D3B45"/>
          <w:kern w:val="0"/>
        </w:rPr>
      </w:pPr>
      <w:r w:rsidRPr="00231E4A">
        <w:rPr>
          <w:rFonts w:ascii="Cambria Math" w:hAnsi="Cambria Math" w:cs="_GÈK"/>
          <w:b/>
          <w:bCs/>
          <w:color w:val="2D3B45"/>
          <w:kern w:val="0"/>
        </w:rPr>
        <w:t>Source</w:t>
      </w:r>
      <w:r w:rsidR="00F802EE" w:rsidRPr="00231E4A">
        <w:rPr>
          <w:rFonts w:ascii="Cambria Math" w:hAnsi="Cambria Math" w:cs="_GÈK"/>
          <w:b/>
          <w:bCs/>
          <w:color w:val="2D3B45"/>
          <w:kern w:val="0"/>
        </w:rPr>
        <w:t>:</w:t>
      </w:r>
      <w:r w:rsidR="00F802EE" w:rsidRPr="00231E4A">
        <w:rPr>
          <w:rFonts w:ascii="Cambria Math" w:hAnsi="Cambria Math" w:cs="_GÈK"/>
          <w:color w:val="2D3B45"/>
          <w:kern w:val="0"/>
        </w:rPr>
        <w:t xml:space="preserve"> </w:t>
      </w:r>
      <w:r w:rsidR="00231E4A" w:rsidRPr="00231E4A">
        <w:rPr>
          <w:rFonts w:ascii="Cambria Math" w:hAnsi="Cambria Math" w:cs="_GÈK"/>
          <w:color w:val="2D3B45"/>
          <w:kern w:val="0"/>
        </w:rPr>
        <w:t>The</w:t>
      </w:r>
      <w:r w:rsidR="00F802EE" w:rsidRPr="00231E4A">
        <w:rPr>
          <w:rFonts w:ascii="Cambria Math" w:hAnsi="Cambria Math" w:cs="_GÈK"/>
          <w:color w:val="2D3B45"/>
          <w:kern w:val="0"/>
        </w:rPr>
        <w:t xml:space="preserve"> </w:t>
      </w:r>
      <w:r w:rsidR="009A4708" w:rsidRPr="00231E4A">
        <w:rPr>
          <w:rFonts w:ascii="Cambria Math" w:hAnsi="Cambria Math" w:cs="_GÈK"/>
          <w:color w:val="2D3B45"/>
          <w:kern w:val="0"/>
        </w:rPr>
        <w:t xml:space="preserve">data source of this project is from the Fossil Fuel topic of Our World in Data affiliated to </w:t>
      </w:r>
      <w:r w:rsidR="00231E4A" w:rsidRPr="00231E4A">
        <w:rPr>
          <w:rFonts w:ascii="Cambria Math" w:hAnsi="Cambria Math" w:cs="_GÈK"/>
          <w:color w:val="2D3B45"/>
          <w:kern w:val="0"/>
        </w:rPr>
        <w:t xml:space="preserve">the </w:t>
      </w:r>
      <w:r w:rsidR="009A4708" w:rsidRPr="00231E4A">
        <w:rPr>
          <w:rFonts w:ascii="Cambria Math" w:hAnsi="Cambria Math" w:cs="_GÈK"/>
          <w:color w:val="2D3B45"/>
          <w:kern w:val="0"/>
        </w:rPr>
        <w:t>University of Oxford.</w:t>
      </w:r>
    </w:p>
    <w:p w14:paraId="06ED649A" w14:textId="14393BB3" w:rsidR="00AA544F" w:rsidRPr="00231E4A" w:rsidRDefault="00AA544F" w:rsidP="00231E4A">
      <w:pPr>
        <w:pStyle w:val="ListParagraph"/>
        <w:numPr>
          <w:ilvl w:val="0"/>
          <w:numId w:val="1"/>
        </w:numPr>
        <w:rPr>
          <w:rFonts w:ascii="Cambria Math" w:hAnsi="Cambria Math" w:cs="_GÈK"/>
          <w:color w:val="2D3B45"/>
          <w:kern w:val="0"/>
        </w:rPr>
      </w:pPr>
      <w:r w:rsidRPr="00231E4A">
        <w:rPr>
          <w:rFonts w:ascii="Cambria Math" w:hAnsi="Cambria Math" w:cs="_GÈK"/>
          <w:b/>
          <w:bCs/>
          <w:color w:val="2D3B45"/>
          <w:kern w:val="0"/>
        </w:rPr>
        <w:t>License</w:t>
      </w:r>
      <w:r w:rsidR="00231E4A" w:rsidRPr="00231E4A">
        <w:rPr>
          <w:rFonts w:ascii="Cambria Math" w:hAnsi="Cambria Math" w:cs="_GÈK"/>
          <w:b/>
          <w:bCs/>
          <w:color w:val="2D3B45"/>
          <w:kern w:val="0"/>
        </w:rPr>
        <w:t>d:</w:t>
      </w:r>
      <w:r w:rsidR="00231E4A" w:rsidRPr="00231E4A">
        <w:rPr>
          <w:rFonts w:ascii="Cambria Math" w:hAnsi="Cambria Math" w:cs="_GÈK"/>
          <w:color w:val="2D3B45"/>
          <w:kern w:val="0"/>
        </w:rPr>
        <w:t xml:space="preserve"> </w:t>
      </w:r>
      <w:r w:rsidR="00231E4A" w:rsidRPr="00231E4A">
        <w:rPr>
          <w:rFonts w:ascii="Cambria Math" w:hAnsi="Cambria Math" w:cs="_GÈK"/>
          <w:color w:val="2D3B45"/>
          <w:kern w:val="0"/>
        </w:rPr>
        <w:t>All visualizations, data, and code produced by Our World in Data are completely open access under the Creative C</w:t>
      </w:r>
      <w:r w:rsidR="00231E4A" w:rsidRPr="00231E4A">
        <w:rPr>
          <w:rFonts w:ascii="Cambria Math" w:hAnsi="Cambria Math" w:cs="_GÈK"/>
          <w:color w:val="2D3B45"/>
          <w:kern w:val="0"/>
        </w:rPr>
        <w:t>o</w:t>
      </w:r>
      <w:r w:rsidR="00231E4A" w:rsidRPr="00231E4A">
        <w:rPr>
          <w:rFonts w:ascii="Cambria Math" w:hAnsi="Cambria Math" w:cs="_GÈK"/>
          <w:color w:val="2D3B45"/>
          <w:kern w:val="0"/>
        </w:rPr>
        <w:t>mm</w:t>
      </w:r>
      <w:r w:rsidR="00231E4A" w:rsidRPr="00231E4A">
        <w:rPr>
          <w:rFonts w:ascii="Cambria Math" w:hAnsi="Cambria Math" w:cs="_GÈK"/>
          <w:color w:val="2D3B45"/>
          <w:kern w:val="0"/>
        </w:rPr>
        <w:t>o</w:t>
      </w:r>
      <w:r w:rsidR="00231E4A" w:rsidRPr="00231E4A">
        <w:rPr>
          <w:rFonts w:ascii="Cambria Math" w:hAnsi="Cambria Math" w:cs="_GÈK"/>
          <w:color w:val="2D3B45"/>
          <w:kern w:val="0"/>
        </w:rPr>
        <w:t>ns BY lic</w:t>
      </w:r>
      <w:r w:rsidR="00231E4A" w:rsidRPr="00231E4A">
        <w:rPr>
          <w:rFonts w:ascii="Cambria Math" w:hAnsi="Cambria Math" w:cs="_GÈK"/>
          <w:color w:val="2D3B45"/>
          <w:kern w:val="0"/>
        </w:rPr>
        <w:t>e</w:t>
      </w:r>
      <w:r w:rsidR="00231E4A" w:rsidRPr="00231E4A">
        <w:rPr>
          <w:rFonts w:ascii="Cambria Math" w:hAnsi="Cambria Math" w:cs="_GÈK"/>
          <w:color w:val="2D3B45"/>
          <w:kern w:val="0"/>
        </w:rPr>
        <w:t>nse.</w:t>
      </w:r>
      <w:r w:rsidR="00231E4A">
        <w:rPr>
          <w:rFonts w:ascii="Cambria Math" w:hAnsi="Cambria Math" w:cs="_GÈK"/>
          <w:color w:val="2D3B45"/>
          <w:kern w:val="0"/>
        </w:rPr>
        <w:t>(</w:t>
      </w:r>
      <w:r w:rsidR="00231E4A" w:rsidRPr="00231E4A">
        <w:t xml:space="preserve"> </w:t>
      </w:r>
      <w:hyperlink r:id="rId7" w:history="1">
        <w:r w:rsidR="00231E4A">
          <w:rPr>
            <w:rStyle w:val="Hyperlink"/>
          </w:rPr>
          <w:t>CC BY 4.0 Deed | Attribution 4.0 International | Creative Commons</w:t>
        </w:r>
      </w:hyperlink>
      <w:r w:rsidR="00231E4A">
        <w:rPr>
          <w:rFonts w:ascii="Cambria Math" w:hAnsi="Cambria Math" w:cs="_GÈK"/>
          <w:color w:val="2D3B45"/>
          <w:kern w:val="0"/>
        </w:rPr>
        <w:t>)</w:t>
      </w:r>
      <w:r w:rsidR="00231E4A" w:rsidRPr="00231E4A">
        <w:rPr>
          <w:rFonts w:ascii="Cambria Math" w:hAnsi="Cambria Math" w:cs="_GÈK"/>
          <w:color w:val="2D3B45"/>
          <w:kern w:val="0"/>
        </w:rPr>
        <w:t xml:space="preserve"> </w:t>
      </w:r>
      <w:r w:rsidR="00231E4A">
        <w:rPr>
          <w:rFonts w:ascii="Cambria Math" w:hAnsi="Cambria Math" w:cs="_GÈK"/>
          <w:color w:val="2D3B45"/>
          <w:kern w:val="0"/>
        </w:rPr>
        <w:t>Users</w:t>
      </w:r>
      <w:r w:rsidR="00231E4A" w:rsidRPr="00231E4A">
        <w:rPr>
          <w:rFonts w:ascii="Cambria Math" w:hAnsi="Cambria Math" w:cs="_GÈK"/>
          <w:color w:val="2D3B45"/>
          <w:kern w:val="0"/>
        </w:rPr>
        <w:t xml:space="preserve"> have the permission to use, distribute, and reproduce these in any medium, provided the source and authors are credited.</w:t>
      </w:r>
    </w:p>
    <w:p w14:paraId="72207FF4" w14:textId="7E6DCB8C" w:rsidR="00231E4A" w:rsidRPr="00231E4A" w:rsidRDefault="00AA544F" w:rsidP="00231E4A">
      <w:pPr>
        <w:pStyle w:val="ListParagraph"/>
        <w:numPr>
          <w:ilvl w:val="0"/>
          <w:numId w:val="1"/>
        </w:numPr>
        <w:rPr>
          <w:rFonts w:ascii="Cambria Math" w:hAnsi="Cambria Math" w:cs="_GÈK"/>
          <w:color w:val="2D3B45"/>
          <w:kern w:val="0"/>
        </w:rPr>
      </w:pPr>
      <w:r w:rsidRPr="001C2EEC">
        <w:rPr>
          <w:rFonts w:ascii="Cambria Math" w:hAnsi="Cambria Math" w:cs="_GÈK"/>
          <w:b/>
          <w:bCs/>
          <w:color w:val="2D3B45"/>
          <w:kern w:val="0"/>
        </w:rPr>
        <w:t>Collection Methods</w:t>
      </w:r>
      <w:r w:rsidR="00231E4A" w:rsidRPr="00231E4A">
        <w:rPr>
          <w:rFonts w:ascii="Cambria Math" w:hAnsi="Cambria Math" w:cs="_GÈK"/>
          <w:color w:val="2D3B45"/>
          <w:kern w:val="0"/>
        </w:rPr>
        <w:t xml:space="preserve">: </w:t>
      </w:r>
      <w:r w:rsidR="00231E4A" w:rsidRPr="00231E4A">
        <w:rPr>
          <w:rFonts w:ascii="Cambria Math" w:hAnsi="Cambria Math" w:cs="_GÈK"/>
          <w:color w:val="2D3B45"/>
          <w:kern w:val="0"/>
        </w:rPr>
        <w:t>This dataset is collated by Our World in Data based on several data sources, including</w:t>
      </w:r>
      <w:r w:rsidR="001C2EEC">
        <w:rPr>
          <w:rFonts w:ascii="Cambria Math" w:hAnsi="Cambria Math" w:cs="_GÈK"/>
          <w:color w:val="2D3B45"/>
          <w:kern w:val="0"/>
        </w:rPr>
        <w:t xml:space="preserve"> </w:t>
      </w:r>
      <w:hyperlink r:id="rId8" w:history="1">
        <w:r w:rsidR="001C2EEC" w:rsidRPr="00952EA3">
          <w:rPr>
            <w:rStyle w:val="Hyperlink"/>
            <w:rFonts w:ascii="Cambria Math" w:hAnsi="Cambria Math" w:cs="_GÈK"/>
            <w:kern w:val="0"/>
          </w:rPr>
          <w:t xml:space="preserve">Powering </w:t>
        </w:r>
        <w:r w:rsidR="001C2EEC" w:rsidRPr="00952EA3">
          <w:rPr>
            <w:rStyle w:val="Hyperlink"/>
            <w:rFonts w:ascii="Cambria Math" w:hAnsi="Cambria Math" w:cs="_GÈK"/>
            <w:kern w:val="0"/>
          </w:rPr>
          <w:t>P</w:t>
        </w:r>
        <w:r w:rsidR="001C2EEC" w:rsidRPr="00952EA3">
          <w:rPr>
            <w:rStyle w:val="Hyperlink"/>
            <w:rFonts w:ascii="Cambria Math" w:hAnsi="Cambria Math" w:cs="_GÈK"/>
            <w:kern w:val="0"/>
          </w:rPr>
          <w:t>ast Coal Alliance</w:t>
        </w:r>
        <w:r w:rsidR="001C2EEC" w:rsidRPr="00952EA3">
          <w:rPr>
            <w:rStyle w:val="Hyperlink"/>
            <w:rFonts w:ascii="Cambria Math" w:hAnsi="Cambria Math" w:cs="_GÈK"/>
            <w:kern w:val="0"/>
          </w:rPr>
          <w:t>(PPCA</w:t>
        </w:r>
      </w:hyperlink>
      <w:r w:rsidR="001C2EEC">
        <w:rPr>
          <w:rFonts w:ascii="Cambria Math" w:hAnsi="Cambria Math" w:cs="_GÈK"/>
          <w:color w:val="2D3B45"/>
          <w:kern w:val="0"/>
        </w:rPr>
        <w:t>),</w:t>
      </w:r>
      <w:hyperlink r:id="rId9" w:history="1">
        <w:r w:rsidR="00952EA3" w:rsidRPr="00952EA3">
          <w:rPr>
            <w:rStyle w:val="Hyperlink"/>
            <w:rFonts w:ascii="Cambria Math" w:hAnsi="Cambria Math" w:cs="_GÈK"/>
            <w:kern w:val="0"/>
          </w:rPr>
          <w:t>Beyond Coal EU</w:t>
        </w:r>
      </w:hyperlink>
      <w:r w:rsidR="00952EA3">
        <w:rPr>
          <w:rFonts w:ascii="Cambria Math" w:hAnsi="Cambria Math" w:cs="_GÈK"/>
          <w:color w:val="2D3B45"/>
          <w:kern w:val="0"/>
        </w:rPr>
        <w:t xml:space="preserve">, </w:t>
      </w:r>
      <w:hyperlink r:id="rId10" w:history="1">
        <w:r w:rsidR="00952EA3" w:rsidRPr="00952EA3">
          <w:rPr>
            <w:rStyle w:val="Hyperlink"/>
            <w:rFonts w:ascii="Cambria Math" w:hAnsi="Cambria Math" w:cs="_GÈK"/>
            <w:kern w:val="0"/>
          </w:rPr>
          <w:t>Bloomberg Global Coal Countdown</w:t>
        </w:r>
      </w:hyperlink>
      <w:r w:rsidR="00952EA3" w:rsidRPr="00952EA3">
        <w:rPr>
          <w:rFonts w:ascii="Cambria Math" w:hAnsi="Cambria Math" w:cs="_GÈK"/>
          <w:color w:val="2D3B45"/>
          <w:kern w:val="0"/>
        </w:rPr>
        <w:t xml:space="preserve">, and </w:t>
      </w:r>
      <w:hyperlink r:id="rId11" w:history="1">
        <w:r w:rsidR="00952EA3" w:rsidRPr="00952EA3">
          <w:rPr>
            <w:rStyle w:val="Hyperlink"/>
            <w:rFonts w:ascii="Cambria Math" w:hAnsi="Cambria Math" w:cs="_GÈK"/>
            <w:kern w:val="0"/>
          </w:rPr>
          <w:t>EMBER Climate</w:t>
        </w:r>
      </w:hyperlink>
    </w:p>
    <w:p w14:paraId="18C17584" w14:textId="167BF5AF" w:rsidR="00AA544F" w:rsidRPr="00952EA3" w:rsidRDefault="00AA544F" w:rsidP="00AA544F">
      <w:pPr>
        <w:pStyle w:val="ListParagraph"/>
        <w:numPr>
          <w:ilvl w:val="0"/>
          <w:numId w:val="1"/>
        </w:numPr>
        <w:rPr>
          <w:rFonts w:ascii="Cambria Math" w:hAnsi="Cambria Math" w:cs="_GÈK"/>
          <w:color w:val="2D3B45"/>
          <w:kern w:val="0"/>
        </w:rPr>
      </w:pPr>
      <w:r w:rsidRPr="00952EA3">
        <w:rPr>
          <w:rFonts w:ascii="Cambria Math" w:hAnsi="Cambria Math" w:cs="_GÈK"/>
          <w:b/>
          <w:bCs/>
          <w:color w:val="2D3B45"/>
          <w:kern w:val="0"/>
        </w:rPr>
        <w:lastRenderedPageBreak/>
        <w:t>Biases/Sampling</w:t>
      </w:r>
      <w:r w:rsidR="00231E4A" w:rsidRPr="00952EA3">
        <w:rPr>
          <w:rFonts w:ascii="Cambria Math" w:hAnsi="Cambria Math" w:cs="_GÈK"/>
          <w:b/>
          <w:bCs/>
          <w:color w:val="2D3B45"/>
          <w:kern w:val="0"/>
        </w:rPr>
        <w:t>:</w:t>
      </w:r>
      <w:r w:rsidR="00952EA3" w:rsidRPr="00952EA3">
        <w:rPr>
          <w:rFonts w:ascii="Cambria Math" w:hAnsi="Cambria Math" w:cs="_GÈK"/>
          <w:color w:val="2D3B45"/>
          <w:kern w:val="0"/>
        </w:rPr>
        <w:t xml:space="preserve"> This is a macro data so there is no sampling </w:t>
      </w:r>
      <w:proofErr w:type="gramStart"/>
      <w:r w:rsidR="00952EA3" w:rsidRPr="00952EA3">
        <w:rPr>
          <w:rFonts w:ascii="Cambria Math" w:hAnsi="Cambria Math" w:cs="_GÈK"/>
          <w:color w:val="2D3B45"/>
          <w:kern w:val="0"/>
        </w:rPr>
        <w:t>problem</w:t>
      </w:r>
      <w:proofErr w:type="gramEnd"/>
    </w:p>
    <w:p w14:paraId="5BB4E983" w14:textId="657E4B39" w:rsidR="00AA544F" w:rsidRPr="00952EA3" w:rsidRDefault="00AA544F" w:rsidP="00AA544F">
      <w:pPr>
        <w:pStyle w:val="ListParagraph"/>
        <w:numPr>
          <w:ilvl w:val="0"/>
          <w:numId w:val="1"/>
        </w:numPr>
        <w:rPr>
          <w:rFonts w:ascii="Cambria Math" w:hAnsi="Cambria Math" w:cs="_GÈK"/>
          <w:color w:val="2D3B45"/>
          <w:kern w:val="0"/>
        </w:rPr>
      </w:pPr>
      <w:r w:rsidRPr="00952EA3">
        <w:rPr>
          <w:rFonts w:ascii="Cambria Math" w:hAnsi="Cambria Math" w:cs="_GÈK"/>
          <w:b/>
          <w:bCs/>
          <w:color w:val="2D3B45"/>
          <w:kern w:val="0"/>
        </w:rPr>
        <w:t>Descriptive Statistics</w:t>
      </w:r>
      <w:r w:rsidR="00231E4A" w:rsidRPr="00952EA3">
        <w:rPr>
          <w:rFonts w:ascii="Cambria Math" w:hAnsi="Cambria Math" w:cs="_GÈK"/>
          <w:b/>
          <w:bCs/>
          <w:color w:val="2D3B45"/>
          <w:kern w:val="0"/>
        </w:rPr>
        <w:t>:</w:t>
      </w:r>
      <w:r w:rsidR="00952EA3" w:rsidRPr="00952EA3">
        <w:rPr>
          <w:rFonts w:ascii="Cambria Math" w:hAnsi="Cambria Math" w:cs="_GÈK"/>
          <w:color w:val="2D3B45"/>
          <w:kern w:val="0"/>
        </w:rPr>
        <w:t xml:space="preserve"> Please look at the </w:t>
      </w:r>
      <w:proofErr w:type="gramStart"/>
      <w:r w:rsidR="00952EA3" w:rsidRPr="00952EA3">
        <w:rPr>
          <w:rFonts w:ascii="Cambria Math" w:hAnsi="Cambria Math" w:cs="_GÈK"/>
          <w:color w:val="2D3B45"/>
          <w:kern w:val="0"/>
        </w:rPr>
        <w:t>dashboard</w:t>
      </w:r>
      <w:proofErr w:type="gramEnd"/>
    </w:p>
    <w:p w14:paraId="6604CB5F" w14:textId="2FF5D055" w:rsidR="00AA544F" w:rsidRPr="00952EA3" w:rsidRDefault="00AA544F" w:rsidP="00AA544F">
      <w:pPr>
        <w:pStyle w:val="ListParagraph"/>
        <w:numPr>
          <w:ilvl w:val="0"/>
          <w:numId w:val="1"/>
        </w:numPr>
        <w:rPr>
          <w:rFonts w:ascii="Cambria Math" w:hAnsi="Cambria Math" w:cs="_GÈK"/>
          <w:color w:val="2D3B45"/>
          <w:kern w:val="0"/>
        </w:rPr>
      </w:pPr>
      <w:r w:rsidRPr="00952EA3">
        <w:rPr>
          <w:rFonts w:ascii="Cambria Math" w:hAnsi="Cambria Math" w:cs="_GÈK"/>
          <w:b/>
          <w:bCs/>
          <w:color w:val="2D3B45"/>
          <w:kern w:val="0"/>
        </w:rPr>
        <w:t>Data Cleaning</w:t>
      </w:r>
      <w:r w:rsidR="00231E4A" w:rsidRPr="00952EA3">
        <w:rPr>
          <w:rFonts w:ascii="Cambria Math" w:hAnsi="Cambria Math" w:cs="_GÈK"/>
          <w:b/>
          <w:bCs/>
          <w:color w:val="2D3B45"/>
          <w:kern w:val="0"/>
        </w:rPr>
        <w:t>:</w:t>
      </w:r>
      <w:r w:rsidR="00952EA3">
        <w:rPr>
          <w:rFonts w:ascii="Cambria Math" w:hAnsi="Cambria Math" w:cs="_GÈK"/>
          <w:color w:val="2D3B45"/>
          <w:kern w:val="0"/>
        </w:rPr>
        <w:t xml:space="preserve"> </w:t>
      </w:r>
      <w:r w:rsidR="000E49A3">
        <w:rPr>
          <w:rFonts w:ascii="Cambria Math" w:hAnsi="Cambria Math" w:cs="_GÈK"/>
          <w:color w:val="2D3B45"/>
          <w:kern w:val="0"/>
        </w:rPr>
        <w:t>The original</w:t>
      </w:r>
      <w:r w:rsidR="00952EA3">
        <w:rPr>
          <w:rFonts w:ascii="Cambria Math" w:hAnsi="Cambria Math" w:cs="_GÈK"/>
          <w:color w:val="2D3B45"/>
          <w:kern w:val="0"/>
        </w:rPr>
        <w:t xml:space="preserve"> dataset is clean to use. Some wrangling operations have been conducted to produce data </w:t>
      </w:r>
      <w:r w:rsidR="000E49A3">
        <w:rPr>
          <w:rFonts w:ascii="Cambria Math" w:hAnsi="Cambria Math" w:cs="_GÈK"/>
          <w:color w:val="2D3B45"/>
          <w:kern w:val="0"/>
        </w:rPr>
        <w:t>frames</w:t>
      </w:r>
      <w:r w:rsidR="00952EA3">
        <w:rPr>
          <w:rFonts w:ascii="Cambria Math" w:hAnsi="Cambria Math" w:cs="_GÈK"/>
          <w:color w:val="2D3B45"/>
          <w:kern w:val="0"/>
        </w:rPr>
        <w:t xml:space="preserve"> more suitable for specific visualizations.</w:t>
      </w:r>
    </w:p>
    <w:p w14:paraId="0F8B8870" w14:textId="2720A092" w:rsidR="00AA544F" w:rsidRDefault="00AA544F" w:rsidP="00AA544F">
      <w:pPr>
        <w:pStyle w:val="ListParagraph"/>
        <w:numPr>
          <w:ilvl w:val="0"/>
          <w:numId w:val="1"/>
        </w:numPr>
        <w:rPr>
          <w:rFonts w:ascii="Cambria Math" w:hAnsi="Cambria Math" w:cs="_GÈK"/>
          <w:color w:val="2D3B45"/>
          <w:kern w:val="0"/>
        </w:rPr>
      </w:pPr>
      <w:r w:rsidRPr="00952EA3">
        <w:rPr>
          <w:rFonts w:ascii="Cambria Math" w:hAnsi="Cambria Math" w:cs="_GÈK"/>
          <w:b/>
          <w:bCs/>
          <w:color w:val="2D3B45"/>
          <w:kern w:val="0"/>
        </w:rPr>
        <w:t>Privacy</w:t>
      </w:r>
      <w:r w:rsidR="00231E4A" w:rsidRPr="00952EA3">
        <w:rPr>
          <w:rFonts w:ascii="Cambria Math" w:hAnsi="Cambria Math" w:cs="_GÈK"/>
          <w:b/>
          <w:bCs/>
          <w:color w:val="2D3B45"/>
          <w:kern w:val="0"/>
        </w:rPr>
        <w:t>:</w:t>
      </w:r>
      <w:r w:rsidR="00952EA3">
        <w:rPr>
          <w:rFonts w:ascii="Cambria Math" w:hAnsi="Cambria Math" w:cs="_GÈK"/>
          <w:b/>
          <w:bCs/>
          <w:color w:val="2D3B45"/>
          <w:kern w:val="0"/>
        </w:rPr>
        <w:t xml:space="preserve"> </w:t>
      </w:r>
      <w:r w:rsidR="00952EA3" w:rsidRPr="00952EA3">
        <w:rPr>
          <w:rFonts w:ascii="Cambria Math" w:hAnsi="Cambria Math" w:cs="_GÈK"/>
          <w:color w:val="2D3B45"/>
          <w:kern w:val="0"/>
        </w:rPr>
        <w:t xml:space="preserve">The minimum unit of this dataset is </w:t>
      </w:r>
      <w:proofErr w:type="gramStart"/>
      <w:r w:rsidR="00952EA3" w:rsidRPr="00952EA3">
        <w:rPr>
          <w:rFonts w:ascii="Cambria Math" w:hAnsi="Cambria Math" w:cs="_GÈK"/>
          <w:color w:val="2D3B45"/>
          <w:kern w:val="0"/>
        </w:rPr>
        <w:t>country</w:t>
      </w:r>
      <w:proofErr w:type="gramEnd"/>
      <w:r w:rsidR="00952EA3" w:rsidRPr="00952EA3">
        <w:rPr>
          <w:rFonts w:ascii="Cambria Math" w:hAnsi="Cambria Math" w:cs="_GÈK"/>
          <w:color w:val="2D3B45"/>
          <w:kern w:val="0"/>
        </w:rPr>
        <w:t xml:space="preserve"> so privacy problem is not </w:t>
      </w:r>
      <w:r w:rsidR="00952EA3">
        <w:rPr>
          <w:rFonts w:ascii="Cambria Math" w:hAnsi="Cambria Math" w:cs="_GÈK"/>
          <w:color w:val="2D3B45"/>
          <w:kern w:val="0"/>
        </w:rPr>
        <w:t>available.</w:t>
      </w:r>
    </w:p>
    <w:p w14:paraId="49E420EA" w14:textId="77777777" w:rsidR="00952EA3" w:rsidRPr="00B7234C" w:rsidRDefault="00952EA3" w:rsidP="00B7234C">
      <w:pPr>
        <w:rPr>
          <w:rFonts w:ascii="Cambria Math" w:hAnsi="Cambria Math" w:cs="_GÈK"/>
          <w:color w:val="2D3B45"/>
          <w:kern w:val="0"/>
        </w:rPr>
      </w:pPr>
    </w:p>
    <w:p w14:paraId="4F46A49D" w14:textId="68DD6F31" w:rsidR="00AA544F" w:rsidRPr="00B7234C" w:rsidRDefault="00AA544F" w:rsidP="00AA544F">
      <w:pPr>
        <w:rPr>
          <w:rFonts w:ascii="Cambria Math" w:hAnsi="Cambria Math" w:cs="_GÈK"/>
          <w:b/>
          <w:bCs/>
          <w:color w:val="2D3B45"/>
          <w:kern w:val="0"/>
          <w:sz w:val="28"/>
          <w:szCs w:val="28"/>
        </w:rPr>
      </w:pPr>
      <w:r w:rsidRPr="00B7234C">
        <w:rPr>
          <w:rFonts w:ascii="Cambria Math" w:hAnsi="Cambria Math" w:cs="_GÈK"/>
          <w:b/>
          <w:bCs/>
          <w:color w:val="2D3B45"/>
          <w:kern w:val="0"/>
          <w:sz w:val="28"/>
          <w:szCs w:val="28"/>
        </w:rPr>
        <w:t xml:space="preserve">Technology </w:t>
      </w:r>
      <w:r w:rsidR="00952EA3" w:rsidRPr="00B7234C">
        <w:rPr>
          <w:rFonts w:ascii="Cambria Math" w:hAnsi="Cambria Math" w:cs="_GÈK"/>
          <w:b/>
          <w:bCs/>
          <w:color w:val="2D3B45"/>
          <w:kern w:val="0"/>
          <w:sz w:val="28"/>
          <w:szCs w:val="28"/>
        </w:rPr>
        <w:t>U</w:t>
      </w:r>
      <w:r w:rsidRPr="00B7234C">
        <w:rPr>
          <w:rFonts w:ascii="Cambria Math" w:hAnsi="Cambria Math" w:cs="_GÈK"/>
          <w:b/>
          <w:bCs/>
          <w:color w:val="2D3B45"/>
          <w:kern w:val="0"/>
          <w:sz w:val="28"/>
          <w:szCs w:val="28"/>
        </w:rPr>
        <w:t>sed</w:t>
      </w:r>
    </w:p>
    <w:p w14:paraId="6D5DE982" w14:textId="5168DF17" w:rsidR="00B7234C" w:rsidRDefault="00B7234C" w:rsidP="00AA544F">
      <w:pPr>
        <w:rPr>
          <w:rFonts w:ascii="Cambria Math" w:hAnsi="Cambria Math" w:cs="_GÈK"/>
          <w:color w:val="2D3B45"/>
          <w:kern w:val="0"/>
          <w:sz w:val="28"/>
          <w:szCs w:val="28"/>
        </w:rPr>
      </w:pPr>
    </w:p>
    <w:p w14:paraId="17138261" w14:textId="33193E71" w:rsidR="00B7234C" w:rsidRDefault="00B7234C" w:rsidP="00B7234C">
      <w:pPr>
        <w:rPr>
          <w:rFonts w:ascii="Cambria Math" w:hAnsi="Cambria Math" w:cs="_GÈK"/>
          <w:color w:val="2D3B45"/>
          <w:kern w:val="0"/>
        </w:rPr>
      </w:pPr>
      <w:r w:rsidRPr="00B7234C">
        <w:rPr>
          <w:rFonts w:ascii="Cambria Math" w:hAnsi="Cambria Math" w:cs="_GÈK"/>
          <w:color w:val="2D3B45"/>
          <w:kern w:val="0"/>
        </w:rPr>
        <w:t xml:space="preserve">Most of these projects are realized in Tableau. Python is used to </w:t>
      </w:r>
      <w:r w:rsidR="00763C91">
        <w:rPr>
          <w:rFonts w:ascii="Cambria Math" w:hAnsi="Cambria Math" w:cs="_GÈK"/>
          <w:color w:val="2D3B45"/>
          <w:kern w:val="0"/>
        </w:rPr>
        <w:t>wrangle</w:t>
      </w:r>
      <w:r w:rsidRPr="00B7234C">
        <w:rPr>
          <w:rFonts w:ascii="Cambria Math" w:hAnsi="Cambria Math" w:cs="_GÈK"/>
          <w:color w:val="2D3B45"/>
          <w:kern w:val="0"/>
        </w:rPr>
        <w:t xml:space="preserve"> data and do explorative data analysis.</w:t>
      </w:r>
    </w:p>
    <w:p w14:paraId="738EE1FD" w14:textId="77777777" w:rsidR="00763C91" w:rsidRDefault="00763C91" w:rsidP="00B7234C">
      <w:pPr>
        <w:rPr>
          <w:rFonts w:ascii="Cambria Math" w:hAnsi="Cambria Math" w:cs="_GÈK"/>
          <w:color w:val="2D3B45"/>
          <w:kern w:val="0"/>
        </w:rPr>
      </w:pPr>
    </w:p>
    <w:p w14:paraId="14E3F18B" w14:textId="50A4FE01" w:rsidR="00B7234C" w:rsidRPr="00B7234C" w:rsidRDefault="000E49A3" w:rsidP="00B7234C">
      <w:pPr>
        <w:rPr>
          <w:rFonts w:ascii="Cambria Math" w:hAnsi="Cambria Math" w:cs="_GÈK"/>
          <w:b/>
          <w:bCs/>
          <w:color w:val="2D3B45"/>
          <w:kern w:val="0"/>
          <w:sz w:val="28"/>
          <w:szCs w:val="28"/>
        </w:rPr>
      </w:pPr>
      <w:r>
        <w:rPr>
          <w:rFonts w:ascii="Cambria Math" w:hAnsi="Cambria Math" w:cs="_GÈK"/>
          <w:b/>
          <w:bCs/>
          <w:color w:val="2D3B45"/>
          <w:kern w:val="0"/>
          <w:sz w:val="28"/>
          <w:szCs w:val="28"/>
        </w:rPr>
        <w:t>The goal</w:t>
      </w:r>
      <w:r w:rsidR="00B7234C" w:rsidRPr="00B7234C">
        <w:rPr>
          <w:rFonts w:ascii="Cambria Math" w:hAnsi="Cambria Math" w:cs="_GÈK"/>
          <w:b/>
          <w:bCs/>
          <w:color w:val="2D3B45"/>
          <w:kern w:val="0"/>
          <w:sz w:val="28"/>
          <w:szCs w:val="28"/>
        </w:rPr>
        <w:t xml:space="preserve"> of this Project</w:t>
      </w:r>
    </w:p>
    <w:p w14:paraId="4D3C144F" w14:textId="77777777" w:rsidR="00B7234C" w:rsidRPr="00B7234C" w:rsidRDefault="00B7234C" w:rsidP="00B7234C">
      <w:pPr>
        <w:rPr>
          <w:rFonts w:ascii="Cambria Math" w:hAnsi="Cambria Math" w:cs="_GÈK"/>
          <w:color w:val="2D3B45"/>
          <w:kern w:val="0"/>
        </w:rPr>
      </w:pPr>
    </w:p>
    <w:p w14:paraId="69E33CF3" w14:textId="0F1EC224" w:rsidR="000E49A3" w:rsidRDefault="000E49A3" w:rsidP="00B7234C">
      <w:pPr>
        <w:rPr>
          <w:rFonts w:ascii="Cambria Math" w:hAnsi="Cambria Math" w:cs="_GÈK"/>
          <w:color w:val="2D3B45"/>
          <w:kern w:val="0"/>
        </w:rPr>
      </w:pPr>
      <w:r w:rsidRPr="000E49A3">
        <w:rPr>
          <w:rFonts w:ascii="Cambria Math" w:hAnsi="Cambria Math" w:cs="_GÈK"/>
          <w:color w:val="2D3B45"/>
          <w:kern w:val="0"/>
        </w:rPr>
        <w:t xml:space="preserve">The objective of this </w:t>
      </w:r>
      <w:r>
        <w:rPr>
          <w:rFonts w:ascii="Cambria Math" w:hAnsi="Cambria Math" w:cs="_GÈK"/>
          <w:color w:val="2D3B45"/>
          <w:kern w:val="0"/>
        </w:rPr>
        <w:t xml:space="preserve">project </w:t>
      </w:r>
      <w:r w:rsidRPr="000E49A3">
        <w:rPr>
          <w:rFonts w:ascii="Cambria Math" w:hAnsi="Cambria Math" w:cs="_GÈK"/>
          <w:color w:val="2D3B45"/>
          <w:kern w:val="0"/>
        </w:rPr>
        <w:t>is to conduct a comprehensive analysis of the historical dynamics within the crude oil marketplace. This analysis aims to elucidate the correlation between fluctuations in crude oil production and consumption patterns and their subsequent impact on petroleum pricing structures. By examining historical precedents, it is possible to discern the interplay between these macroeconomic variables and thereby enhance the accuracy of future price forecasting in the crude oil sector.</w:t>
      </w:r>
    </w:p>
    <w:p w14:paraId="433EA60E" w14:textId="77777777" w:rsidR="00763C91" w:rsidRPr="00B7234C" w:rsidRDefault="00763C91" w:rsidP="00B7234C">
      <w:pPr>
        <w:rPr>
          <w:rFonts w:ascii="Cambria Math" w:hAnsi="Cambria Math" w:cs="_GÈK"/>
          <w:color w:val="2D3B45"/>
          <w:kern w:val="0"/>
        </w:rPr>
      </w:pPr>
    </w:p>
    <w:p w14:paraId="0828BFF1" w14:textId="2035BC08" w:rsidR="00AA544F" w:rsidRDefault="00AA544F" w:rsidP="00AA544F">
      <w:pPr>
        <w:rPr>
          <w:rFonts w:ascii="Cambria Math" w:hAnsi="Cambria Math" w:cs="_GÈK"/>
          <w:color w:val="2D3B45"/>
          <w:kern w:val="0"/>
          <w:sz w:val="28"/>
          <w:szCs w:val="28"/>
        </w:rPr>
      </w:pPr>
      <w:r>
        <w:rPr>
          <w:rFonts w:ascii="Cambria Math" w:hAnsi="Cambria Math" w:cs="_GÈK"/>
          <w:color w:val="2D3B45"/>
          <w:kern w:val="0"/>
          <w:sz w:val="28"/>
          <w:szCs w:val="28"/>
        </w:rPr>
        <w:t>Summary of Analysis</w:t>
      </w:r>
    </w:p>
    <w:p w14:paraId="3D002078" w14:textId="77777777" w:rsidR="00AA544F" w:rsidRDefault="00AA544F" w:rsidP="00AA544F">
      <w:pPr>
        <w:rPr>
          <w:rFonts w:ascii="Cambria Math" w:hAnsi="Cambria Math" w:cs="_GÈK"/>
          <w:color w:val="2D3B45"/>
          <w:kern w:val="0"/>
          <w:sz w:val="28"/>
          <w:szCs w:val="28"/>
        </w:rPr>
      </w:pPr>
    </w:p>
    <w:p w14:paraId="087AF3B2" w14:textId="77777777" w:rsidR="00AA544F" w:rsidRDefault="00AA544F" w:rsidP="00AA544F">
      <w:pPr>
        <w:rPr>
          <w:rFonts w:ascii="Cambria Math" w:hAnsi="Cambria Math" w:cs="_GÈK"/>
          <w:color w:val="2D3B45"/>
          <w:kern w:val="0"/>
          <w:sz w:val="28"/>
          <w:szCs w:val="28"/>
        </w:rPr>
      </w:pPr>
    </w:p>
    <w:p w14:paraId="0A98ACE0" w14:textId="018A4DDD" w:rsidR="00AA544F" w:rsidRPr="003042F6" w:rsidRDefault="00AA544F" w:rsidP="00AA544F">
      <w:pPr>
        <w:rPr>
          <w:rFonts w:ascii="Cambria Math" w:hAnsi="Cambria Math" w:cs="_GÈK"/>
          <w:b/>
          <w:bCs/>
          <w:color w:val="2D3B45"/>
          <w:kern w:val="0"/>
          <w:sz w:val="28"/>
          <w:szCs w:val="28"/>
        </w:rPr>
      </w:pPr>
      <w:r w:rsidRPr="003042F6">
        <w:rPr>
          <w:rFonts w:ascii="Cambria Math" w:hAnsi="Cambria Math" w:cs="_GÈK"/>
          <w:b/>
          <w:bCs/>
          <w:color w:val="2D3B45"/>
          <w:kern w:val="0"/>
          <w:sz w:val="28"/>
          <w:szCs w:val="28"/>
        </w:rPr>
        <w:t>Key Insights</w:t>
      </w:r>
    </w:p>
    <w:p w14:paraId="08AC6A64" w14:textId="77777777" w:rsidR="00AA544F" w:rsidRDefault="00AA544F" w:rsidP="00AA544F">
      <w:pPr>
        <w:rPr>
          <w:rFonts w:ascii="Cambria Math" w:hAnsi="Cambria Math" w:cs="_GÈK"/>
          <w:color w:val="2D3B45"/>
          <w:kern w:val="0"/>
          <w:sz w:val="28"/>
          <w:szCs w:val="28"/>
        </w:rPr>
      </w:pPr>
    </w:p>
    <w:p w14:paraId="0BCC3C82" w14:textId="4D4621EA" w:rsidR="00B7234C" w:rsidRDefault="003042F6" w:rsidP="00B7234C">
      <w:pPr>
        <w:pStyle w:val="ListParagraph"/>
        <w:numPr>
          <w:ilvl w:val="0"/>
          <w:numId w:val="2"/>
        </w:numPr>
        <w:rPr>
          <w:rFonts w:ascii="Cambria Math" w:hAnsi="Cambria Math" w:cs="_GÈK"/>
          <w:color w:val="2D3B45"/>
          <w:kern w:val="0"/>
          <w:sz w:val="28"/>
          <w:szCs w:val="28"/>
        </w:rPr>
      </w:pPr>
      <w:r>
        <w:rPr>
          <w:rFonts w:ascii="Cambria Math" w:hAnsi="Cambria Math" w:cs="_GÈK"/>
          <w:color w:val="2D3B45"/>
          <w:kern w:val="0"/>
          <w:sz w:val="28"/>
          <w:szCs w:val="28"/>
        </w:rPr>
        <w:t>Over time, the production of crude oil is much more diverse. It is difficult for a single country or cartel to dominate and control the crude market right now.</w:t>
      </w:r>
    </w:p>
    <w:p w14:paraId="5941BA1B" w14:textId="612A28F5" w:rsidR="003042F6" w:rsidRDefault="003042F6" w:rsidP="00B7234C">
      <w:pPr>
        <w:pStyle w:val="ListParagraph"/>
        <w:numPr>
          <w:ilvl w:val="0"/>
          <w:numId w:val="2"/>
        </w:numPr>
        <w:rPr>
          <w:rFonts w:ascii="Cambria Math" w:hAnsi="Cambria Math" w:cs="_GÈK"/>
          <w:color w:val="2D3B45"/>
          <w:kern w:val="0"/>
          <w:sz w:val="28"/>
          <w:szCs w:val="28"/>
        </w:rPr>
      </w:pPr>
      <w:r>
        <w:rPr>
          <w:rFonts w:ascii="Cambria Math" w:hAnsi="Cambria Math" w:cs="_GÈK"/>
          <w:color w:val="2D3B45"/>
          <w:kern w:val="0"/>
          <w:sz w:val="28"/>
          <w:szCs w:val="28"/>
        </w:rPr>
        <w:t>Geo-political risk is the biggest reason for a large fluctuation in crude oil price which quickly passes to petroleum. Usually, it is hard to get prepared, most of the time can only wait for the market to get a new equilibrium again.</w:t>
      </w:r>
    </w:p>
    <w:p w14:paraId="0A105D01" w14:textId="77777777" w:rsidR="003042F6" w:rsidRPr="00B7234C" w:rsidRDefault="003042F6" w:rsidP="00B7234C">
      <w:pPr>
        <w:pStyle w:val="ListParagraph"/>
        <w:numPr>
          <w:ilvl w:val="0"/>
          <w:numId w:val="2"/>
        </w:numPr>
        <w:rPr>
          <w:rFonts w:ascii="Cambria Math" w:hAnsi="Cambria Math" w:cs="_GÈK"/>
          <w:color w:val="2D3B45"/>
          <w:kern w:val="0"/>
          <w:sz w:val="28"/>
          <w:szCs w:val="28"/>
        </w:rPr>
      </w:pPr>
    </w:p>
    <w:sectPr w:rsidR="003042F6" w:rsidRPr="00B72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_GÈK">
    <w:altName w:val="Calibri"/>
    <w:panose1 w:val="020B0604020202020204"/>
    <w:charset w:val="4D"/>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26348"/>
    <w:multiLevelType w:val="hybridMultilevel"/>
    <w:tmpl w:val="CFDE3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B05C8"/>
    <w:multiLevelType w:val="hybridMultilevel"/>
    <w:tmpl w:val="93B28B0A"/>
    <w:lvl w:ilvl="0" w:tplc="F5AC6A90">
      <w:numFmt w:val="bullet"/>
      <w:lvlText w:val="-"/>
      <w:lvlJc w:val="left"/>
      <w:pPr>
        <w:ind w:left="1080" w:hanging="360"/>
      </w:pPr>
      <w:rPr>
        <w:rFonts w:ascii="Cambria Math" w:eastAsiaTheme="minorEastAsia" w:hAnsi="Cambria Math" w:cs="_GÈ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0112769">
    <w:abstractNumId w:val="1"/>
  </w:num>
  <w:num w:numId="2" w16cid:durableId="1391343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2A"/>
    <w:rsid w:val="00027AF0"/>
    <w:rsid w:val="000E49A3"/>
    <w:rsid w:val="001C2EEC"/>
    <w:rsid w:val="00231E4A"/>
    <w:rsid w:val="00250A2A"/>
    <w:rsid w:val="003042F6"/>
    <w:rsid w:val="00396A7F"/>
    <w:rsid w:val="00403BE9"/>
    <w:rsid w:val="004B165E"/>
    <w:rsid w:val="005E4D22"/>
    <w:rsid w:val="00763C91"/>
    <w:rsid w:val="007B1D4E"/>
    <w:rsid w:val="00952EA3"/>
    <w:rsid w:val="009A4708"/>
    <w:rsid w:val="00AA544F"/>
    <w:rsid w:val="00B17A50"/>
    <w:rsid w:val="00B7234C"/>
    <w:rsid w:val="00BE101F"/>
    <w:rsid w:val="00DA0534"/>
    <w:rsid w:val="00F802EE"/>
    <w:rsid w:val="00F9265A"/>
    <w:rsid w:val="00FE6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2D3509"/>
  <w15:chartTrackingRefBased/>
  <w15:docId w15:val="{D7EFC2BA-A2F9-304F-AF21-95B33048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44F"/>
    <w:pPr>
      <w:ind w:left="720"/>
      <w:contextualSpacing/>
    </w:pPr>
  </w:style>
  <w:style w:type="character" w:styleId="Hyperlink">
    <w:name w:val="Hyperlink"/>
    <w:basedOn w:val="DefaultParagraphFont"/>
    <w:uiPriority w:val="99"/>
    <w:unhideWhenUsed/>
    <w:rsid w:val="00DA0534"/>
    <w:rPr>
      <w:color w:val="0000FF"/>
      <w:u w:val="single"/>
    </w:rPr>
  </w:style>
  <w:style w:type="paragraph" w:styleId="NormalWeb">
    <w:name w:val="Normal (Web)"/>
    <w:basedOn w:val="Normal"/>
    <w:uiPriority w:val="99"/>
    <w:semiHidden/>
    <w:unhideWhenUsed/>
    <w:rsid w:val="00231E4A"/>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952EA3"/>
    <w:rPr>
      <w:color w:val="605E5C"/>
      <w:shd w:val="clear" w:color="auto" w:fill="E1DFDD"/>
    </w:rPr>
  </w:style>
  <w:style w:type="character" w:styleId="FollowedHyperlink">
    <w:name w:val="FollowedHyperlink"/>
    <w:basedOn w:val="DefaultParagraphFont"/>
    <w:uiPriority w:val="99"/>
    <w:semiHidden/>
    <w:unhideWhenUsed/>
    <w:rsid w:val="00952E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84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ingpastcoal.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daneberhart/2021/09/21/rising-energy-poses-big-inflationary-threat-to-us-economy/" TargetMode="External"/><Relationship Id="rId11" Type="http://schemas.openxmlformats.org/officeDocument/2006/relationships/hyperlink" Target="https://ember-climate.org/" TargetMode="External"/><Relationship Id="rId5" Type="http://schemas.openxmlformats.org/officeDocument/2006/relationships/hyperlink" Target="https://www.nber.org/digest/20239/unpacking-causes-pandemic-era-inflation-us" TargetMode="External"/><Relationship Id="rId10" Type="http://schemas.openxmlformats.org/officeDocument/2006/relationships/hyperlink" Target="https://bloombergcoalcountdown.com/" TargetMode="External"/><Relationship Id="rId4" Type="http://schemas.openxmlformats.org/officeDocument/2006/relationships/webSettings" Target="webSettings.xml"/><Relationship Id="rId9" Type="http://schemas.openxmlformats.org/officeDocument/2006/relationships/hyperlink" Target="https://beyond-coal.eu/coal-exit-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 Chen</dc:creator>
  <cp:keywords/>
  <dc:description/>
  <cp:lastModifiedBy>Ocean Chen</cp:lastModifiedBy>
  <cp:revision>16</cp:revision>
  <dcterms:created xsi:type="dcterms:W3CDTF">2023-12-10T21:56:00Z</dcterms:created>
  <dcterms:modified xsi:type="dcterms:W3CDTF">2023-12-11T03:56:00Z</dcterms:modified>
</cp:coreProperties>
</file>