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EB" w:rsidRDefault="004D64EB" w:rsidP="004D64EB">
      <w:pPr>
        <w:shd w:val="clear" w:color="auto" w:fill="FFFFFF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Уважаемые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камазовцы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! Во избежание ответственности за нарушения установленных правил по предупреждению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коронавирусной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инфекции просим ознакомиться с Памяткой и строго придерживаться установленного режима. Руководителей подразделений в обязательном порядке просим ознакомить с данной информацией работников, не имеющих корпоративных электронных адресов, с целью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избежания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недоразумений.</w:t>
      </w:r>
    </w:p>
    <w:p w:rsidR="004D64EB" w:rsidRDefault="004D64EB" w:rsidP="004D64EB">
      <w:pPr>
        <w:shd w:val="clear" w:color="auto" w:fill="FFFFFF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D64EB" w:rsidRDefault="004D64EB" w:rsidP="004D64EB">
      <w:pPr>
        <w:shd w:val="clear" w:color="auto" w:fill="FFFFFF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Памятка </w:t>
      </w:r>
    </w:p>
    <w:p w:rsidR="004D64EB" w:rsidRDefault="004D64EB" w:rsidP="004D64EB">
      <w:pPr>
        <w:shd w:val="clear" w:color="auto" w:fill="FFFFFF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об ответственности граждан </w:t>
      </w:r>
    </w:p>
    <w:p w:rsidR="004D64EB" w:rsidRDefault="004D64EB" w:rsidP="004D64EB">
      <w:pPr>
        <w:shd w:val="clear" w:color="auto" w:fill="FFFFFF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 нарушения установленных правил по предупреждению </w:t>
      </w:r>
    </w:p>
    <w:p w:rsidR="004D64EB" w:rsidRDefault="004D64EB" w:rsidP="004D64EB">
      <w:pPr>
        <w:shd w:val="clear" w:color="auto" w:fill="FFFFFF"/>
        <w:jc w:val="center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коронавирусной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инфекции</w:t>
      </w:r>
    </w:p>
    <w:p w:rsidR="004D64EB" w:rsidRDefault="004D64EB" w:rsidP="004D64EB">
      <w:pPr>
        <w:shd w:val="clear" w:color="auto" w:fill="FFFFFF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D64EB" w:rsidRDefault="004D64EB" w:rsidP="004D64EB">
      <w:pPr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основании постановления Главного государственного санитарного врача Российской Федерации от 02.03.2020 № 5 и от 18.03.2020 №7 «Об обеспечении режима изоляции в целях предотвращения распространения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COVID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-2019», а также решений оперативных штабов Республики Татарстан и ПАО «КАМАЗ» по предупреждению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коронавирусной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инфекции гражданам необходимо знать следующее.</w:t>
      </w:r>
    </w:p>
    <w:p w:rsidR="004D64EB" w:rsidRDefault="004D64EB" w:rsidP="004D64EB">
      <w:pPr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Все граждане, прибывающие из иностранных государств, обязаны выполнять требования по изоляции в домашних условиях (нахождению в изолированном помещении, позволяющем исключить контакты с членами семьи и иными лицами) сроком на 14 календарных дней со дня прибытия на территорию Российской Федерации. </w:t>
      </w:r>
    </w:p>
    <w:p w:rsidR="004D64EB" w:rsidRDefault="004D64EB" w:rsidP="004D64EB">
      <w:pPr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запрещается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покидать место своего проживания, посещать учебу, работу, общественные места, ходить 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гости  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самим приглашать к себе гостей. </w:t>
      </w:r>
    </w:p>
    <w:p w:rsidR="004D64EB" w:rsidRDefault="004D64EB" w:rsidP="004D64EB">
      <w:pPr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Лица с подозрением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коронавирусную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инфекцию подлежат направлению в изоляторы (лечебные учреждения). </w:t>
      </w:r>
    </w:p>
    <w:p w:rsidR="004D64EB" w:rsidRDefault="004D64EB" w:rsidP="004D64EB">
      <w:pPr>
        <w:ind w:firstLine="567"/>
        <w:jc w:val="both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 невыполнение требований по предупреждению распространения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коронавирусной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инфекции наступает административная и уголовная ответственность.</w:t>
      </w:r>
    </w:p>
    <w:p w:rsidR="004D64EB" w:rsidRDefault="004D64EB" w:rsidP="004D64EB">
      <w:pPr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Статьей 6.3 Кодекса РФ об административных правонарушениях установлена ответственность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за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нарушение законодательства в области обеспечения санитарно-эпидемиологического благополучия населения.</w:t>
      </w:r>
    </w:p>
    <w:p w:rsidR="004D64EB" w:rsidRDefault="004D64EB" w:rsidP="004D64EB">
      <w:pPr>
        <w:ind w:firstLine="567"/>
        <w:jc w:val="both"/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lang w:eastAsia="ru-RU"/>
        </w:rPr>
        <w:t>Частью 1 статьи 236 Уголовного кодекса</w:t>
      </w:r>
      <w:r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eastAsia="ru-RU"/>
        </w:rPr>
        <w:t>РФ предусмотрена следующая ответственность за нарушение санитарно-эпидемиологических правил, повлекшее по неосторожности массовое заболевание или отравление людей:</w:t>
      </w:r>
    </w:p>
    <w:p w:rsidR="004D64EB" w:rsidRDefault="004D64EB" w:rsidP="004D64EB">
      <w:pPr>
        <w:ind w:firstLine="567"/>
        <w:jc w:val="both"/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штраф в размере до 80 000 рублей или в размере заработной платы или </w:t>
      </w:r>
      <w:proofErr w:type="gramStart"/>
      <w:r>
        <w:rPr>
          <w:rFonts w:ascii="Times New Roman" w:hAnsi="Times New Roman" w:cs="Times New Roman"/>
          <w:color w:val="000000"/>
          <w:spacing w:val="3"/>
          <w:sz w:val="28"/>
          <w:szCs w:val="28"/>
          <w:lang w:eastAsia="ru-RU"/>
        </w:rPr>
        <w:t>иного дохода</w:t>
      </w:r>
      <w:proofErr w:type="gramEnd"/>
      <w:r>
        <w:rPr>
          <w:rFonts w:ascii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 осужденного за период до шести месяцев, либо обязательные работы на срок до 360 часов, либо исправительные работы на срок до одного года, либо ограничение свободы на срок до одного года.</w:t>
      </w:r>
    </w:p>
    <w:p w:rsidR="004D64EB" w:rsidRDefault="004D64EB" w:rsidP="004D64EB">
      <w:pPr>
        <w:ind w:firstLine="567"/>
        <w:jc w:val="both"/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lang w:eastAsia="ru-RU"/>
        </w:rPr>
        <w:t> Частью 2 ст. 236 Уголовного Кодекса РФ - то же деяние, повлекшее по неосторожности смерть человека, предусмотрена ответственность в виде:</w:t>
      </w:r>
    </w:p>
    <w:p w:rsidR="004D64EB" w:rsidRDefault="004D64EB" w:rsidP="004D64EB">
      <w:pPr>
        <w:ind w:firstLine="567"/>
        <w:jc w:val="both"/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lang w:eastAsia="ru-RU"/>
        </w:rPr>
        <w:lastRenderedPageBreak/>
        <w:t>обязательных работ на срок до 480 часов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либо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eastAsia="ru-RU"/>
        </w:rPr>
        <w:t>исправительных работ на срок от шести месяцев до двух лет,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либо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eastAsia="ru-RU"/>
        </w:rPr>
        <w:t>принудительных работ или лишения свободы на срок до пяти лет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, либо лишение свободы на тот же срок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eastAsia="ru-RU"/>
        </w:rPr>
        <w:t>.</w:t>
      </w:r>
    </w:p>
    <w:p w:rsidR="004D64EB" w:rsidRDefault="004D64EB" w:rsidP="004D64EB">
      <w:pPr>
        <w:spacing w:after="300"/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Выполнение мероприятий по профилактике и предупреждению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коронавирусной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инфекции – задача всех граждан Российской Федерации!</w:t>
      </w:r>
    </w:p>
    <w:p w:rsidR="004D64EB" w:rsidRDefault="004D64EB" w:rsidP="004D64EB">
      <w:pPr>
        <w:spacing w:after="300"/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Телефон горячей линии ПАО КАМАЗ 8-800-555-00-99 (круглосуточно)</w:t>
      </w:r>
    </w:p>
    <w:p w:rsidR="004D64EB" w:rsidRDefault="004D64EB" w:rsidP="004D64EB">
      <w:pPr>
        <w:spacing w:after="300"/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Телефон горячей линии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Роспотребнадзора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РТ 8-800-222-59-00 (круглосуточно)</w:t>
      </w:r>
    </w:p>
    <w:p w:rsidR="004D64EB" w:rsidRDefault="004D64EB" w:rsidP="004D64EB">
      <w:pPr>
        <w:spacing w:after="300"/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Телефон горячей линии Управления здравоохранения г. Набережные Челны 8(929) 722-72-51 (круглосуточно)</w:t>
      </w:r>
    </w:p>
    <w:p w:rsidR="004D64EB" w:rsidRDefault="004D64EB" w:rsidP="004D64EB">
      <w:r>
        <w:t> </w:t>
      </w:r>
    </w:p>
    <w:p w:rsidR="004D64EB" w:rsidRDefault="004D64EB" w:rsidP="004D64EB">
      <w:r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Штаб ПАО «КАМАЗ»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D64EB" w:rsidRDefault="004D64EB" w:rsidP="004D64EB">
      <w:r>
        <w:t> </w:t>
      </w:r>
    </w:p>
    <w:p w:rsidR="00EE012B" w:rsidRPr="004D64EB" w:rsidRDefault="004D64EB">
      <w:pPr>
        <w:rPr>
          <w:b/>
        </w:rPr>
      </w:pPr>
      <w:bookmarkStart w:id="0" w:name="_GoBack"/>
      <w:bookmarkEnd w:id="0"/>
    </w:p>
    <w:sectPr w:rsidR="00EE012B" w:rsidRPr="004D6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4E"/>
    <w:rsid w:val="00275F88"/>
    <w:rsid w:val="00302FFC"/>
    <w:rsid w:val="004D64EB"/>
    <w:rsid w:val="00C1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20AD8-E174-4BA0-AFD7-2AD3EFAA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4EB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mdv</dc:creator>
  <cp:keywords/>
  <dc:description/>
  <cp:lastModifiedBy>mdv</cp:lastModifiedBy>
  <cp:revision>3</cp:revision>
  <dcterms:created xsi:type="dcterms:W3CDTF">2020-03-27T07:19:00Z</dcterms:created>
  <dcterms:modified xsi:type="dcterms:W3CDTF">2020-03-27T07:20:00Z</dcterms:modified>
</cp:coreProperties>
</file>