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instrText xml:space="preserve"> HYPERLINK "javascript:void(0)"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t>工控实验作业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4" w:lineRule="atLeast"/>
        <w:ind w:left="-360" w:leftChars="0" w:right="0" w:rightChars="0"/>
        <w:rPr>
          <w:rFonts w:ascii="微软雅黑" w:hAnsi="微软雅黑" w:eastAsia="微软雅黑" w:cs="微软雅黑"/>
          <w:b/>
          <w:bCs/>
          <w:color w:val="20202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02020"/>
          <w:spacing w:val="0"/>
          <w:sz w:val="19"/>
          <w:szCs w:val="19"/>
          <w:shd w:val="clear" w:fill="FFFFFF"/>
        </w:rPr>
        <w:t>一.填空题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02020"/>
          <w:spacing w:val="0"/>
          <w:sz w:val="14"/>
          <w:szCs w:val="14"/>
          <w:u w:val="none"/>
          <w:shd w:val="clear" w:fill="FFFFFF"/>
        </w:rPr>
        <w:t>（共2题,100.0分）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测得某最小相位系统的开环对数幅频渐近线如下图，回答下列问题：（以下答案均为数字，勿输入其它字符）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282315" cy="1823720"/>
            <wp:effectExtent l="0" t="0" r="9525" b="5080"/>
            <wp:docPr id="24" name="图片 24" descr="d7ebbb0ba11497706d5e31b7bcba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7ebbb0ba11497706d5e31b7bcba26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3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系统型别为（         ）型；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开环增益为（         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有（           ）个惯性环节；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有（           ）个一阶微分环节；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惯性环节的时间常数为（          ）s；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幅值穿越频率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8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 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10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81000" cy="152400"/>
            <wp:effectExtent l="0" t="0" r="0" b="0"/>
            <wp:docPr id="6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时，相角为(            )度；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28625" cy="104775"/>
            <wp:effectExtent l="0" t="0" r="13335" b="1905"/>
            <wp:docPr id="15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时，相角为(            )度；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相位裕量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6200" cy="133350"/>
            <wp:effectExtent l="0" t="0" r="0" b="3810"/>
            <wp:docPr id="17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 )度（结果四舍五入取整）；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若该系统的输入信号为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00025" cy="180975"/>
            <wp:effectExtent l="0" t="0" r="13335" b="1905"/>
            <wp:docPr id="18" name="图片 1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，则稳态误差为（         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2;Ⅱ;二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0.1; 1/10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-180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-90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已知某单位负反馈系统的开环传递函数为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200150" cy="361950"/>
            <wp:effectExtent l="0" t="0" r="3810" b="3810"/>
            <wp:docPr id="14" name="图片 1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，采用串联校正方式，校正装置的对数幅频渐近线如下图所示。</w:t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2682240" cy="1463040"/>
            <wp:effectExtent l="0" t="0" r="0" b="0"/>
            <wp:docPr id="25" name="图片 25" descr="ce22605b85f4be56d13dd013978ff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e22605b85f4be56d13dd013978ff2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假设该校正装置的传递函数为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09575" cy="323850"/>
            <wp:effectExtent l="0" t="0" r="1905" b="11430"/>
            <wp:docPr id="19" name="图片 1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，则：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T=(         )s;（四舍五入取整）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τ=(         )s;（四舍五入取整）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该校正装置为(           )校正(填超前或者滞后)；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该校正装置能提供的最大相角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0975" cy="133350"/>
            <wp:effectExtent l="0" t="0" r="1905" b="3810"/>
            <wp:docPr id="20" name="图片 1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)度；（四舍五入取整）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该校正装置最大相角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0975" cy="133350"/>
            <wp:effectExtent l="0" t="0" r="1905" b="3810"/>
            <wp:docPr id="21" name="图片 1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处的频率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80975" cy="133350"/>
            <wp:effectExtent l="0" t="0" r="1905" b="3810"/>
            <wp:docPr id="16" name="图片 1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22" name="图片 1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；（四舍五入保留2位小数）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经校正后，系统的幅值穿越频率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142875" cy="133350"/>
            <wp:effectExtent l="0" t="0" r="9525" b="3810"/>
            <wp:docPr id="23" name="图片 20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200025" cy="171450"/>
            <wp:effectExtent l="0" t="0" r="13335" b="11430"/>
            <wp:docPr id="12" name="图片 2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经校正后，系统的相位裕量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76200" cy="133350"/>
            <wp:effectExtent l="0" t="0" r="0" b="3810"/>
            <wp:docPr id="13" name="图片 2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=(            )度；（四舍五入取整）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校正后，系统的准确性(             )；(选填不变、提高、降低)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校正后，系统的快速性(             )；(选填不变、提高、降低)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校正后，系统的稳定性(             )。(选填不变、提高、降低)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CCCCCC" w:sz="4" w:space="6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instrText xml:space="preserve"> HYPERLINK "javascript:void(0)" \o ""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t>正确答案：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7B9E31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第一空：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第二空：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第三空：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滞后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第四空：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-55；55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第五空：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0.32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第六空：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2；2.00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第七空：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第八空：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不变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第九空：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降低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CCCCCC" w:sz="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BE1717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第十空：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提高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109E1"/>
    <w:multiLevelType w:val="singleLevel"/>
    <w:tmpl w:val="20B109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2EE9434"/>
    <w:multiLevelType w:val="singleLevel"/>
    <w:tmpl w:val="42EE9434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933FE"/>
    <w:rsid w:val="0F30487D"/>
    <w:rsid w:val="53C9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2022-04-12T13:21:00Z</dcterms:created>
  <dc:creator>心孔。</dc:creator>
  <cp:lastModifiedBy>心孔。</cp:lastModifiedBy>
  <dcterms:modified xsi:type="dcterms:W3CDTF">2022-04-13T16:34:42Z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5E8B2BC79F2D4A06B9AAB48B01CCAC9D</vt:lpwstr>
  </property>
</Properties>
</file>