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78" w:type="dxa"/>
        <w:jc w:val="center"/>
        <w:tblLayout w:type="autofit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8278"/>
      </w:tblGrid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8278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szCs w:val="28"/>
              </w:rPr>
              <w:t>Algorithm 1: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BTCapMB event extraction model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ind w:firstLine="316" w:firstLineChars="15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Input:</w: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begin"/>
            </w:r>
            <w:r>
              <w:rPr>
                <w:rFonts w:ascii="Times New Roman" w:hAnsi="Times New Roman" w:eastAsia="宋体" w:cs="Times New Roman"/>
                <w:szCs w:val="21"/>
              </w:rPr>
              <w:instrText xml:space="preserve"> = 1 \* GB3 </w:instrTex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</w:rPr>
              <w:t>①</w: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DLOU-FZ </w:t>
            </w: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dataset,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；</w: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begin"/>
            </w:r>
            <w:r>
              <w:rPr>
                <w:rFonts w:ascii="Times New Roman" w:hAnsi="Times New Roman" w:eastAsia="宋体" w:cs="Times New Roman"/>
                <w:szCs w:val="21"/>
              </w:rPr>
              <w:instrText xml:space="preserve"> = 2 \* GB3 </w:instrTex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</w:rPr>
              <w:t>②</w:t>
            </w:r>
            <w:r>
              <w:rPr>
                <w:rFonts w:ascii="Times New Roman" w:hAnsi="Times New Roman" w:eastAsia="宋体" w:cs="Times New Roman"/>
                <w:szCs w:val="21"/>
              </w:rPr>
              <w:fldChar w:fldCharType="end"/>
            </w:r>
            <w:r>
              <w:rPr>
                <w:rFonts w:ascii="Times New Roman" w:hAnsi="Times New Roman" w:eastAsia="宋体" w:cs="Times New Roman"/>
                <w:i/>
                <w:szCs w:val="21"/>
              </w:rPr>
              <w:t>T，TM</w:t>
            </w:r>
            <w:r>
              <w:rPr>
                <w:rFonts w:hint="eastAsia" w:ascii="Times New Roman" w:hAnsi="Times New Roman" w:eastAsia="宋体" w:cs="Times New Roman"/>
                <w:i/>
                <w:szCs w:val="21"/>
              </w:rPr>
              <w:t xml:space="preserve"> 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ind w:firstLine="316" w:firstLineChars="15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Output: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Entity identification results；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b/>
                <w:szCs w:val="28"/>
              </w:rPr>
              <w:t>初始化</w:t>
            </w:r>
            <w:r>
              <w:rPr>
                <w:rFonts w:hint="eastAsia" w:ascii="Times New Roman" w:hAnsi="Times New Roman" w:eastAsia="宋体" w:cs="Times New Roman"/>
                <w:b/>
                <w:szCs w:val="28"/>
              </w:rPr>
              <w:t>:</w:t>
            </w:r>
            <w:r>
              <w:rPr>
                <w:rFonts w:ascii="Times New Roman" w:hAnsi="Times New Roman" w:cs="Times New Roman"/>
                <w:position w:val="-12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-12"/>
                <w:szCs w:val="21"/>
              </w:rPr>
              <w:object>
                <v:shape id="_x0000_i1025" o:spt="75" type="#_x0000_t75" style="height:14.9pt;width:7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6" o:spt="75" type="#_x0000_t75" style="height:18.6pt;width:63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1.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Create 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the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ulti-Bi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LSTM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network and CapsNet, the network parameters are initialized using normal distribution.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2.  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 w:cs="Times New Roman"/>
                <w:b/>
                <w:szCs w:val="28"/>
              </w:rPr>
              <w:t>repeat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Use basic network to extract sentence features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4.    </w:t>
            </w:r>
            <w:r>
              <w:rPr>
                <w:rFonts w:ascii="Times New Roman" w:hAnsi="Times New Roman" w:cs="Times New Roman"/>
                <w:position w:val="-20"/>
                <w:szCs w:val="21"/>
              </w:rPr>
              <w:object>
                <v:shape id="_x0000_i1027" o:spt="75" type="#_x0000_t75" style="height:22.95pt;width:134.7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/**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Extract basic features</w:t>
            </w:r>
            <w:r>
              <w:rPr>
                <w:rFonts w:ascii="Times New Roman" w:hAnsi="Times New Roman" w:eastAsia="宋体" w:cs="Times New Roman"/>
                <w:szCs w:val="28"/>
              </w:rPr>
              <w:t>**/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5.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14"/>
                <w:szCs w:val="28"/>
              </w:rPr>
              <w:object>
                <v:shape id="_x0000_i1028" o:spt="75" type="#_x0000_t75" style="height:17.4pt;width:75.1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/**Stack base features horizontally**/</w: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6.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10"/>
                <w:szCs w:val="28"/>
              </w:rPr>
              <w:object>
                <v:shape id="_x0000_i1029" o:spt="75" type="#_x0000_t75" style="height:14.9pt;width:101.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 xml:space="preserve">7. 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0" o:spt="75" type="#_x0000_t75" style="height:15.5pt;width:265.0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8    </w:t>
            </w:r>
            <w:r>
              <w:rPr>
                <w:rFonts w:ascii="Times New Roman" w:hAnsi="Times New Roman" w:eastAsia="宋体" w:cs="Times New Roman"/>
                <w:position w:val="-14"/>
                <w:szCs w:val="28"/>
              </w:rPr>
              <w:object>
                <v:shape id="_x0000_i1031" o:spt="75" type="#_x0000_t75" style="height:17.4pt;width:12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9    </w:t>
            </w:r>
            <w:r>
              <w:rPr>
                <w:rFonts w:ascii="Times New Roman" w:hAnsi="Times New Roman" w:eastAsia="宋体" w:cs="Times New Roman"/>
                <w:position w:val="-14"/>
                <w:szCs w:val="28"/>
              </w:rPr>
              <w:object>
                <v:shape id="_x0000_i1032" o:spt="75" type="#_x0000_t75" style="height:17.4pt;width:166.9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.   </w:t>
            </w:r>
            <w:r>
              <w:rPr>
                <w:rFonts w:ascii="Times New Roman" w:hAnsi="Times New Roman" w:eastAsia="宋体" w:cs="Times New Roman"/>
                <w:b/>
                <w:szCs w:val="28"/>
              </w:rPr>
              <w:t>If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10"/>
                <w:szCs w:val="28"/>
              </w:rPr>
              <w:object>
                <v:shape id="_x0000_i1034" o:spt="75" type="#_x0000_t75" style="height:14.9pt;width:68.3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.     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>Stop training</w:t>
            </w:r>
            <w:bookmarkStart w:id="0" w:name="_GoBack"/>
            <w:bookmarkEnd w:id="0"/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.  </w:t>
            </w:r>
            <w:r>
              <w:rPr>
                <w:rFonts w:hint="eastAsia"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szCs w:val="28"/>
              </w:rPr>
              <w:t>Else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6"/>
                <w:szCs w:val="28"/>
              </w:rPr>
              <w:object>
                <v:shape id="_x0000_i1035" o:spt="75" type="#_x0000_t75" style="height:13.05pt;width:45.3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4" r:id="rId22">
                  <o:LockedField>false</o:LockedField>
                </o:OLEObject>
              </w:object>
            </w:r>
          </w:p>
        </w:tc>
      </w:tr>
      <w:tr>
        <w:tblPrEx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278" w:type="dxa"/>
            <w:tcBorders>
              <w:bottom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zCs w:val="28"/>
              </w:rPr>
            </w:pPr>
            <w:r>
              <w:rPr>
                <w:rFonts w:ascii="Times New Roman" w:hAnsi="Times New Roman" w:eastAsia="宋体" w:cs="Times New Roman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8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. </w:t>
            </w:r>
            <w:r>
              <w:rPr>
                <w:rFonts w:ascii="Times New Roman" w:hAnsi="Times New Roman" w:eastAsia="宋体" w:cs="Times New Roman"/>
                <w:b/>
                <w:szCs w:val="28"/>
              </w:rPr>
              <w:t>until</w:t>
            </w:r>
            <w:r>
              <w:rPr>
                <w:rFonts w:ascii="Times New Roman" w:hAnsi="Times New Roman" w:eastAsia="宋体" w:cs="Times New Roman"/>
                <w:szCs w:val="28"/>
              </w:rPr>
              <w:t xml:space="preserve"> </w:t>
            </w:r>
            <w:r>
              <w:rPr>
                <w:rFonts w:ascii="Times New Roman" w:hAnsi="Times New Roman" w:eastAsia="宋体" w:cs="Times New Roman"/>
                <w:position w:val="-4"/>
                <w:szCs w:val="28"/>
              </w:rPr>
              <w:object>
                <v:shape id="_x0000_i1036" o:spt="75" type="#_x0000_t75" style="height:11.8pt;width:36.6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5" r:id="rId24">
                  <o:LockedField>false</o:LockedField>
                </o:OLEObject>
              </w:objec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c5Mjk2NGQ2ODIxOTFkODFmMGU5NGZhYmM1ZmIifQ=="/>
  </w:docVars>
  <w:rsids>
    <w:rsidRoot w:val="00000000"/>
    <w:rsid w:val="0BE635A6"/>
    <w:rsid w:val="158C0EB6"/>
    <w:rsid w:val="17DC05B1"/>
    <w:rsid w:val="19BB0E06"/>
    <w:rsid w:val="21093BD0"/>
    <w:rsid w:val="269F6859"/>
    <w:rsid w:val="2C260C83"/>
    <w:rsid w:val="33F91539"/>
    <w:rsid w:val="3A3C56BF"/>
    <w:rsid w:val="3B8531F2"/>
    <w:rsid w:val="596005C1"/>
    <w:rsid w:val="5E4C36FB"/>
    <w:rsid w:val="6057633C"/>
    <w:rsid w:val="69846AF2"/>
    <w:rsid w:val="6A371255"/>
    <w:rsid w:val="6AEE2D62"/>
    <w:rsid w:val="76B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2024-05-04T03:53:46Z</dcterms:created>
  <dc:creator>Administrator</dc:creator>
  <cp:lastModifiedBy>smy</cp:lastModifiedBy>
  <dcterms:modified xsi:type="dcterms:W3CDTF">2024-05-04T04:11:09Z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986653AEF9EA4A7886D21DED53DDC76E_12</vt:lpwstr>
  </property>
</Properties>
</file>