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7AE02A6F" w:rsidR="002212F5" w:rsidRDefault="00C23BD7">
      <w:pPr>
        <w:pStyle w:val="Heading1"/>
        <w:spacing w:after="0"/>
      </w:pPr>
      <w:r>
        <w:t>Queenstown</w:t>
      </w:r>
      <w:r w:rsidR="002F15E9">
        <w:t xml:space="preserve"> </w:t>
      </w:r>
      <w:r w:rsidR="004D2134">
        <w:t>ADC</w:t>
      </w:r>
    </w:p>
    <w:p w14:paraId="3532486F" w14:textId="38CC558E" w:rsidR="008D38BD" w:rsidRPr="008D38BD" w:rsidRDefault="007B5A4E" w:rsidP="008D38BD">
      <w:pPr>
        <w:pStyle w:val="Heading1"/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NZ</w:t>
      </w:r>
      <w:r w:rsidR="00E34955">
        <w:rPr>
          <w:i/>
          <w:iCs/>
          <w:sz w:val="28"/>
          <w:szCs w:val="28"/>
        </w:rPr>
        <w:t>QN</w:t>
      </w:r>
      <w:r w:rsidR="004D2134">
        <w:rPr>
          <w:i/>
          <w:iCs/>
          <w:sz w:val="28"/>
          <w:szCs w:val="28"/>
        </w:rPr>
        <w:t>_TWR</w:t>
      </w:r>
    </w:p>
    <w:tbl>
      <w:tblPr>
        <w:tblpPr w:leftFromText="180" w:rightFromText="180" w:vertAnchor="text" w:horzAnchor="margin" w:tblpXSpec="center" w:tblpY="1177"/>
        <w:tblW w:w="59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425"/>
        <w:gridCol w:w="3505"/>
      </w:tblGrid>
      <w:tr w:rsidR="006142FC" w:rsidRPr="00AD340B" w14:paraId="1DA71110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3DA3146" w14:textId="3CD8F618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Written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F36B" w14:textId="7E57E86A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AOAC </w:t>
            </w:r>
            <w:r w:rsidR="00583C37">
              <w:rPr>
                <w:color w:val="000000"/>
                <w:sz w:val="20"/>
                <w:szCs w:val="20"/>
              </w:rPr>
              <w:t>Charlie Walton</w:t>
            </w:r>
          </w:p>
        </w:tc>
      </w:tr>
      <w:tr w:rsidR="006142FC" w:rsidRPr="00AD340B" w14:paraId="2EF62972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464757" w14:textId="72391E86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Controlled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C2B94BE" w14:textId="5153D393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ATC Operations Department</w:t>
            </w:r>
          </w:p>
        </w:tc>
      </w:tr>
      <w:tr w:rsidR="006142FC" w:rsidRPr="00AD340B" w14:paraId="57337218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0CDF6" w14:textId="60F1A387" w:rsidR="006142FC" w:rsidRPr="00AD340B" w:rsidRDefault="00583C37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0A1E27" w14:textId="4D67D9AD" w:rsidR="006142FC" w:rsidRPr="00AD340B" w:rsidRDefault="00916D75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01</w:t>
            </w:r>
            <w:r w:rsidR="00583C37">
              <w:rPr>
                <w:i/>
                <w:iCs/>
                <w:color w:val="000000"/>
                <w:sz w:val="20"/>
                <w:szCs w:val="20"/>
              </w:rPr>
              <w:t>/0</w:t>
            </w:r>
            <w:r>
              <w:rPr>
                <w:i/>
                <w:iCs/>
                <w:color w:val="000000"/>
                <w:sz w:val="20"/>
                <w:szCs w:val="20"/>
              </w:rPr>
              <w:t>7</w:t>
            </w:r>
            <w:r w:rsidR="00583C37">
              <w:rPr>
                <w:i/>
                <w:iCs/>
                <w:color w:val="000000"/>
                <w:sz w:val="20"/>
                <w:szCs w:val="20"/>
              </w:rPr>
              <w:t>/2024</w:t>
            </w:r>
          </w:p>
        </w:tc>
      </w:tr>
      <w:tr w:rsidR="006142FC" w:rsidRPr="00AD340B" w14:paraId="35C03D1E" w14:textId="77777777" w:rsidTr="005C7C08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BACD7D6" w14:textId="3EBA4A69" w:rsidR="006142FC" w:rsidRPr="00AD340B" w:rsidRDefault="00F96D7E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Amendments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E113C4" w14:textId="41B8F68B" w:rsidR="006142FC" w:rsidRPr="00AD340B" w:rsidRDefault="006142FC" w:rsidP="005C7C0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C3D291C" w14:textId="7D6EB366" w:rsidR="00E66CF3" w:rsidRDefault="008D38BD">
      <w:pPr>
        <w:pStyle w:val="Heading1"/>
        <w:spacing w:after="0"/>
      </w:pPr>
      <w:r>
        <w:rPr>
          <w:i/>
          <w:iCs/>
          <w:sz w:val="28"/>
          <w:szCs w:val="28"/>
        </w:rPr>
        <w:t>NZ</w:t>
      </w:r>
      <w:r w:rsidR="00916D75">
        <w:rPr>
          <w:i/>
          <w:iCs/>
          <w:sz w:val="28"/>
          <w:szCs w:val="28"/>
        </w:rPr>
        <w:t>QN</w:t>
      </w:r>
      <w:r>
        <w:rPr>
          <w:i/>
          <w:iCs/>
          <w:sz w:val="28"/>
          <w:szCs w:val="28"/>
        </w:rPr>
        <w:t>_</w:t>
      </w:r>
      <w:r w:rsidR="004D2134">
        <w:rPr>
          <w:i/>
          <w:iCs/>
          <w:sz w:val="28"/>
          <w:szCs w:val="28"/>
        </w:rPr>
        <w:t>DEL</w:t>
      </w:r>
      <w:r w:rsidR="00626B02">
        <w:br w:type="page"/>
      </w: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lastRenderedPageBreak/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3B5EBB2E" w:rsidR="00477CBF" w:rsidRPr="00AD340B" w:rsidRDefault="006C2261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</w:t>
            </w:r>
            <w:r w:rsidR="00916D75">
              <w:rPr>
                <w:color w:val="000000"/>
                <w:sz w:val="20"/>
                <w:szCs w:val="20"/>
              </w:rPr>
              <w:t>QN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07729A03" w:rsidR="00477CBF" w:rsidRPr="00AD340B" w:rsidRDefault="00916D75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ZQN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7045D349" w:rsidR="00477CBF" w:rsidRPr="00AD340B" w:rsidRDefault="00916D75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Queenstown</w:t>
            </w:r>
            <w:r w:rsidR="00E75457">
              <w:rPr>
                <w:i/>
                <w:iCs/>
                <w:color w:val="000000"/>
                <w:sz w:val="20"/>
                <w:szCs w:val="20"/>
              </w:rPr>
              <w:t xml:space="preserve">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100DDFF2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UTC +</w:t>
            </w:r>
            <w:r w:rsidR="006C0F0F">
              <w:rPr>
                <w:color w:val="000000"/>
                <w:sz w:val="20"/>
                <w:szCs w:val="20"/>
              </w:rPr>
              <w:t>12:00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13F5725D" w:rsidR="00045476" w:rsidRPr="00AD340B" w:rsidRDefault="0096744E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BD34B8">
              <w:rPr>
                <w:color w:val="000000"/>
                <w:sz w:val="20"/>
                <w:szCs w:val="20"/>
              </w:rPr>
              <w:t>/2</w:t>
            </w:r>
            <w:r>
              <w:rPr>
                <w:color w:val="000000"/>
                <w:sz w:val="20"/>
                <w:szCs w:val="20"/>
              </w:rPr>
              <w:t>3</w:t>
            </w:r>
            <w:r w:rsidR="00BD34B8">
              <w:rPr>
                <w:color w:val="000000"/>
                <w:sz w:val="20"/>
                <w:szCs w:val="20"/>
              </w:rPr>
              <w:t>, 1</w:t>
            </w:r>
            <w:r>
              <w:rPr>
                <w:color w:val="000000"/>
                <w:sz w:val="20"/>
                <w:szCs w:val="20"/>
              </w:rPr>
              <w:t>4</w:t>
            </w:r>
            <w:r w:rsidR="00BD34B8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3</w:t>
            </w:r>
            <w:r w:rsidR="006C0F0F">
              <w:rPr>
                <w:color w:val="000000"/>
                <w:sz w:val="20"/>
                <w:szCs w:val="20"/>
              </w:rPr>
              <w:t>2</w:t>
            </w:r>
          </w:p>
        </w:tc>
      </w:tr>
    </w:tbl>
    <w:p w14:paraId="741377FE" w14:textId="77777777" w:rsidR="003738EA" w:rsidRDefault="003738EA" w:rsidP="003738EA"/>
    <w:p w14:paraId="1D021C14" w14:textId="33A5FA30" w:rsidR="00D24EDD" w:rsidRDefault="00AC7E04" w:rsidP="00D24EDD">
      <w:pPr>
        <w:pStyle w:val="Heading3"/>
        <w:spacing w:after="0"/>
        <w:jc w:val="left"/>
      </w:pPr>
      <w:r>
        <w:t>Aerodrome Control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495600F8" w:rsidR="0001086A" w:rsidRPr="00AD340B" w:rsidRDefault="006C0F0F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</w:t>
            </w:r>
            <w:r w:rsidR="00985578">
              <w:rPr>
                <w:color w:val="000000"/>
                <w:sz w:val="20"/>
                <w:szCs w:val="20"/>
              </w:rPr>
              <w:t>QN</w:t>
            </w:r>
            <w:r w:rsidR="00BD34B8">
              <w:rPr>
                <w:color w:val="000000"/>
                <w:sz w:val="20"/>
                <w:szCs w:val="20"/>
              </w:rPr>
              <w:t>_TWR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4FCA372E" w:rsidR="0001086A" w:rsidRPr="00AD340B" w:rsidRDefault="00985578" w:rsidP="00BD34B8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Queenstown</w:t>
            </w:r>
            <w:r w:rsidR="0001086A">
              <w:rPr>
                <w:color w:val="000000"/>
                <w:sz w:val="20"/>
                <w:szCs w:val="20"/>
              </w:rPr>
              <w:t xml:space="preserve"> </w:t>
            </w:r>
            <w:r w:rsidR="00BD34B8">
              <w:rPr>
                <w:color w:val="000000"/>
                <w:sz w:val="20"/>
                <w:szCs w:val="20"/>
              </w:rPr>
              <w:t>Tower</w:t>
            </w:r>
          </w:p>
        </w:tc>
        <w:tc>
          <w:tcPr>
            <w:tcW w:w="2340" w:type="dxa"/>
          </w:tcPr>
          <w:p w14:paraId="7ED81DF2" w14:textId="2362AB1F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</w:t>
            </w:r>
            <w:r w:rsidR="000F4CC9">
              <w:rPr>
                <w:noProof/>
                <w:color w:val="000000"/>
                <w:sz w:val="20"/>
                <w:szCs w:val="20"/>
              </w:rPr>
              <w:t>18</w:t>
            </w:r>
            <w:r>
              <w:rPr>
                <w:noProof/>
                <w:color w:val="000000"/>
                <w:sz w:val="20"/>
                <w:szCs w:val="20"/>
              </w:rPr>
              <w:t>.</w:t>
            </w:r>
            <w:r w:rsidR="000F4CC9">
              <w:rPr>
                <w:noProof/>
                <w:color w:val="000000"/>
                <w:sz w:val="20"/>
                <w:szCs w:val="20"/>
              </w:rPr>
              <w:t>4</w:t>
            </w:r>
            <w:r>
              <w:rPr>
                <w:noProof/>
                <w:color w:val="000000"/>
                <w:sz w:val="20"/>
                <w:szCs w:val="20"/>
              </w:rPr>
              <w:t>00MHz</w:t>
            </w:r>
          </w:p>
        </w:tc>
        <w:tc>
          <w:tcPr>
            <w:tcW w:w="1620" w:type="dxa"/>
          </w:tcPr>
          <w:p w14:paraId="57E9E0D9" w14:textId="523579E0" w:rsidR="00EA73EC" w:rsidRDefault="001C2032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1CE22A2" wp14:editId="1B44E95C">
                  <wp:extent cx="777875" cy="222250"/>
                  <wp:effectExtent l="0" t="0" r="3175" b="6350"/>
                  <wp:docPr id="1874857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642" cy="226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F0F" w14:paraId="083602BD" w14:textId="452594CB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3AAE13" w14:textId="6CEA986E" w:rsidR="006C0F0F" w:rsidRPr="00AD340B" w:rsidRDefault="006C0F0F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NZ</w:t>
            </w:r>
            <w:r w:rsidR="00985578">
              <w:rPr>
                <w:color w:val="000000"/>
                <w:sz w:val="20"/>
                <w:szCs w:val="20"/>
              </w:rPr>
              <w:t>QN</w:t>
            </w:r>
            <w:r>
              <w:rPr>
                <w:color w:val="000000"/>
                <w:sz w:val="20"/>
                <w:szCs w:val="20"/>
              </w:rPr>
              <w:t>_DEL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34F209" w14:textId="59F2991C" w:rsidR="006C0F0F" w:rsidRPr="00AD340B" w:rsidRDefault="00985578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Queenstown</w:t>
            </w:r>
            <w:r w:rsidR="006C0F0F">
              <w:rPr>
                <w:color w:val="000000"/>
                <w:sz w:val="20"/>
                <w:szCs w:val="20"/>
              </w:rPr>
              <w:t xml:space="preserve"> Delivery</w:t>
            </w:r>
          </w:p>
        </w:tc>
        <w:tc>
          <w:tcPr>
            <w:tcW w:w="2340" w:type="dxa"/>
          </w:tcPr>
          <w:p w14:paraId="12B0677D" w14:textId="3D720DFE" w:rsidR="006C0F0F" w:rsidRDefault="006C0F0F" w:rsidP="006C0F0F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</w:t>
            </w:r>
            <w:r w:rsidR="00D273BE">
              <w:rPr>
                <w:noProof/>
                <w:color w:val="000000"/>
                <w:sz w:val="20"/>
                <w:szCs w:val="20"/>
              </w:rPr>
              <w:t>8.200MHz</w:t>
            </w:r>
          </w:p>
        </w:tc>
        <w:tc>
          <w:tcPr>
            <w:tcW w:w="1620" w:type="dxa"/>
          </w:tcPr>
          <w:p w14:paraId="4DCA18CC" w14:textId="3908A7A4" w:rsidR="006C0F0F" w:rsidRPr="00AD340B" w:rsidRDefault="001C2032" w:rsidP="006C0F0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C1403F7" wp14:editId="46E8D5D9">
                  <wp:extent cx="777875" cy="222250"/>
                  <wp:effectExtent l="0" t="0" r="3175" b="6350"/>
                  <wp:docPr id="2140599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642" cy="226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502FBABB" w14:textId="77777777" w:rsidR="00134427" w:rsidRDefault="00134427" w:rsidP="003738EA"/>
    <w:p w14:paraId="0FE37E54" w14:textId="4DBF76EF" w:rsidR="006A1173" w:rsidRDefault="00833DE6" w:rsidP="000D7B01">
      <w:pPr>
        <w:pStyle w:val="ListParagraph"/>
        <w:numPr>
          <w:ilvl w:val="0"/>
          <w:numId w:val="12"/>
        </w:numPr>
        <w:jc w:val="left"/>
      </w:pPr>
      <w:r>
        <w:t>NZQN</w:t>
      </w:r>
      <w:r w:rsidR="006A1173">
        <w:t>_</w:t>
      </w:r>
      <w:r w:rsidR="00AC7E04">
        <w:t>TWR</w:t>
      </w:r>
      <w:r w:rsidR="006A1173">
        <w:t xml:space="preserve"> is the standard position for </w:t>
      </w:r>
      <w:r>
        <w:t>Queenstown</w:t>
      </w:r>
      <w:r w:rsidR="00AC7E04">
        <w:t xml:space="preserve"> ADC</w:t>
      </w:r>
      <w:r w:rsidR="006A1173">
        <w:t xml:space="preserve">. This position shall be opened </w:t>
      </w:r>
      <w:proofErr w:type="gramStart"/>
      <w:r w:rsidR="00BE304D">
        <w:t>first, and</w:t>
      </w:r>
      <w:proofErr w:type="gramEnd"/>
      <w:r w:rsidR="00BE304D">
        <w:t xml:space="preserve"> can be opened any time</w:t>
      </w:r>
      <w:r w:rsidR="006A1173">
        <w:t xml:space="preserve">. </w:t>
      </w:r>
    </w:p>
    <w:p w14:paraId="3DB5E638" w14:textId="5573DDCF" w:rsidR="00BE304D" w:rsidRDefault="006C0F0F" w:rsidP="000D7B01">
      <w:pPr>
        <w:pStyle w:val="ListParagraph"/>
        <w:numPr>
          <w:ilvl w:val="0"/>
          <w:numId w:val="12"/>
        </w:numPr>
        <w:jc w:val="left"/>
      </w:pPr>
      <w:r>
        <w:t>NZ</w:t>
      </w:r>
      <w:r w:rsidR="00833DE6">
        <w:t>QN</w:t>
      </w:r>
      <w:r w:rsidR="00BE304D">
        <w:t xml:space="preserve">_DEL is the clearance delivery position for </w:t>
      </w:r>
      <w:proofErr w:type="spellStart"/>
      <w:r w:rsidR="00833DE6">
        <w:t>Queestown</w:t>
      </w:r>
      <w:proofErr w:type="spellEnd"/>
      <w:r w:rsidR="006B7BEC">
        <w:t xml:space="preserve">. This position shall be opened only once </w:t>
      </w:r>
      <w:r>
        <w:t>NZ</w:t>
      </w:r>
      <w:r w:rsidR="00833DE6">
        <w:t>QN</w:t>
      </w:r>
      <w:r w:rsidR="006B7BEC">
        <w:t xml:space="preserve">_TWR </w:t>
      </w:r>
      <w:r w:rsidR="00833DE6">
        <w:t>is</w:t>
      </w:r>
      <w:r w:rsidR="006B7BEC">
        <w:t xml:space="preserve"> online.</w:t>
      </w:r>
    </w:p>
    <w:p w14:paraId="627DD4D5" w14:textId="11878A6F" w:rsidR="00F670C8" w:rsidRDefault="00833DE6" w:rsidP="00F670C8">
      <w:pPr>
        <w:pStyle w:val="ListParagraph"/>
        <w:numPr>
          <w:ilvl w:val="0"/>
          <w:numId w:val="12"/>
        </w:numPr>
        <w:jc w:val="left"/>
      </w:pPr>
      <w:r>
        <w:t>Queenstown does not have a Ground position. This function will be performed by Tower.</w:t>
      </w:r>
    </w:p>
    <w:p w14:paraId="30691E07" w14:textId="77777777" w:rsidR="00F670C8" w:rsidRDefault="00F670C8" w:rsidP="00F670C8">
      <w:pPr>
        <w:pStyle w:val="ListParagraph"/>
        <w:jc w:val="left"/>
      </w:pPr>
    </w:p>
    <w:p w14:paraId="77E53E52" w14:textId="77777777" w:rsidR="00134427" w:rsidRDefault="00134427" w:rsidP="00F670C8">
      <w:pPr>
        <w:pStyle w:val="ListParagraph"/>
        <w:jc w:val="left"/>
      </w:pPr>
    </w:p>
    <w:p w14:paraId="193F8EA0" w14:textId="77777777" w:rsidR="00134427" w:rsidRDefault="00134427" w:rsidP="00F670C8">
      <w:pPr>
        <w:pStyle w:val="ListParagraph"/>
        <w:jc w:val="left"/>
      </w:pPr>
    </w:p>
    <w:p w14:paraId="1E6D683E" w14:textId="77777777" w:rsidR="00134427" w:rsidRDefault="00134427" w:rsidP="00F670C8">
      <w:pPr>
        <w:pStyle w:val="ListParagraph"/>
        <w:jc w:val="left"/>
      </w:pPr>
    </w:p>
    <w:p w14:paraId="7A32BFBA" w14:textId="77777777" w:rsidR="00134427" w:rsidRDefault="00134427" w:rsidP="00F670C8">
      <w:pPr>
        <w:pStyle w:val="ListParagraph"/>
        <w:jc w:val="left"/>
      </w:pPr>
    </w:p>
    <w:p w14:paraId="70D67BAE" w14:textId="77777777" w:rsidR="00134427" w:rsidRDefault="00134427" w:rsidP="00F670C8">
      <w:pPr>
        <w:pStyle w:val="ListParagraph"/>
        <w:jc w:val="left"/>
      </w:pPr>
    </w:p>
    <w:p w14:paraId="7397FAF4" w14:textId="235FE186" w:rsidR="0088282E" w:rsidRDefault="0088282E" w:rsidP="0088282E">
      <w:pPr>
        <w:pStyle w:val="Heading3"/>
        <w:spacing w:after="200"/>
      </w:pPr>
      <w:r>
        <w:lastRenderedPageBreak/>
        <w:t>Responsibilities</w:t>
      </w:r>
    </w:p>
    <w:p w14:paraId="639E76D5" w14:textId="2254DF71" w:rsidR="009479C0" w:rsidRDefault="00134427" w:rsidP="006A1173">
      <w:pPr>
        <w:jc w:val="left"/>
        <w:rPr>
          <w:i/>
          <w:iCs/>
        </w:rPr>
      </w:pPr>
      <w:r>
        <w:t xml:space="preserve">Queenstown Tower </w:t>
      </w:r>
      <w:r w:rsidR="00530F50">
        <w:t>is</w:t>
      </w:r>
      <w:r>
        <w:t xml:space="preserve"> responsible for the</w:t>
      </w:r>
      <w:r w:rsidR="00F62B53">
        <w:t xml:space="preserve"> Class C</w:t>
      </w:r>
      <w:r>
        <w:t xml:space="preserve"> Queenstown </w:t>
      </w:r>
      <w:r w:rsidR="00F62B53">
        <w:t xml:space="preserve">CTR from SFC to </w:t>
      </w:r>
      <w:r w:rsidR="007D33C7">
        <w:t xml:space="preserve">altitude </w:t>
      </w:r>
      <w:r w:rsidR="009F64AA">
        <w:t>4</w:t>
      </w:r>
      <w:r w:rsidR="007D33C7">
        <w:t>,500ft.</w:t>
      </w:r>
      <w:r w:rsidR="00920C15">
        <w:t xml:space="preserve"> </w:t>
      </w:r>
      <w:r w:rsidR="00D113D4">
        <w:t>Additionally Tower are responsible for the maneuvering area</w:t>
      </w:r>
      <w:r w:rsidR="00F43DFB">
        <w:t>, except the areas marked on charts</w:t>
      </w:r>
      <w:r w:rsidR="00B62A25">
        <w:t xml:space="preserve"> (see below)</w:t>
      </w:r>
      <w:r w:rsidR="00F43DFB">
        <w:t>.</w:t>
      </w:r>
    </w:p>
    <w:p w14:paraId="7CA8D247" w14:textId="7A1C9A26" w:rsidR="0088282E" w:rsidRDefault="00D14D49" w:rsidP="000825C6">
      <w:pPr>
        <w:jc w:val="center"/>
        <w:rPr>
          <w:i/>
          <w:iCs/>
        </w:rPr>
      </w:pPr>
      <w:r w:rsidRPr="00D14D49">
        <w:rPr>
          <w:i/>
          <w:iCs/>
          <w:noProof/>
        </w:rPr>
        <w:drawing>
          <wp:inline distT="0" distB="0" distL="0" distR="0" wp14:anchorId="3652A834" wp14:editId="3A48876E">
            <wp:extent cx="4731026" cy="4632634"/>
            <wp:effectExtent l="0" t="0" r="0" b="0"/>
            <wp:docPr id="177984165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41657" name="Picture 1" descr="A map of a city&#10;&#10;Description automatically generated"/>
                    <pic:cNvPicPr/>
                  </pic:nvPicPr>
                  <pic:blipFill rotWithShape="1">
                    <a:blip r:embed="rId10"/>
                    <a:srcRect l="1984" t="1832" r="2612" b="4075"/>
                    <a:stretch/>
                  </pic:blipFill>
                  <pic:spPr bwMode="auto">
                    <a:xfrm>
                      <a:off x="0" y="0"/>
                      <a:ext cx="4737503" cy="463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D7B6C" w14:textId="17810BF7" w:rsidR="00886019" w:rsidRPr="009B2555" w:rsidRDefault="00886019" w:rsidP="00886019">
      <w:pPr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Image from AIP </w:t>
      </w:r>
      <w:r w:rsidR="00DB4C72">
        <w:rPr>
          <w:i/>
          <w:iCs/>
          <w:sz w:val="22"/>
          <w:szCs w:val="22"/>
        </w:rPr>
        <w:t>Oct</w:t>
      </w:r>
      <w:r>
        <w:rPr>
          <w:i/>
          <w:iCs/>
          <w:sz w:val="22"/>
          <w:szCs w:val="22"/>
        </w:rPr>
        <w:t xml:space="preserve"> 202</w:t>
      </w:r>
      <w:r w:rsidR="00BD0F5A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. Uncontrolled.</w:t>
      </w:r>
    </w:p>
    <w:p w14:paraId="7B7477BF" w14:textId="3927F123" w:rsidR="00D14D49" w:rsidRDefault="00BD0F5A" w:rsidP="001B472F">
      <w:pPr>
        <w:spacing w:after="0"/>
        <w:jc w:val="left"/>
        <w:rPr>
          <w:i/>
          <w:iCs/>
        </w:rPr>
      </w:pPr>
      <w:r>
        <w:rPr>
          <w:i/>
          <w:iCs/>
        </w:rPr>
        <w:t>Red – Uncontrolled</w:t>
      </w:r>
    </w:p>
    <w:p w14:paraId="5A1D251E" w14:textId="77777777" w:rsidR="00D14D49" w:rsidRDefault="00D14D49" w:rsidP="001B472F">
      <w:pPr>
        <w:spacing w:after="0"/>
        <w:jc w:val="left"/>
        <w:rPr>
          <w:i/>
          <w:iCs/>
        </w:rPr>
      </w:pPr>
    </w:p>
    <w:p w14:paraId="7B48A9D1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15C78323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3BDC5A3E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0E96AF1C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36B52AE2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7315156C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5C95BA56" w14:textId="77777777" w:rsidR="00D15431" w:rsidRDefault="00D15431" w:rsidP="001B472F">
      <w:pPr>
        <w:spacing w:after="0"/>
        <w:jc w:val="left"/>
        <w:rPr>
          <w:i/>
          <w:iCs/>
        </w:rPr>
      </w:pPr>
    </w:p>
    <w:p w14:paraId="38279E86" w14:textId="25EA6AEB" w:rsidR="00C178FE" w:rsidRPr="00984F49" w:rsidRDefault="00C178FE" w:rsidP="0035238A">
      <w:pPr>
        <w:pStyle w:val="Heading3"/>
        <w:spacing w:after="200"/>
        <w:jc w:val="center"/>
        <w:rPr>
          <w:sz w:val="44"/>
          <w:szCs w:val="44"/>
          <w:u w:val="single"/>
        </w:rPr>
      </w:pPr>
      <w:r w:rsidRPr="00984F49">
        <w:rPr>
          <w:sz w:val="44"/>
          <w:szCs w:val="44"/>
          <w:u w:val="single"/>
        </w:rPr>
        <w:lastRenderedPageBreak/>
        <w:t>Tower</w:t>
      </w:r>
    </w:p>
    <w:p w14:paraId="114FD5BD" w14:textId="6CEB1810" w:rsidR="00FB4394" w:rsidRPr="00FB4394" w:rsidRDefault="0035238A" w:rsidP="00FB4394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Runway Selection</w:t>
      </w:r>
    </w:p>
    <w:p w14:paraId="00B74C93" w14:textId="3BA54486" w:rsidR="00C178FE" w:rsidRDefault="005E105D" w:rsidP="0035238A">
      <w:pPr>
        <w:jc w:val="left"/>
      </w:pPr>
      <w:r>
        <w:t>Queenstown</w:t>
      </w:r>
      <w:r w:rsidR="0035238A">
        <w:t xml:space="preserve"> ordinarily operates on a single runway</w:t>
      </w:r>
      <w:r w:rsidR="00166754">
        <w:t>. Due</w:t>
      </w:r>
      <w:r w:rsidR="0035238A">
        <w:t xml:space="preserve"> to the length</w:t>
      </w:r>
      <w:r w:rsidR="00942284">
        <w:t xml:space="preserve"> and width</w:t>
      </w:r>
      <w:r w:rsidR="0035238A">
        <w:t xml:space="preserve"> of both runways, </w:t>
      </w:r>
      <w:r w:rsidR="00055E6D">
        <w:t xml:space="preserve">as well as the surrounding terrain, </w:t>
      </w:r>
      <w:r w:rsidR="0035238A">
        <w:t xml:space="preserve">this will normally be </w:t>
      </w:r>
      <w:r w:rsidR="005863C9">
        <w:t>0</w:t>
      </w:r>
      <w:r w:rsidR="00942284">
        <w:t>5</w:t>
      </w:r>
      <w:r w:rsidR="0035238A">
        <w:t>/2</w:t>
      </w:r>
      <w:r w:rsidR="00942284">
        <w:t>3</w:t>
      </w:r>
      <w:r w:rsidR="0035238A">
        <w:t xml:space="preserve">. The cross runway may be used </w:t>
      </w:r>
      <w:r w:rsidR="000C3B6C">
        <w:t>as operationally required.</w:t>
      </w:r>
    </w:p>
    <w:p w14:paraId="2C7F0E2B" w14:textId="03E44633" w:rsidR="00AF5CCF" w:rsidRPr="00FB4394" w:rsidRDefault="00AF5CCF" w:rsidP="00AF5CCF">
      <w:pPr>
        <w:pStyle w:val="Heading3"/>
        <w:spacing w:after="200"/>
        <w:rPr>
          <w:sz w:val="44"/>
          <w:szCs w:val="44"/>
        </w:rPr>
      </w:pPr>
      <w:r>
        <w:rPr>
          <w:sz w:val="44"/>
          <w:szCs w:val="44"/>
        </w:rPr>
        <w:t>Auto Release</w:t>
      </w:r>
    </w:p>
    <w:p w14:paraId="664E8ED4" w14:textId="643CEAFB" w:rsidR="001A5A5F" w:rsidRDefault="001A5A5F" w:rsidP="001A5A5F">
      <w:pPr>
        <w:jc w:val="left"/>
      </w:pPr>
      <w:r>
        <w:t xml:space="preserve">Auto Release applies at </w:t>
      </w:r>
      <w:r w:rsidR="00E2418B">
        <w:t>Christchurch</w:t>
      </w:r>
      <w:r>
        <w:t xml:space="preserve"> for aircraft:</w:t>
      </w:r>
    </w:p>
    <w:p w14:paraId="32F39833" w14:textId="75B78A47" w:rsidR="00E2418B" w:rsidRDefault="001A5A5F" w:rsidP="00E2418B">
      <w:pPr>
        <w:pStyle w:val="ListParagraph"/>
        <w:numPr>
          <w:ilvl w:val="0"/>
          <w:numId w:val="14"/>
        </w:numPr>
        <w:jc w:val="left"/>
      </w:pPr>
      <w:r>
        <w:t xml:space="preserve">Assigned a </w:t>
      </w:r>
      <w:r w:rsidR="00B84785">
        <w:t>SID</w:t>
      </w:r>
      <w:r>
        <w:t xml:space="preserve"> from a runway nominated on </w:t>
      </w:r>
      <w:proofErr w:type="gramStart"/>
      <w:r>
        <w:t xml:space="preserve">the </w:t>
      </w:r>
      <w:r w:rsidR="00FE2DDC">
        <w:t>ATIS</w:t>
      </w:r>
      <w:proofErr w:type="gramEnd"/>
      <w:r w:rsidR="00371B3F">
        <w:t>.</w:t>
      </w:r>
    </w:p>
    <w:p w14:paraId="10357E1F" w14:textId="4622AC2D" w:rsidR="001A5A5F" w:rsidRDefault="001A5A5F" w:rsidP="00E2418B">
      <w:pPr>
        <w:jc w:val="left"/>
      </w:pPr>
      <w:r>
        <w:t>All other departures require a release from Departures, via a ‘Next’ call.</w:t>
      </w:r>
    </w:p>
    <w:p w14:paraId="6F34245B" w14:textId="77777777" w:rsidR="001A5A5F" w:rsidRPr="00C833F8" w:rsidRDefault="001A5A5F" w:rsidP="001A5A5F">
      <w:pPr>
        <w:jc w:val="left"/>
      </w:pPr>
      <w:r w:rsidRPr="00C833F8">
        <w:t>Auto Release does not apply to:</w:t>
      </w:r>
    </w:p>
    <w:p w14:paraId="2404A1D7" w14:textId="77777777" w:rsidR="00A12201" w:rsidRPr="00FE2DDC" w:rsidRDefault="001A5A5F" w:rsidP="00516B23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VFR departures</w:t>
      </w:r>
    </w:p>
    <w:p w14:paraId="7C452F34" w14:textId="1B01BF3F" w:rsidR="00A12201" w:rsidRPr="00A12201" w:rsidRDefault="00A12201" w:rsidP="00516B23">
      <w:pPr>
        <w:pStyle w:val="ListParagraph"/>
        <w:numPr>
          <w:ilvl w:val="0"/>
          <w:numId w:val="13"/>
        </w:numPr>
        <w:jc w:val="left"/>
      </w:pPr>
      <w:r w:rsidRPr="00A12201">
        <w:t>IFR departures unable to fly a SID</w:t>
      </w:r>
    </w:p>
    <w:p w14:paraId="2845E538" w14:textId="0595A8CA" w:rsidR="00A12201" w:rsidRPr="00A12201" w:rsidRDefault="00A12201" w:rsidP="00516B23">
      <w:pPr>
        <w:pStyle w:val="ListParagraph"/>
        <w:numPr>
          <w:ilvl w:val="0"/>
          <w:numId w:val="13"/>
        </w:numPr>
        <w:jc w:val="left"/>
      </w:pPr>
      <w:r w:rsidRPr="00A12201">
        <w:t>Departures from a runway not nominated on the ATIS</w:t>
      </w:r>
    </w:p>
    <w:p w14:paraId="635ADC5E" w14:textId="60C18CD8" w:rsidR="001A5A5F" w:rsidRPr="00A12201" w:rsidRDefault="001A5A5F" w:rsidP="00516B23">
      <w:pPr>
        <w:pStyle w:val="ListParagraph"/>
        <w:numPr>
          <w:ilvl w:val="0"/>
          <w:numId w:val="13"/>
        </w:numPr>
        <w:jc w:val="left"/>
        <w:rPr>
          <w:i/>
          <w:iCs/>
        </w:rPr>
      </w:pPr>
      <w:r>
        <w:t>High performance jet departures</w:t>
      </w:r>
    </w:p>
    <w:p w14:paraId="31E7202A" w14:textId="77777777" w:rsidR="001A5A5F" w:rsidRDefault="001A5A5F" w:rsidP="001A5A5F">
      <w:pPr>
        <w:jc w:val="left"/>
      </w:pPr>
      <w:r>
        <w:t>Additionally, Tower will coordinate the following with Departures:</w:t>
      </w:r>
    </w:p>
    <w:p w14:paraId="79B5032E" w14:textId="1695A4E8" w:rsidR="00FE2DDC" w:rsidRDefault="001A5A5F" w:rsidP="002B1A2B">
      <w:pPr>
        <w:pStyle w:val="ListParagraph"/>
        <w:numPr>
          <w:ilvl w:val="0"/>
          <w:numId w:val="13"/>
        </w:numPr>
        <w:jc w:val="left"/>
      </w:pPr>
      <w:r>
        <w:t>Go arounds/missed approach</w:t>
      </w:r>
    </w:p>
    <w:p w14:paraId="268317D7" w14:textId="77777777" w:rsidR="00330F26" w:rsidRDefault="00330F26" w:rsidP="00330F26">
      <w:pPr>
        <w:pStyle w:val="Heading3"/>
        <w:spacing w:after="200"/>
      </w:pPr>
      <w:r>
        <w:t>Circuits</w:t>
      </w:r>
    </w:p>
    <w:p w14:paraId="614BB73B" w14:textId="2307F6D4" w:rsidR="00750785" w:rsidRDefault="00B064EC" w:rsidP="00004A8C">
      <w:pPr>
        <w:jc w:val="left"/>
      </w:pPr>
      <w:r>
        <w:t>Due to terrain at Queenstown, aircraft are not permitted to fly standard circuit patterns, and must instead fly a ‘figure eight’ circuit patter</w:t>
      </w:r>
      <w:r w:rsidR="001F307D">
        <w:t xml:space="preserve">n </w:t>
      </w:r>
      <w:r w:rsidR="00192D9A">
        <w:t>from</w:t>
      </w:r>
      <w:r w:rsidR="001F307D">
        <w:t xml:space="preserve"> </w:t>
      </w:r>
      <w:r w:rsidR="001F307D" w:rsidRPr="004B40DF">
        <w:t xml:space="preserve">runway 05/23. </w:t>
      </w:r>
      <w:hyperlink r:id="rId11" w:history="1">
        <w:r w:rsidR="00977AD4" w:rsidRPr="004B40DF">
          <w:rPr>
            <w:rStyle w:val="Hyperlink"/>
          </w:rPr>
          <w:t>NZQN AD 2 - 51.3</w:t>
        </w:r>
      </w:hyperlink>
      <w:r w:rsidR="00977AD4" w:rsidRPr="004B40DF">
        <w:t xml:space="preserve"> refers.</w:t>
      </w:r>
      <w:r w:rsidR="00CA5576" w:rsidRPr="004B40DF">
        <w:t xml:space="preserve"> This procedure is only permitted during </w:t>
      </w:r>
      <w:proofErr w:type="gramStart"/>
      <w:r w:rsidR="00CA5576" w:rsidRPr="004B40DF">
        <w:t>day</w:t>
      </w:r>
      <w:proofErr w:type="gramEnd"/>
      <w:r w:rsidR="00CA5576" w:rsidRPr="004B40DF">
        <w:t>.</w:t>
      </w:r>
      <w:r w:rsidR="00750785" w:rsidRPr="004B40DF">
        <w:t xml:space="preserve"> Night circuits are not permitted (aircraft may state simulating daylight)</w:t>
      </w:r>
      <w:r w:rsidR="00CA06ED" w:rsidRPr="004B40DF">
        <w:t>.</w:t>
      </w:r>
    </w:p>
    <w:p w14:paraId="743AFB81" w14:textId="71BC9FF7" w:rsidR="004B40DF" w:rsidRDefault="004B40DF" w:rsidP="004B40DF">
      <w:pPr>
        <w:pStyle w:val="Heading3"/>
        <w:spacing w:after="200"/>
      </w:pPr>
      <w:r>
        <w:t>Taxiways</w:t>
      </w:r>
    </w:p>
    <w:p w14:paraId="7D704F3D" w14:textId="0AFADFB1" w:rsidR="00750785" w:rsidRDefault="005D65F1" w:rsidP="004B40DF">
      <w:pPr>
        <w:jc w:val="left"/>
      </w:pPr>
      <w:r>
        <w:t>Jet aircraft may only operate on the Apron Taxiway &amp; Alpha.</w:t>
      </w:r>
      <w:r w:rsidR="008B7836">
        <w:t xml:space="preserve"> </w:t>
      </w:r>
      <w:r w:rsidR="00E22B6E">
        <w:t xml:space="preserve">Tower should consider a </w:t>
      </w:r>
      <w:proofErr w:type="gramStart"/>
      <w:r w:rsidR="00E22B6E">
        <w:t>one way</w:t>
      </w:r>
      <w:proofErr w:type="gramEnd"/>
      <w:r w:rsidR="00E22B6E">
        <w:t xml:space="preserve"> system on A1/A2 to prevent blocking the runway.</w:t>
      </w:r>
    </w:p>
    <w:p w14:paraId="10B1C28F" w14:textId="77777777" w:rsidR="00750785" w:rsidRDefault="00750785" w:rsidP="00004A8C">
      <w:pPr>
        <w:jc w:val="left"/>
      </w:pPr>
    </w:p>
    <w:p w14:paraId="13BAE4BA" w14:textId="77777777" w:rsidR="004803EA" w:rsidRDefault="004803EA" w:rsidP="004803EA">
      <w:pPr>
        <w:pStyle w:val="Heading3"/>
        <w:spacing w:after="200"/>
      </w:pPr>
      <w:r>
        <w:lastRenderedPageBreak/>
        <w:t>Helicopters</w:t>
      </w:r>
    </w:p>
    <w:p w14:paraId="58B703F5" w14:textId="169AC20F" w:rsidR="00E63CEE" w:rsidRDefault="00C83DAB" w:rsidP="00B7423A">
      <w:pPr>
        <w:spacing w:before="240"/>
        <w:jc w:val="left"/>
      </w:pPr>
      <w:r>
        <w:t xml:space="preserve">Helicopters will </w:t>
      </w:r>
      <w:r w:rsidR="008933D2">
        <w:t>operate from the runway or helipad</w:t>
      </w:r>
      <w:r w:rsidR="00440CCE">
        <w:t xml:space="preserve">. Inbound VFR helicopters may be assigned either a joining instruction, VFR arrival procedure, or </w:t>
      </w:r>
      <w:r w:rsidR="00BB7DE0">
        <w:t>helicopter VFR arrival procedure.</w:t>
      </w:r>
      <w:r w:rsidR="009E7B7B">
        <w:t xml:space="preserve"> Aircraft operating on the helipad </w:t>
      </w:r>
      <w:r w:rsidR="007A74A8">
        <w:t xml:space="preserve">do not require clearance </w:t>
      </w:r>
      <w:r w:rsidR="009823B2">
        <w:t xml:space="preserve">and will instead be instructed to report airborne/on the ground. </w:t>
      </w:r>
      <w:r w:rsidR="009F64AA">
        <w:t>Additionally, helicopters operating to/from other sites within the CTR will be instructed to report airborne/on the ground.</w:t>
      </w:r>
    </w:p>
    <w:p w14:paraId="5274A392" w14:textId="4B016127" w:rsidR="006B33BA" w:rsidRDefault="006B33BA" w:rsidP="006B33BA">
      <w:pPr>
        <w:pStyle w:val="Heading3"/>
        <w:spacing w:after="200"/>
      </w:pPr>
      <w:r>
        <w:t>Transfer to Departures</w:t>
      </w:r>
    </w:p>
    <w:p w14:paraId="5FB3E703" w14:textId="77777777" w:rsidR="006B33BA" w:rsidRDefault="006B33BA" w:rsidP="003E7565">
      <w:pPr>
        <w:spacing w:before="240"/>
        <w:jc w:val="left"/>
      </w:pPr>
      <w:r>
        <w:t>The frequency for departures will follow this priority order:</w:t>
      </w:r>
    </w:p>
    <w:p w14:paraId="56ECEE79" w14:textId="564BB229" w:rsidR="005D5AFD" w:rsidRPr="00E943C1" w:rsidRDefault="00B7423A" w:rsidP="003E7565">
      <w:pPr>
        <w:spacing w:after="0"/>
        <w:jc w:val="left"/>
        <w:rPr>
          <w:b/>
          <w:bCs/>
        </w:rPr>
      </w:pPr>
      <w:r>
        <w:rPr>
          <w:b/>
          <w:bCs/>
        </w:rPr>
        <w:t>All Runways</w:t>
      </w:r>
      <w:r w:rsidR="005D5AFD">
        <w:rPr>
          <w:b/>
          <w:bCs/>
        </w:rPr>
        <w:t>:</w:t>
      </w:r>
    </w:p>
    <w:p w14:paraId="5A856954" w14:textId="7EF6CD34" w:rsidR="005D5AFD" w:rsidRPr="00584A9D" w:rsidRDefault="006E7909" w:rsidP="003E7565">
      <w:pPr>
        <w:spacing w:after="0"/>
        <w:jc w:val="left"/>
      </w:pPr>
      <w:r>
        <w:t>NZ</w:t>
      </w:r>
      <w:r w:rsidR="00B43F77">
        <w:t>QN</w:t>
      </w:r>
      <w:r>
        <w:t>_APP</w:t>
      </w:r>
    </w:p>
    <w:p w14:paraId="0A90398D" w14:textId="2F08DB78" w:rsidR="005D5AFD" w:rsidRDefault="006A01D5" w:rsidP="003E7565">
      <w:pPr>
        <w:spacing w:after="0"/>
        <w:jc w:val="left"/>
      </w:pPr>
      <w:r>
        <w:t>NZZC_S_CTR</w:t>
      </w:r>
    </w:p>
    <w:p w14:paraId="74882868" w14:textId="12988B65" w:rsidR="00330F26" w:rsidRDefault="008502BB" w:rsidP="003E7565">
      <w:pPr>
        <w:spacing w:after="0"/>
        <w:jc w:val="left"/>
      </w:pPr>
      <w:r>
        <w:t>NZZC_CTR</w:t>
      </w:r>
    </w:p>
    <w:p w14:paraId="4875AB37" w14:textId="77777777" w:rsidR="007462E8" w:rsidRDefault="007462E8" w:rsidP="003E7565">
      <w:pPr>
        <w:spacing w:before="240" w:after="0"/>
        <w:jc w:val="left"/>
      </w:pPr>
      <w:r w:rsidRPr="007462E8">
        <w:t xml:space="preserve">In absence of all these positions, aircraft will be transferred to </w:t>
      </w:r>
      <w:proofErr w:type="spellStart"/>
      <w:r w:rsidRPr="007462E8">
        <w:t>unicom</w:t>
      </w:r>
      <w:proofErr w:type="spellEnd"/>
      <w:r>
        <w:t>.</w:t>
      </w:r>
    </w:p>
    <w:p w14:paraId="0C626C0F" w14:textId="254444D7" w:rsidR="00D857FE" w:rsidRDefault="003E7565" w:rsidP="003E7565">
      <w:pPr>
        <w:spacing w:before="240" w:after="0"/>
        <w:jc w:val="left"/>
      </w:pPr>
      <w:r>
        <w:t>Under no circumstances should aircraft be transferred from TWR straight to NZZO_CTR (Auckland Radio).</w:t>
      </w:r>
      <w:r w:rsidR="004A3042">
        <w:t xml:space="preserve"> </w:t>
      </w:r>
    </w:p>
    <w:p w14:paraId="21826E64" w14:textId="71EB9EFC" w:rsidR="00F260E8" w:rsidRDefault="00096452" w:rsidP="00355A2C">
      <w:pPr>
        <w:pStyle w:val="Heading3"/>
        <w:spacing w:before="240"/>
      </w:pPr>
      <w:r>
        <w:t xml:space="preserve">Aircraft </w:t>
      </w:r>
      <w:r w:rsidR="00805AA5">
        <w:t>Bay</w:t>
      </w:r>
      <w:r>
        <w:t xml:space="preserve"> Assignments</w:t>
      </w:r>
    </w:p>
    <w:p w14:paraId="1F8EAB02" w14:textId="4BA54336" w:rsidR="00EB0565" w:rsidRDefault="00B02512" w:rsidP="002241BD">
      <w:pPr>
        <w:spacing w:before="240" w:after="0"/>
        <w:jc w:val="left"/>
      </w:pPr>
      <w:r>
        <w:t xml:space="preserve">Airliners shall park on R1-R8. </w:t>
      </w:r>
      <w:r w:rsidR="008A2864">
        <w:t xml:space="preserve">RA1 is available to props or light jets. </w:t>
      </w:r>
      <w:r w:rsidR="00E056D7">
        <w:t xml:space="preserve">The Corporate Parking area exists south of Bay 8, </w:t>
      </w:r>
      <w:r w:rsidR="0031336C">
        <w:t>and aircraft are responsible for maintaining the</w:t>
      </w:r>
      <w:r w:rsidR="00FC4C23">
        <w:t>i</w:t>
      </w:r>
      <w:r w:rsidR="0031336C">
        <w:t>r own separation on this apron.</w:t>
      </w:r>
      <w:r w:rsidR="00EB0565">
        <w:t xml:space="preserve"> </w:t>
      </w:r>
      <w:r w:rsidR="00F42FA4">
        <w:t xml:space="preserve">Detailed information on light aircraft parking is available, chart </w:t>
      </w:r>
      <w:hyperlink r:id="rId12" w:history="1">
        <w:r w:rsidR="00F42FA4" w:rsidRPr="00AF6E62">
          <w:rPr>
            <w:rStyle w:val="Hyperlink"/>
          </w:rPr>
          <w:t>NZQN AD 2 - 53.2</w:t>
        </w:r>
      </w:hyperlink>
      <w:r w:rsidR="00F42FA4">
        <w:t xml:space="preserve"> refers.</w:t>
      </w:r>
    </w:p>
    <w:p w14:paraId="11666DA5" w14:textId="77777777" w:rsidR="00EB0565" w:rsidRDefault="00EB0565" w:rsidP="002241BD">
      <w:pPr>
        <w:spacing w:before="240" w:after="0"/>
        <w:jc w:val="left"/>
      </w:pPr>
    </w:p>
    <w:p w14:paraId="23CA65E3" w14:textId="77777777" w:rsidR="00EB0565" w:rsidRDefault="00EB0565" w:rsidP="002241BD">
      <w:pPr>
        <w:spacing w:before="240" w:after="0"/>
        <w:jc w:val="left"/>
      </w:pPr>
    </w:p>
    <w:p w14:paraId="4CF2EA08" w14:textId="77777777" w:rsidR="00EB0565" w:rsidRDefault="00EB0565" w:rsidP="002241BD">
      <w:pPr>
        <w:spacing w:before="240" w:after="0"/>
        <w:jc w:val="left"/>
      </w:pPr>
    </w:p>
    <w:p w14:paraId="5CB584FD" w14:textId="77777777" w:rsidR="00EB0565" w:rsidRDefault="00EB0565" w:rsidP="002241BD">
      <w:pPr>
        <w:spacing w:before="240" w:after="0"/>
        <w:jc w:val="left"/>
      </w:pPr>
    </w:p>
    <w:p w14:paraId="384BEACC" w14:textId="77777777" w:rsidR="009B74EF" w:rsidRDefault="009B74EF" w:rsidP="002241BD">
      <w:pPr>
        <w:spacing w:before="240" w:after="0"/>
        <w:jc w:val="left"/>
      </w:pPr>
    </w:p>
    <w:p w14:paraId="6863BD26" w14:textId="36350F8B" w:rsidR="00B03E6E" w:rsidRPr="00B51A4F" w:rsidRDefault="00B03E6E" w:rsidP="00B03E6E">
      <w:pPr>
        <w:pStyle w:val="Heading3"/>
        <w:spacing w:after="200"/>
        <w:jc w:val="center"/>
        <w:rPr>
          <w:u w:val="single"/>
        </w:rPr>
      </w:pPr>
      <w:r w:rsidRPr="00B51A4F">
        <w:rPr>
          <w:u w:val="single"/>
        </w:rPr>
        <w:lastRenderedPageBreak/>
        <w:t>Delivery</w:t>
      </w:r>
    </w:p>
    <w:p w14:paraId="6DCFC279" w14:textId="77777777" w:rsidR="00452BE1" w:rsidRDefault="00452BE1" w:rsidP="00452BE1">
      <w:pPr>
        <w:pStyle w:val="Heading3"/>
        <w:spacing w:after="200"/>
      </w:pPr>
      <w:r>
        <w:t>SID Assignment</w:t>
      </w:r>
    </w:p>
    <w:p w14:paraId="19FEB4DC" w14:textId="468EC735" w:rsidR="00E60768" w:rsidRDefault="00E60768" w:rsidP="00E60768">
      <w:pPr>
        <w:jc w:val="left"/>
      </w:pPr>
      <w:r>
        <w:t xml:space="preserve">Where able, all IFR jets should be assigned the procedural SID which terminates at the appropriate waypoint according to their flight </w:t>
      </w:r>
      <w:proofErr w:type="gramStart"/>
      <w:r>
        <w:t>plan, or</w:t>
      </w:r>
      <w:proofErr w:type="gramEnd"/>
      <w:r>
        <w:t xml:space="preserve"> rerouted via the most appropriate SID according to runway in use and direction of flight.</w:t>
      </w:r>
    </w:p>
    <w:p w14:paraId="79A2895E" w14:textId="2BE21AFE" w:rsidR="00E60768" w:rsidRDefault="00E60768" w:rsidP="00E60768">
      <w:pPr>
        <w:jc w:val="left"/>
      </w:pPr>
      <w:r>
        <w:t xml:space="preserve">Note that </w:t>
      </w:r>
      <w:r w:rsidR="00CD6179">
        <w:t>Queenstown</w:t>
      </w:r>
      <w:r>
        <w:t xml:space="preserve"> SID’s </w:t>
      </w:r>
      <w:r w:rsidR="00776B37">
        <w:t>all</w:t>
      </w:r>
      <w:r>
        <w:t xml:space="preserve"> have transitions, and it is imperative that Delivery specifies which transition the aircraft needs to take to complete the SID. </w:t>
      </w:r>
    </w:p>
    <w:p w14:paraId="3AC007C8" w14:textId="67EEE6C7" w:rsidR="00993AF1" w:rsidRDefault="00993AF1" w:rsidP="00E60768">
      <w:pPr>
        <w:jc w:val="left"/>
      </w:pPr>
      <w:r>
        <w:t xml:space="preserve">Aircraft on the QNCH5 or QNWN7 </w:t>
      </w:r>
      <w:r w:rsidR="00F646CE">
        <w:t xml:space="preserve">standard route clearances must be cleared </w:t>
      </w:r>
      <w:r w:rsidR="006E62A3">
        <w:t>on</w:t>
      </w:r>
      <w:r w:rsidR="00F646CE">
        <w:t xml:space="preserve"> a SID via ADLUP.</w:t>
      </w:r>
    </w:p>
    <w:p w14:paraId="6874CF4B" w14:textId="2A9A39A7" w:rsidR="00E60768" w:rsidRDefault="00E60768" w:rsidP="00E60768">
      <w:pPr>
        <w:jc w:val="left"/>
      </w:pPr>
      <w:r>
        <w:t>Examples:</w:t>
      </w:r>
    </w:p>
    <w:p w14:paraId="02A34FB5" w14:textId="47D048F9" w:rsidR="00E60768" w:rsidRPr="00983440" w:rsidRDefault="00983440" w:rsidP="00983440">
      <w:pPr>
        <w:ind w:left="720"/>
        <w:jc w:val="left"/>
        <w:rPr>
          <w:i/>
          <w:iCs/>
        </w:rPr>
      </w:pPr>
      <w:r w:rsidRPr="00983440">
        <w:rPr>
          <w:i/>
          <w:iCs/>
        </w:rPr>
        <w:t>‘</w:t>
      </w:r>
      <w:r w:rsidR="00E60768" w:rsidRPr="00983440">
        <w:rPr>
          <w:i/>
          <w:iCs/>
        </w:rPr>
        <w:t xml:space="preserve">ANZ231 </w:t>
      </w:r>
      <w:r w:rsidR="009C6A62">
        <w:rPr>
          <w:i/>
          <w:iCs/>
        </w:rPr>
        <w:t>Queenstown</w:t>
      </w:r>
      <w:r w:rsidR="00E60768" w:rsidRPr="00983440">
        <w:rPr>
          <w:i/>
          <w:iCs/>
        </w:rPr>
        <w:t xml:space="preserve"> Delivery. Cleared to </w:t>
      </w:r>
      <w:r w:rsidR="00BD7D7A">
        <w:rPr>
          <w:i/>
          <w:iCs/>
        </w:rPr>
        <w:t>Christchurch</w:t>
      </w:r>
      <w:r w:rsidR="002F2354">
        <w:rPr>
          <w:i/>
          <w:iCs/>
        </w:rPr>
        <w:t xml:space="preserve"> via</w:t>
      </w:r>
      <w:r w:rsidR="009103A0">
        <w:rPr>
          <w:i/>
          <w:iCs/>
        </w:rPr>
        <w:t xml:space="preserve"> </w:t>
      </w:r>
      <w:r w:rsidR="008817E2">
        <w:rPr>
          <w:i/>
          <w:iCs/>
        </w:rPr>
        <w:t>QN</w:t>
      </w:r>
      <w:r w:rsidR="00BD7D7A">
        <w:rPr>
          <w:i/>
          <w:iCs/>
        </w:rPr>
        <w:t>CH5</w:t>
      </w:r>
      <w:r w:rsidR="002F2354">
        <w:rPr>
          <w:i/>
          <w:iCs/>
        </w:rPr>
        <w:t xml:space="preserve"> route</w:t>
      </w:r>
      <w:r w:rsidR="00E60768" w:rsidRPr="00983440">
        <w:rPr>
          <w:i/>
          <w:iCs/>
        </w:rPr>
        <w:t xml:space="preserve"> </w:t>
      </w:r>
      <w:r w:rsidR="00486CA6" w:rsidRPr="00983440">
        <w:rPr>
          <w:i/>
          <w:iCs/>
        </w:rPr>
        <w:t>at FL3</w:t>
      </w:r>
      <w:r w:rsidR="002510A1">
        <w:rPr>
          <w:i/>
          <w:iCs/>
        </w:rPr>
        <w:t>5</w:t>
      </w:r>
      <w:r w:rsidR="00486CA6" w:rsidRPr="00983440">
        <w:rPr>
          <w:i/>
          <w:iCs/>
        </w:rPr>
        <w:t>0.</w:t>
      </w:r>
      <w:r w:rsidR="00E60768" w:rsidRPr="00983440">
        <w:rPr>
          <w:i/>
          <w:iCs/>
        </w:rPr>
        <w:t xml:space="preserve"> </w:t>
      </w:r>
      <w:r w:rsidR="00FF4D2E">
        <w:rPr>
          <w:i/>
          <w:iCs/>
        </w:rPr>
        <w:t>DOVMA</w:t>
      </w:r>
      <w:r w:rsidR="002B7EA6" w:rsidRPr="00983440">
        <w:rPr>
          <w:i/>
          <w:iCs/>
        </w:rPr>
        <w:t xml:space="preserve"> </w:t>
      </w:r>
      <w:r w:rsidR="00FF4D2E">
        <w:rPr>
          <w:i/>
          <w:iCs/>
        </w:rPr>
        <w:t>3A</w:t>
      </w:r>
      <w:r w:rsidR="00B042A6">
        <w:rPr>
          <w:i/>
          <w:iCs/>
        </w:rPr>
        <w:t>/REDOL 2B</w:t>
      </w:r>
      <w:r w:rsidR="00E60768" w:rsidRPr="00983440">
        <w:rPr>
          <w:i/>
          <w:iCs/>
        </w:rPr>
        <w:t xml:space="preserve"> departure, </w:t>
      </w:r>
      <w:r w:rsidR="00B042A6">
        <w:rPr>
          <w:i/>
          <w:iCs/>
        </w:rPr>
        <w:t>ADLUP</w:t>
      </w:r>
      <w:r w:rsidR="00E60768" w:rsidRPr="00983440">
        <w:rPr>
          <w:i/>
          <w:iCs/>
        </w:rPr>
        <w:t xml:space="preserve"> transition. Squawk 1234.</w:t>
      </w:r>
      <w:r w:rsidR="005302FA" w:rsidRPr="00983440">
        <w:rPr>
          <w:i/>
          <w:iCs/>
        </w:rPr>
        <w:t>’</w:t>
      </w:r>
    </w:p>
    <w:p w14:paraId="39E42103" w14:textId="6D210773" w:rsidR="00F646CE" w:rsidRDefault="00E60768" w:rsidP="00E60768">
      <w:pPr>
        <w:jc w:val="left"/>
      </w:pPr>
      <w:r>
        <w:t>IFR jet aircraft unable to fly the procedural SID shall</w:t>
      </w:r>
      <w:r w:rsidR="00983440">
        <w:t xml:space="preserve"> </w:t>
      </w:r>
      <w:r>
        <w:t xml:space="preserve">be </w:t>
      </w:r>
      <w:r w:rsidR="00F646CE">
        <w:t>assigned a radar vectored departure. This is a sim procedure only.</w:t>
      </w:r>
      <w:r w:rsidR="006E62A3">
        <w:t xml:space="preserve"> Caution should be taken assigning this departure due to terrain, and SIDs are in all cases preferred.</w:t>
      </w:r>
    </w:p>
    <w:p w14:paraId="085C2380" w14:textId="77777777" w:rsidR="00E60768" w:rsidRPr="006E7626" w:rsidRDefault="00E60768" w:rsidP="00E60768">
      <w:pPr>
        <w:jc w:val="left"/>
      </w:pPr>
      <w:r w:rsidRPr="006E7626">
        <w:t>Examples:</w:t>
      </w:r>
    </w:p>
    <w:p w14:paraId="7617100D" w14:textId="72673D44" w:rsidR="00452BE1" w:rsidRDefault="00E60768" w:rsidP="00010513">
      <w:pPr>
        <w:ind w:left="720"/>
        <w:jc w:val="left"/>
      </w:pPr>
      <w:r>
        <w:t>‘</w:t>
      </w:r>
      <w:r w:rsidR="0025658F">
        <w:t>ZK-ABC</w:t>
      </w:r>
      <w:r>
        <w:t xml:space="preserve"> </w:t>
      </w:r>
      <w:r w:rsidR="006F6E0E">
        <w:t>Queenstown</w:t>
      </w:r>
      <w:r>
        <w:t xml:space="preserve"> Delivery, cleared to </w:t>
      </w:r>
      <w:r w:rsidR="006F6E0E">
        <w:t>Wellington</w:t>
      </w:r>
      <w:r w:rsidR="006B0C4D">
        <w:t xml:space="preserve"> via </w:t>
      </w:r>
      <w:r w:rsidR="006F6E0E">
        <w:t>QNWN6</w:t>
      </w:r>
      <w:r w:rsidR="00EA7CDA">
        <w:t xml:space="preserve"> </w:t>
      </w:r>
      <w:r w:rsidR="002F2354">
        <w:t xml:space="preserve">route </w:t>
      </w:r>
      <w:r w:rsidR="00EA7CDA">
        <w:t xml:space="preserve">at </w:t>
      </w:r>
      <w:r w:rsidR="006F6E0E">
        <w:t>FL290</w:t>
      </w:r>
      <w:r>
        <w:t xml:space="preserve">, </w:t>
      </w:r>
      <w:r w:rsidR="006F6E0E">
        <w:t>radar vectored</w:t>
      </w:r>
      <w:r>
        <w:t xml:space="preserve"> departure.</w:t>
      </w:r>
      <w:r w:rsidR="006E7626">
        <w:t xml:space="preserve"> </w:t>
      </w:r>
      <w:r>
        <w:t xml:space="preserve">Squawk 7654. </w:t>
      </w:r>
    </w:p>
    <w:p w14:paraId="739E217C" w14:textId="77777777" w:rsidR="00010513" w:rsidRDefault="00010513" w:rsidP="006E7626">
      <w:pPr>
        <w:spacing w:after="0"/>
        <w:ind w:left="720"/>
        <w:jc w:val="left"/>
      </w:pPr>
    </w:p>
    <w:p w14:paraId="3B5FF79C" w14:textId="77777777" w:rsidR="008817E2" w:rsidRDefault="008817E2" w:rsidP="006E7626">
      <w:pPr>
        <w:spacing w:after="0"/>
        <w:ind w:left="720"/>
        <w:jc w:val="left"/>
      </w:pPr>
    </w:p>
    <w:p w14:paraId="72F49C2D" w14:textId="77777777" w:rsidR="00BB1D3B" w:rsidRDefault="00BB1D3B" w:rsidP="006E7626">
      <w:pPr>
        <w:spacing w:after="0"/>
        <w:ind w:left="720"/>
        <w:jc w:val="left"/>
      </w:pPr>
    </w:p>
    <w:p w14:paraId="185B6769" w14:textId="77777777" w:rsidR="00BB1D3B" w:rsidRDefault="00BB1D3B" w:rsidP="006E7626">
      <w:pPr>
        <w:spacing w:after="0"/>
        <w:ind w:left="720"/>
        <w:jc w:val="left"/>
      </w:pPr>
    </w:p>
    <w:p w14:paraId="2120B32B" w14:textId="77777777" w:rsidR="00BB1D3B" w:rsidRDefault="00BB1D3B" w:rsidP="006E7626">
      <w:pPr>
        <w:spacing w:after="0"/>
        <w:ind w:left="720"/>
        <w:jc w:val="left"/>
      </w:pPr>
    </w:p>
    <w:p w14:paraId="3854C79C" w14:textId="77777777" w:rsidR="006E62A3" w:rsidRDefault="006E62A3" w:rsidP="006E7626">
      <w:pPr>
        <w:spacing w:after="0"/>
        <w:ind w:left="720"/>
        <w:jc w:val="left"/>
      </w:pPr>
    </w:p>
    <w:p w14:paraId="7EE30F65" w14:textId="77777777" w:rsidR="00BB1D3B" w:rsidRDefault="00BB1D3B" w:rsidP="006E7626">
      <w:pPr>
        <w:spacing w:after="0"/>
        <w:ind w:left="720"/>
        <w:jc w:val="left"/>
      </w:pPr>
    </w:p>
    <w:p w14:paraId="12889E11" w14:textId="77777777" w:rsidR="00BB1D3B" w:rsidRDefault="00BB1D3B" w:rsidP="006E7626">
      <w:pPr>
        <w:spacing w:after="0"/>
        <w:ind w:left="720"/>
        <w:jc w:val="left"/>
      </w:pPr>
    </w:p>
    <w:p w14:paraId="6F8498E0" w14:textId="77777777" w:rsidR="009E399A" w:rsidRDefault="009E399A" w:rsidP="006E7626">
      <w:pPr>
        <w:spacing w:after="0"/>
        <w:ind w:left="720"/>
        <w:jc w:val="left"/>
      </w:pPr>
    </w:p>
    <w:p w14:paraId="03A78442" w14:textId="77777777" w:rsidR="005302FA" w:rsidRDefault="005302FA" w:rsidP="005302FA">
      <w:pPr>
        <w:pStyle w:val="Heading3"/>
        <w:spacing w:after="200"/>
      </w:pPr>
      <w:r>
        <w:lastRenderedPageBreak/>
        <w:t>Coordination</w:t>
      </w:r>
    </w:p>
    <w:p w14:paraId="4C899B56" w14:textId="77777777" w:rsidR="005302FA" w:rsidRDefault="005302FA" w:rsidP="005302FA">
      <w:pPr>
        <w:jc w:val="left"/>
      </w:pPr>
      <w:r>
        <w:t>Delivery is responsible for coordinating where required with the relevant Approach controller, prior to giving clearances involving the following:</w:t>
      </w:r>
    </w:p>
    <w:p w14:paraId="56191765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 xml:space="preserve">Departure from a runway </w:t>
      </w:r>
      <w:proofErr w:type="gramStart"/>
      <w:r>
        <w:t>not</w:t>
      </w:r>
      <w:proofErr w:type="gramEnd"/>
      <w:r>
        <w:t xml:space="preserve"> included on the ATIS.</w:t>
      </w:r>
    </w:p>
    <w:p w14:paraId="1BA35FC6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>Non-standard requests</w:t>
      </w:r>
    </w:p>
    <w:p w14:paraId="659DFFDA" w14:textId="77777777" w:rsidR="005302FA" w:rsidRDefault="005302FA" w:rsidP="005302FA">
      <w:pPr>
        <w:pStyle w:val="ListParagraph"/>
        <w:numPr>
          <w:ilvl w:val="0"/>
          <w:numId w:val="15"/>
        </w:numPr>
        <w:jc w:val="left"/>
      </w:pPr>
      <w:r>
        <w:t>High performance jet departures</w:t>
      </w:r>
    </w:p>
    <w:p w14:paraId="796D2EA0" w14:textId="77777777" w:rsidR="005302FA" w:rsidRDefault="005302FA" w:rsidP="005302FA">
      <w:pPr>
        <w:jc w:val="left"/>
      </w:pPr>
      <w:r>
        <w:t>The Approach controller may then issue instructions including a routing, heading, or altitude constraint, which must be passed on in the clearance.</w:t>
      </w:r>
    </w:p>
    <w:p w14:paraId="6CA2A78F" w14:textId="77777777" w:rsidR="005302FA" w:rsidRDefault="005302FA" w:rsidP="005302FA">
      <w:pPr>
        <w:pStyle w:val="Heading3"/>
        <w:spacing w:after="200"/>
      </w:pPr>
      <w:r>
        <w:t>Helicopter Clearances</w:t>
      </w:r>
    </w:p>
    <w:p w14:paraId="37030778" w14:textId="4F9CFFA4" w:rsidR="005302FA" w:rsidRDefault="005302FA" w:rsidP="00BE7E74">
      <w:pPr>
        <w:spacing w:before="240"/>
        <w:jc w:val="left"/>
      </w:pPr>
      <w:r>
        <w:t xml:space="preserve">Helicopters </w:t>
      </w:r>
      <w:r w:rsidR="004F11FF">
        <w:t xml:space="preserve">should contact Delivery prior to </w:t>
      </w:r>
      <w:r w:rsidR="00E85B5F">
        <w:t xml:space="preserve">lift-off and state callsign, destination, and requested departure procedure. </w:t>
      </w:r>
      <w:r w:rsidR="0041572E">
        <w:t xml:space="preserve">Delivery will provide </w:t>
      </w:r>
      <w:proofErr w:type="gramStart"/>
      <w:r w:rsidR="0041572E">
        <w:t>a clearance</w:t>
      </w:r>
      <w:proofErr w:type="gramEnd"/>
      <w:r w:rsidR="0041572E">
        <w:t xml:space="preserve"> and instruct the helicopter to contact Queenstown Tower prior to liftoff.</w:t>
      </w:r>
    </w:p>
    <w:p w14:paraId="3FC25503" w14:textId="1C9CB78D" w:rsidR="00BE7E74" w:rsidRDefault="00BE7E74" w:rsidP="00BE7E74">
      <w:pPr>
        <w:pStyle w:val="Heading3"/>
        <w:spacing w:after="200"/>
      </w:pPr>
      <w:r>
        <w:t>Standard Route Clearances</w:t>
      </w:r>
    </w:p>
    <w:p w14:paraId="7166FBC6" w14:textId="588B50A6" w:rsidR="002174BB" w:rsidRDefault="005008B8" w:rsidP="005008B8">
      <w:pPr>
        <w:jc w:val="left"/>
      </w:pPr>
      <w:r>
        <w:t>Delivery</w:t>
      </w:r>
      <w:r w:rsidR="002174BB">
        <w:t xml:space="preserve"> should clarify that filed </w:t>
      </w:r>
      <w:r>
        <w:t xml:space="preserve">domestic </w:t>
      </w:r>
      <w:r w:rsidR="002174BB">
        <w:t xml:space="preserve">routes meet the following standard routes for domestic flights. </w:t>
      </w:r>
      <w:r w:rsidR="0068476A">
        <w:t>Aircraft that haven’t filed along these routes should be asked to re-file</w:t>
      </w:r>
      <w:r w:rsidR="003A6705">
        <w:t xml:space="preserve"> along these routes</w:t>
      </w:r>
      <w:r w:rsidR="0068476A">
        <w:t xml:space="preserve">. If unable Delivery </w:t>
      </w:r>
      <w:r w:rsidR="00F63C4C">
        <w:t>will</w:t>
      </w:r>
      <w:r w:rsidR="0068476A">
        <w:t xml:space="preserve"> coordinate with </w:t>
      </w:r>
      <w:proofErr w:type="gramStart"/>
      <w:r w:rsidR="0068476A">
        <w:t>Centre</w:t>
      </w:r>
      <w:proofErr w:type="gramEnd"/>
      <w:r w:rsidR="0068476A">
        <w:t xml:space="preserve"> to </w:t>
      </w:r>
      <w:r w:rsidR="00F63C4C">
        <w:t xml:space="preserve">confirm that they can accept the non-standard </w:t>
      </w:r>
      <w:proofErr w:type="gramStart"/>
      <w:r w:rsidR="00F63C4C">
        <w:t>route, and</w:t>
      </w:r>
      <w:proofErr w:type="gramEnd"/>
      <w:r w:rsidR="00F63C4C">
        <w:t xml:space="preserve"> give the Centre controller the opportunity to impose any further restrictions such as level restrictions or assigned headings.</w:t>
      </w:r>
    </w:p>
    <w:p w14:paraId="7BF660EE" w14:textId="77777777" w:rsidR="009D45AD" w:rsidRDefault="009D45AD" w:rsidP="002174BB"/>
    <w:p w14:paraId="0BC562C1" w14:textId="77777777" w:rsidR="00AC3F3E" w:rsidRDefault="00AC3F3E" w:rsidP="002174BB"/>
    <w:p w14:paraId="3D8ED7C0" w14:textId="77777777" w:rsidR="00AC3F3E" w:rsidRDefault="00AC3F3E" w:rsidP="002174BB"/>
    <w:p w14:paraId="0AE65599" w14:textId="2B64CE01" w:rsidR="009D45AD" w:rsidRDefault="009D45AD" w:rsidP="002174BB">
      <w:r>
        <w:t>See table below:</w:t>
      </w:r>
    </w:p>
    <w:p w14:paraId="5BFADE24" w14:textId="77777777" w:rsidR="009D45AD" w:rsidRDefault="009D45AD" w:rsidP="002174BB"/>
    <w:p w14:paraId="39B710F2" w14:textId="77777777" w:rsidR="009D45AD" w:rsidRDefault="009D45AD" w:rsidP="002174BB"/>
    <w:p w14:paraId="584595A9" w14:textId="77777777" w:rsidR="009D45AD" w:rsidRDefault="009D45AD" w:rsidP="002174BB"/>
    <w:p w14:paraId="61220D13" w14:textId="75243938" w:rsidR="009D45AD" w:rsidRPr="009D45AD" w:rsidRDefault="009D45AD" w:rsidP="002174BB">
      <w:pPr>
        <w:rPr>
          <w:b/>
          <w:bCs/>
        </w:rPr>
      </w:pPr>
      <w:r w:rsidRPr="009D45AD">
        <w:rPr>
          <w:b/>
          <w:bCs/>
        </w:rPr>
        <w:lastRenderedPageBreak/>
        <w:t>Standard Route Clearances Table:</w:t>
      </w:r>
    </w:p>
    <w:tbl>
      <w:tblPr>
        <w:tblW w:w="917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1160"/>
        <w:gridCol w:w="2160"/>
        <w:gridCol w:w="5850"/>
      </w:tblGrid>
      <w:tr w:rsidR="00A90882" w14:paraId="14F306A2" w14:textId="68732103" w:rsidTr="007760A8">
        <w:trPr>
          <w:trHeight w:val="397"/>
          <w:jc w:val="center"/>
        </w:trPr>
        <w:tc>
          <w:tcPr>
            <w:tcW w:w="1160" w:type="dxa"/>
            <w:tcBorders>
              <w:right w:val="single" w:sz="4" w:space="0" w:color="0D2C99"/>
            </w:tcBorders>
            <w:shd w:val="clear" w:color="auto" w:fill="0D2C99"/>
            <w:vAlign w:val="center"/>
          </w:tcPr>
          <w:p w14:paraId="75DB3E5C" w14:textId="3DDF807C" w:rsidR="00A90882" w:rsidRDefault="00A90882" w:rsidP="00D25719">
            <w:r>
              <w:t>Airport</w:t>
            </w:r>
          </w:p>
        </w:tc>
        <w:tc>
          <w:tcPr>
            <w:tcW w:w="216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  <w:vAlign w:val="center"/>
          </w:tcPr>
          <w:p w14:paraId="76F44B20" w14:textId="3E76D9AB" w:rsidR="00A90882" w:rsidRDefault="00913A18" w:rsidP="00D25719">
            <w:r>
              <w:t>Designator</w:t>
            </w:r>
          </w:p>
        </w:tc>
        <w:tc>
          <w:tcPr>
            <w:tcW w:w="585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23C64BF4" w14:textId="7D7E76BD" w:rsidR="00A90882" w:rsidRDefault="00913A18" w:rsidP="00D25719">
            <w:r>
              <w:t>Route</w:t>
            </w:r>
          </w:p>
        </w:tc>
      </w:tr>
      <w:tr w:rsidR="00A90882" w14:paraId="31B2F047" w14:textId="7906D37E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24001" w14:textId="5BE95636" w:rsidR="00A90882" w:rsidRPr="00EF4055" w:rsidRDefault="00D467D7" w:rsidP="00D25719">
            <w:pPr>
              <w:rPr>
                <w:sz w:val="18"/>
                <w:szCs w:val="18"/>
              </w:rPr>
            </w:pPr>
            <w:r w:rsidRPr="00EF4055">
              <w:rPr>
                <w:sz w:val="18"/>
                <w:szCs w:val="18"/>
              </w:rPr>
              <w:t>AA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06E4752" w14:textId="53F31807" w:rsidR="00A90882" w:rsidRPr="00EF4055" w:rsidRDefault="00490588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</w:t>
            </w:r>
            <w:r w:rsidR="00DF09C7" w:rsidRPr="00EF4055">
              <w:rPr>
                <w:sz w:val="18"/>
                <w:szCs w:val="18"/>
              </w:rPr>
              <w:t>AA1</w:t>
            </w:r>
            <w:r w:rsidR="009F1499">
              <w:rPr>
                <w:sz w:val="18"/>
                <w:szCs w:val="18"/>
              </w:rPr>
              <w:t xml:space="preserve"> (JET)</w:t>
            </w:r>
          </w:p>
        </w:tc>
        <w:tc>
          <w:tcPr>
            <w:tcW w:w="5850" w:type="dxa"/>
          </w:tcPr>
          <w:p w14:paraId="15EC9352" w14:textId="758416F1" w:rsidR="00A90882" w:rsidRPr="00F265FF" w:rsidRDefault="00490588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Y569 LOVTA Y655 POKOM Q277</w:t>
            </w:r>
          </w:p>
        </w:tc>
      </w:tr>
      <w:tr w:rsidR="00A90882" w14:paraId="1C5B9135" w14:textId="6246DE5B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8B8A551" w14:textId="6AF2B548" w:rsidR="00A90882" w:rsidRPr="00EF4055" w:rsidRDefault="00D467D7" w:rsidP="00D25719">
            <w:pPr>
              <w:rPr>
                <w:sz w:val="18"/>
                <w:szCs w:val="18"/>
              </w:rPr>
            </w:pPr>
            <w:r w:rsidRPr="00EF4055">
              <w:rPr>
                <w:sz w:val="18"/>
                <w:szCs w:val="18"/>
              </w:rPr>
              <w:t>AA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EAADFE2" w14:textId="38B03CC3" w:rsidR="00A90882" w:rsidRPr="00EF4055" w:rsidRDefault="00CA484F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</w:t>
            </w:r>
            <w:r w:rsidR="00DF09C7" w:rsidRPr="00EF4055">
              <w:rPr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>4</w:t>
            </w:r>
            <w:r w:rsidR="009F1499">
              <w:rPr>
                <w:sz w:val="18"/>
                <w:szCs w:val="18"/>
              </w:rPr>
              <w:t xml:space="preserve"> (NON-JET)</w:t>
            </w:r>
          </w:p>
        </w:tc>
        <w:tc>
          <w:tcPr>
            <w:tcW w:w="5850" w:type="dxa"/>
          </w:tcPr>
          <w:p w14:paraId="53CD21EC" w14:textId="6F27132D" w:rsidR="00A90882" w:rsidRPr="00F265FF" w:rsidRDefault="00CA484F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Q787 NS Q438 IGUTA Y175 OMKUN Y311 DADUK Y273</w:t>
            </w:r>
            <w:r w:rsidR="0069148E">
              <w:rPr>
                <w:sz w:val="18"/>
                <w:szCs w:val="18"/>
              </w:rPr>
              <w:t xml:space="preserve"> PEPPE H182</w:t>
            </w:r>
          </w:p>
        </w:tc>
      </w:tr>
      <w:tr w:rsidR="00A90882" w14:paraId="419CA95E" w14:textId="1D248775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FDE6941" w14:textId="78793574" w:rsidR="00A90882" w:rsidRPr="00EF4055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78DC00" w14:textId="0E42E4E7" w:rsidR="00A90882" w:rsidRPr="00EF4055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QNCH1</w:t>
            </w:r>
          </w:p>
        </w:tc>
        <w:tc>
          <w:tcPr>
            <w:tcW w:w="5850" w:type="dxa"/>
          </w:tcPr>
          <w:p w14:paraId="1D6D66AE" w14:textId="726AED5A" w:rsidR="00A90882" w:rsidRPr="00F265FF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Q787 TIMJO Y153</w:t>
            </w:r>
          </w:p>
        </w:tc>
      </w:tr>
      <w:tr w:rsidR="00A90882" w14:paraId="57BB03BF" w14:textId="3F2E38B5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21A4BEC" w14:textId="50961643" w:rsidR="00A90882" w:rsidRPr="00EF4055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DF6F3B" w14:textId="244C8394" w:rsidR="00A90882" w:rsidRPr="00EF4055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QNCH5*</w:t>
            </w:r>
          </w:p>
        </w:tc>
        <w:tc>
          <w:tcPr>
            <w:tcW w:w="5850" w:type="dxa"/>
          </w:tcPr>
          <w:p w14:paraId="6B4249F3" w14:textId="03C704AC" w:rsidR="00A90882" w:rsidRPr="00F265FF" w:rsidRDefault="0069148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ADLUP Y615 ELDAK Q196</w:t>
            </w:r>
          </w:p>
        </w:tc>
      </w:tr>
      <w:tr w:rsidR="00A90882" w14:paraId="5EC6CF8C" w14:textId="4E179EE3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8BA402" w14:textId="734C80A3" w:rsidR="00A90882" w:rsidRPr="00EF4055" w:rsidRDefault="00FC032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WN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41FB099" w14:textId="0A7F7F50" w:rsidR="00A90882" w:rsidRPr="00EF4055" w:rsidRDefault="00FC032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QNWN1</w:t>
            </w:r>
            <w:r w:rsidR="00373DCB">
              <w:rPr>
                <w:sz w:val="18"/>
                <w:szCs w:val="18"/>
              </w:rPr>
              <w:t xml:space="preserve"> (JET)</w:t>
            </w:r>
          </w:p>
        </w:tc>
        <w:tc>
          <w:tcPr>
            <w:tcW w:w="5850" w:type="dxa"/>
          </w:tcPr>
          <w:p w14:paraId="7B37444D" w14:textId="596CD3E0" w:rsidR="00A90882" w:rsidRPr="00F265FF" w:rsidRDefault="00FC032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Q787 TIMJO Y153</w:t>
            </w:r>
            <w:r w:rsidR="00373DCB">
              <w:rPr>
                <w:sz w:val="18"/>
                <w:szCs w:val="18"/>
              </w:rPr>
              <w:t xml:space="preserve"> DOPKI Y533 GRETA Y393</w:t>
            </w:r>
          </w:p>
        </w:tc>
      </w:tr>
      <w:tr w:rsidR="00A90882" w14:paraId="535C1200" w14:textId="5FEE40DD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C151244" w14:textId="5515F7A9" w:rsidR="00A90882" w:rsidRPr="00EF4055" w:rsidRDefault="00FC032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WN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6A7D77" w14:textId="1D884380" w:rsidR="00A90882" w:rsidRPr="00EF4055" w:rsidRDefault="00373DC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QNWN6 (NON-JET)</w:t>
            </w:r>
          </w:p>
        </w:tc>
        <w:tc>
          <w:tcPr>
            <w:tcW w:w="5850" w:type="dxa"/>
          </w:tcPr>
          <w:p w14:paraId="523B4828" w14:textId="4E68BE40" w:rsidR="00A90882" w:rsidRPr="00F265FF" w:rsidRDefault="00373DC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Q787 TIMJO Y153 CH Y393</w:t>
            </w:r>
          </w:p>
        </w:tc>
      </w:tr>
      <w:tr w:rsidR="00A90882" w14:paraId="0D786388" w14:textId="39595F9E" w:rsidTr="007760A8">
        <w:trPr>
          <w:jc w:val="center"/>
        </w:trPr>
        <w:tc>
          <w:tcPr>
            <w:tcW w:w="1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E2B66B1" w14:textId="752FE9F1" w:rsidR="00A90882" w:rsidRPr="00EF4055" w:rsidRDefault="00FC032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WN</w:t>
            </w:r>
          </w:p>
        </w:tc>
        <w:tc>
          <w:tcPr>
            <w:tcW w:w="216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20F3BDD" w14:textId="4269A86B" w:rsidR="00A90882" w:rsidRPr="00EF4055" w:rsidRDefault="00373DCB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QNWN7*</w:t>
            </w:r>
          </w:p>
        </w:tc>
        <w:tc>
          <w:tcPr>
            <w:tcW w:w="5850" w:type="dxa"/>
          </w:tcPr>
          <w:p w14:paraId="34B609CA" w14:textId="6968EB4D" w:rsidR="00A90882" w:rsidRPr="00F265FF" w:rsidRDefault="001044EE" w:rsidP="00D257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ADLUP Y615 ELDAK Q196 CH Y393 WN</w:t>
            </w:r>
          </w:p>
        </w:tc>
      </w:tr>
    </w:tbl>
    <w:p w14:paraId="457C203D" w14:textId="77777777" w:rsidR="00265750" w:rsidRDefault="00265750" w:rsidP="00E60768">
      <w:pPr>
        <w:jc w:val="left"/>
      </w:pPr>
    </w:p>
    <w:p w14:paraId="5563DA1C" w14:textId="4AEEC804" w:rsidR="001E2BB3" w:rsidRDefault="00946C11" w:rsidP="00E60768">
      <w:pPr>
        <w:jc w:val="left"/>
      </w:pPr>
      <w:r>
        <w:t>*</w:t>
      </w:r>
      <w:proofErr w:type="gramStart"/>
      <w:r>
        <w:t>aircraft</w:t>
      </w:r>
      <w:proofErr w:type="gramEnd"/>
      <w:r>
        <w:t xml:space="preserve"> must accept a clearance and fly a published SID via ADLUP (</w:t>
      </w:r>
      <w:r w:rsidR="00265750">
        <w:t>DOVMA/REDOL SIDs).</w:t>
      </w:r>
    </w:p>
    <w:p w14:paraId="62645EFE" w14:textId="77777777" w:rsidR="001E2BB3" w:rsidRDefault="001E2BB3" w:rsidP="00E60768">
      <w:pPr>
        <w:jc w:val="left"/>
      </w:pPr>
    </w:p>
    <w:p w14:paraId="08BC2BFC" w14:textId="77777777" w:rsidR="001E2BB3" w:rsidRDefault="001E2BB3" w:rsidP="00E60768">
      <w:pPr>
        <w:jc w:val="left"/>
      </w:pPr>
    </w:p>
    <w:p w14:paraId="5786AA78" w14:textId="77777777" w:rsidR="001E2BB3" w:rsidRDefault="001E2BB3" w:rsidP="00E60768">
      <w:pPr>
        <w:jc w:val="left"/>
      </w:pPr>
    </w:p>
    <w:p w14:paraId="5E716DB9" w14:textId="77777777" w:rsidR="00BB1D3B" w:rsidRDefault="00BB1D3B" w:rsidP="00E60768">
      <w:pPr>
        <w:jc w:val="left"/>
      </w:pPr>
    </w:p>
    <w:p w14:paraId="0B688D51" w14:textId="77777777" w:rsidR="009D45AD" w:rsidRDefault="009D45AD" w:rsidP="00E60768">
      <w:pPr>
        <w:jc w:val="left"/>
      </w:pPr>
    </w:p>
    <w:p w14:paraId="4688A68B" w14:textId="77777777" w:rsidR="00265750" w:rsidRDefault="00265750" w:rsidP="00E60768">
      <w:pPr>
        <w:jc w:val="left"/>
      </w:pPr>
    </w:p>
    <w:p w14:paraId="7E679D36" w14:textId="77777777" w:rsidR="009D45AD" w:rsidRDefault="009D45AD" w:rsidP="00E60768">
      <w:pPr>
        <w:jc w:val="left"/>
      </w:pPr>
    </w:p>
    <w:p w14:paraId="204807B0" w14:textId="77777777" w:rsidR="00BB1D3B" w:rsidRDefault="00BB1D3B" w:rsidP="00E60768">
      <w:pPr>
        <w:jc w:val="left"/>
      </w:pPr>
    </w:p>
    <w:p w14:paraId="4077A7CF" w14:textId="77777777" w:rsidR="00AC3F3E" w:rsidRDefault="00AC3F3E" w:rsidP="00E60768">
      <w:pPr>
        <w:jc w:val="left"/>
      </w:pPr>
    </w:p>
    <w:p w14:paraId="26B3BB2A" w14:textId="77777777" w:rsidR="00BB1D3B" w:rsidRDefault="00BB1D3B" w:rsidP="00E60768">
      <w:pPr>
        <w:jc w:val="left"/>
      </w:pPr>
    </w:p>
    <w:p w14:paraId="7E07C053" w14:textId="77777777" w:rsidR="001E2BB3" w:rsidRDefault="001E2BB3" w:rsidP="00E60768">
      <w:pPr>
        <w:jc w:val="left"/>
      </w:pPr>
    </w:p>
    <w:p w14:paraId="4266DF82" w14:textId="0797CA00" w:rsidR="001E2BB3" w:rsidRPr="00BB1D3B" w:rsidRDefault="00BB1D3B" w:rsidP="00E60768">
      <w:pPr>
        <w:jc w:val="left"/>
        <w:rPr>
          <w:i/>
          <w:iCs/>
          <w:sz w:val="22"/>
          <w:szCs w:val="22"/>
        </w:rPr>
      </w:pPr>
      <w:r w:rsidRPr="00BB1D3B">
        <w:rPr>
          <w:i/>
          <w:iCs/>
          <w:sz w:val="22"/>
          <w:szCs w:val="22"/>
        </w:rPr>
        <w:t xml:space="preserve">In addition to this manual, we recommend you read the </w:t>
      </w:r>
      <w:r w:rsidR="00265750">
        <w:rPr>
          <w:i/>
          <w:iCs/>
          <w:sz w:val="22"/>
          <w:szCs w:val="22"/>
        </w:rPr>
        <w:t>Queenstown</w:t>
      </w:r>
      <w:r w:rsidRPr="00BB1D3B">
        <w:rPr>
          <w:i/>
          <w:iCs/>
          <w:sz w:val="22"/>
          <w:szCs w:val="22"/>
        </w:rPr>
        <w:t xml:space="preserve"> Approach Manual to fully understand the position and related procedures.</w:t>
      </w:r>
    </w:p>
    <w:sectPr w:rsidR="001E2BB3" w:rsidRPr="00BB1D3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586D" w14:textId="77777777" w:rsidR="00410A1E" w:rsidRDefault="00410A1E">
      <w:pPr>
        <w:spacing w:after="0" w:line="240" w:lineRule="auto"/>
      </w:pPr>
      <w:r>
        <w:separator/>
      </w:r>
    </w:p>
  </w:endnote>
  <w:endnote w:type="continuationSeparator" w:id="0">
    <w:p w14:paraId="55B5E159" w14:textId="77777777" w:rsidR="00410A1E" w:rsidRDefault="0041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6ACB" w14:textId="77777777" w:rsidR="00240FCF" w:rsidRPr="004B527A" w:rsidRDefault="009B1F82" w:rsidP="00240FCF">
    <w:pPr>
      <w:pStyle w:val="Footer"/>
      <w:rPr>
        <w:sz w:val="20"/>
        <w:szCs w:val="20"/>
      </w:rPr>
    </w:pPr>
    <w:r>
      <w:rPr>
        <w:sz w:val="20"/>
        <w:szCs w:val="20"/>
      </w:rPr>
      <w:t>For</w:t>
    </w:r>
    <w:r w:rsidR="00332929">
      <w:rPr>
        <w:sz w:val="20"/>
        <w:szCs w:val="20"/>
      </w:rPr>
      <w:t xml:space="preserve"> use on</w:t>
    </w:r>
    <w:r>
      <w:rPr>
        <w:sz w:val="20"/>
        <w:szCs w:val="20"/>
      </w:rPr>
      <w:t xml:space="preserve"> IVAO only</w:t>
    </w:r>
    <w:r>
      <w:rPr>
        <w:sz w:val="20"/>
        <w:szCs w:val="20"/>
      </w:rPr>
      <w:tab/>
    </w:r>
    <w:r w:rsidR="008E7EC5" w:rsidRPr="004B527A">
      <w:rPr>
        <w:sz w:val="20"/>
        <w:szCs w:val="20"/>
      </w:rPr>
      <w:t>V</w:t>
    </w:r>
    <w:r w:rsidR="008E7EC5">
      <w:rPr>
        <w:sz w:val="20"/>
        <w:szCs w:val="20"/>
      </w:rPr>
      <w:t>1.</w:t>
    </w:r>
    <w:r w:rsidR="00721B66" w:rsidRPr="004B527A">
      <w:rPr>
        <w:sz w:val="20"/>
        <w:szCs w:val="20"/>
      </w:rPr>
      <w:t>0</w:t>
    </w:r>
    <w:r w:rsidR="00240FCF">
      <w:rPr>
        <w:sz w:val="20"/>
        <w:szCs w:val="20"/>
      </w:rPr>
      <w:tab/>
      <w:t>© 2024 IVAO XO Division</w:t>
    </w:r>
  </w:p>
  <w:p w14:paraId="50ADC65C" w14:textId="7584A532" w:rsidR="00721B66" w:rsidRPr="004B527A" w:rsidRDefault="00C16D9E" w:rsidP="00526BD9">
    <w:pPr>
      <w:pStyle w:val="Footer"/>
      <w:rPr>
        <w:sz w:val="20"/>
        <w:szCs w:val="20"/>
      </w:rPr>
    </w:pPr>
    <w:r>
      <w:rPr>
        <w:sz w:val="20"/>
        <w:szCs w:val="20"/>
      </w:rPr>
      <w:t>Do not use in real aviation!</w:t>
    </w:r>
    <w:r>
      <w:rPr>
        <w:sz w:val="20"/>
        <w:szCs w:val="20"/>
      </w:rPr>
      <w:tab/>
    </w:r>
    <w:r w:rsidR="003B5F6F">
      <w:rPr>
        <w:sz w:val="20"/>
        <w:szCs w:val="20"/>
      </w:rPr>
      <w:t>28</w:t>
    </w:r>
    <w:r w:rsidR="004B527A" w:rsidRPr="004B527A">
      <w:rPr>
        <w:sz w:val="20"/>
        <w:szCs w:val="20"/>
      </w:rPr>
      <w:t>/06/24</w:t>
    </w:r>
    <w:r w:rsidR="00526BD9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B1CDA" w14:textId="77777777" w:rsidR="00410A1E" w:rsidRDefault="00410A1E">
      <w:pPr>
        <w:spacing w:after="0" w:line="240" w:lineRule="auto"/>
      </w:pPr>
      <w:r>
        <w:separator/>
      </w:r>
    </w:p>
  </w:footnote>
  <w:footnote w:type="continuationSeparator" w:id="0">
    <w:p w14:paraId="330DF98D" w14:textId="77777777" w:rsidR="00410A1E" w:rsidRDefault="0041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2A474" w14:textId="7723E66A" w:rsidR="005D23FA" w:rsidRPr="00721B66" w:rsidRDefault="00647762" w:rsidP="005D23FA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NZQN</w:t>
    </w:r>
    <w:r w:rsidR="007A00E1" w:rsidRPr="00721B66">
      <w:rPr>
        <w:sz w:val="20"/>
        <w:szCs w:val="20"/>
      </w:rPr>
      <w:t xml:space="preserve"> ATC Ops Manual:</w:t>
    </w:r>
    <w:r w:rsidR="005D23FA">
      <w:rPr>
        <w:sz w:val="20"/>
        <w:szCs w:val="20"/>
      </w:rPr>
      <w:t xml:space="preserve"> Aerodrome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9679C2"/>
    <w:multiLevelType w:val="hybridMultilevel"/>
    <w:tmpl w:val="2DC40322"/>
    <w:lvl w:ilvl="0" w:tplc="3F96D992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841C7"/>
    <w:multiLevelType w:val="hybridMultilevel"/>
    <w:tmpl w:val="C6C05AAC"/>
    <w:lvl w:ilvl="0" w:tplc="402C37B6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2"/>
  </w:num>
  <w:num w:numId="4" w16cid:durableId="1034035752">
    <w:abstractNumId w:val="5"/>
  </w:num>
  <w:num w:numId="5" w16cid:durableId="944580403">
    <w:abstractNumId w:val="13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4"/>
  </w:num>
  <w:num w:numId="9" w16cid:durableId="975724940">
    <w:abstractNumId w:val="7"/>
  </w:num>
  <w:num w:numId="10" w16cid:durableId="1643074503">
    <w:abstractNumId w:val="11"/>
  </w:num>
  <w:num w:numId="11" w16cid:durableId="329866339">
    <w:abstractNumId w:val="6"/>
  </w:num>
  <w:num w:numId="12" w16cid:durableId="1057046657">
    <w:abstractNumId w:val="2"/>
  </w:num>
  <w:num w:numId="13" w16cid:durableId="1836919177">
    <w:abstractNumId w:val="9"/>
  </w:num>
  <w:num w:numId="14" w16cid:durableId="1690837544">
    <w:abstractNumId w:val="10"/>
  </w:num>
  <w:num w:numId="15" w16cid:durableId="89852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4A8C"/>
    <w:rsid w:val="0000516F"/>
    <w:rsid w:val="00010513"/>
    <w:rsid w:val="0001086A"/>
    <w:rsid w:val="00011814"/>
    <w:rsid w:val="0001281D"/>
    <w:rsid w:val="00015E25"/>
    <w:rsid w:val="00017871"/>
    <w:rsid w:val="00017B96"/>
    <w:rsid w:val="0002544F"/>
    <w:rsid w:val="00031F8A"/>
    <w:rsid w:val="0003361F"/>
    <w:rsid w:val="00033829"/>
    <w:rsid w:val="0003510D"/>
    <w:rsid w:val="00036002"/>
    <w:rsid w:val="0003680D"/>
    <w:rsid w:val="00036BC2"/>
    <w:rsid w:val="0004361C"/>
    <w:rsid w:val="00045476"/>
    <w:rsid w:val="00047961"/>
    <w:rsid w:val="000505F6"/>
    <w:rsid w:val="0005142F"/>
    <w:rsid w:val="0005311D"/>
    <w:rsid w:val="00053688"/>
    <w:rsid w:val="00055E6D"/>
    <w:rsid w:val="00060DAB"/>
    <w:rsid w:val="00062E29"/>
    <w:rsid w:val="00062ED3"/>
    <w:rsid w:val="000638F6"/>
    <w:rsid w:val="00064C9B"/>
    <w:rsid w:val="0006504B"/>
    <w:rsid w:val="00065C68"/>
    <w:rsid w:val="00071C60"/>
    <w:rsid w:val="00072C1E"/>
    <w:rsid w:val="000825C6"/>
    <w:rsid w:val="00083135"/>
    <w:rsid w:val="00083712"/>
    <w:rsid w:val="000856F4"/>
    <w:rsid w:val="0008656C"/>
    <w:rsid w:val="00087E69"/>
    <w:rsid w:val="00092880"/>
    <w:rsid w:val="00092FC4"/>
    <w:rsid w:val="00093AE6"/>
    <w:rsid w:val="00096452"/>
    <w:rsid w:val="000970D9"/>
    <w:rsid w:val="000A1907"/>
    <w:rsid w:val="000A31ED"/>
    <w:rsid w:val="000A7177"/>
    <w:rsid w:val="000A7803"/>
    <w:rsid w:val="000C3B6C"/>
    <w:rsid w:val="000C3B87"/>
    <w:rsid w:val="000C66FF"/>
    <w:rsid w:val="000D0481"/>
    <w:rsid w:val="000D14AD"/>
    <w:rsid w:val="000D28DD"/>
    <w:rsid w:val="000D7B01"/>
    <w:rsid w:val="000E27B9"/>
    <w:rsid w:val="000E326F"/>
    <w:rsid w:val="000E36FC"/>
    <w:rsid w:val="000E5925"/>
    <w:rsid w:val="000F32E6"/>
    <w:rsid w:val="000F4CC9"/>
    <w:rsid w:val="000F4CD8"/>
    <w:rsid w:val="0010187C"/>
    <w:rsid w:val="00103B9F"/>
    <w:rsid w:val="001044EE"/>
    <w:rsid w:val="00104CEB"/>
    <w:rsid w:val="00113148"/>
    <w:rsid w:val="001144DE"/>
    <w:rsid w:val="00121E39"/>
    <w:rsid w:val="0012684F"/>
    <w:rsid w:val="00130BEC"/>
    <w:rsid w:val="00134427"/>
    <w:rsid w:val="001372AA"/>
    <w:rsid w:val="00144ADA"/>
    <w:rsid w:val="0014759A"/>
    <w:rsid w:val="00150DCB"/>
    <w:rsid w:val="0015294D"/>
    <w:rsid w:val="00160DCA"/>
    <w:rsid w:val="001615FB"/>
    <w:rsid w:val="0016197D"/>
    <w:rsid w:val="001659A1"/>
    <w:rsid w:val="00166754"/>
    <w:rsid w:val="00167729"/>
    <w:rsid w:val="001709F2"/>
    <w:rsid w:val="00172066"/>
    <w:rsid w:val="00173326"/>
    <w:rsid w:val="00175600"/>
    <w:rsid w:val="0017587C"/>
    <w:rsid w:val="00180F58"/>
    <w:rsid w:val="00187AA4"/>
    <w:rsid w:val="001902D4"/>
    <w:rsid w:val="00192261"/>
    <w:rsid w:val="0019296D"/>
    <w:rsid w:val="00192D9A"/>
    <w:rsid w:val="00194E70"/>
    <w:rsid w:val="00197BFB"/>
    <w:rsid w:val="001A5A5F"/>
    <w:rsid w:val="001A72E5"/>
    <w:rsid w:val="001B073F"/>
    <w:rsid w:val="001B1368"/>
    <w:rsid w:val="001B472F"/>
    <w:rsid w:val="001B6D4B"/>
    <w:rsid w:val="001B7564"/>
    <w:rsid w:val="001C2032"/>
    <w:rsid w:val="001D0122"/>
    <w:rsid w:val="001D66F5"/>
    <w:rsid w:val="001D6E14"/>
    <w:rsid w:val="001E07A5"/>
    <w:rsid w:val="001E2BB3"/>
    <w:rsid w:val="001E7D66"/>
    <w:rsid w:val="001F307D"/>
    <w:rsid w:val="001F4ADC"/>
    <w:rsid w:val="00202696"/>
    <w:rsid w:val="00203459"/>
    <w:rsid w:val="00206694"/>
    <w:rsid w:val="00212777"/>
    <w:rsid w:val="00212877"/>
    <w:rsid w:val="00213983"/>
    <w:rsid w:val="0021484D"/>
    <w:rsid w:val="00215694"/>
    <w:rsid w:val="002174BB"/>
    <w:rsid w:val="0022110B"/>
    <w:rsid w:val="002212F5"/>
    <w:rsid w:val="002241BD"/>
    <w:rsid w:val="00234EC0"/>
    <w:rsid w:val="002360CD"/>
    <w:rsid w:val="00236600"/>
    <w:rsid w:val="00237D43"/>
    <w:rsid w:val="00240FCF"/>
    <w:rsid w:val="002459A5"/>
    <w:rsid w:val="002461F8"/>
    <w:rsid w:val="00246B64"/>
    <w:rsid w:val="00247A82"/>
    <w:rsid w:val="00247BAE"/>
    <w:rsid w:val="002510A1"/>
    <w:rsid w:val="0025658F"/>
    <w:rsid w:val="00257688"/>
    <w:rsid w:val="00260409"/>
    <w:rsid w:val="00263E2C"/>
    <w:rsid w:val="00263E9E"/>
    <w:rsid w:val="002644C4"/>
    <w:rsid w:val="00265750"/>
    <w:rsid w:val="002666D5"/>
    <w:rsid w:val="00271415"/>
    <w:rsid w:val="00281F9B"/>
    <w:rsid w:val="002845F5"/>
    <w:rsid w:val="002861BA"/>
    <w:rsid w:val="00295EC7"/>
    <w:rsid w:val="00296A5F"/>
    <w:rsid w:val="00296D84"/>
    <w:rsid w:val="0029776D"/>
    <w:rsid w:val="002A685D"/>
    <w:rsid w:val="002B04B0"/>
    <w:rsid w:val="002B1E3E"/>
    <w:rsid w:val="002B3610"/>
    <w:rsid w:val="002B72F1"/>
    <w:rsid w:val="002B7EA6"/>
    <w:rsid w:val="002C5803"/>
    <w:rsid w:val="002C60A5"/>
    <w:rsid w:val="002C6690"/>
    <w:rsid w:val="002C6EFD"/>
    <w:rsid w:val="002D09A8"/>
    <w:rsid w:val="002D13D0"/>
    <w:rsid w:val="002D6ABF"/>
    <w:rsid w:val="002E6815"/>
    <w:rsid w:val="002F15E9"/>
    <w:rsid w:val="002F2354"/>
    <w:rsid w:val="002F33B8"/>
    <w:rsid w:val="00303044"/>
    <w:rsid w:val="0031336C"/>
    <w:rsid w:val="00317A38"/>
    <w:rsid w:val="00320DC9"/>
    <w:rsid w:val="00320E25"/>
    <w:rsid w:val="00321536"/>
    <w:rsid w:val="003225A5"/>
    <w:rsid w:val="003259C5"/>
    <w:rsid w:val="00326B97"/>
    <w:rsid w:val="00330F26"/>
    <w:rsid w:val="00331E3C"/>
    <w:rsid w:val="00332929"/>
    <w:rsid w:val="003358BA"/>
    <w:rsid w:val="0033633C"/>
    <w:rsid w:val="0033775C"/>
    <w:rsid w:val="0034017A"/>
    <w:rsid w:val="00341590"/>
    <w:rsid w:val="00344988"/>
    <w:rsid w:val="003470F7"/>
    <w:rsid w:val="00347201"/>
    <w:rsid w:val="00351452"/>
    <w:rsid w:val="00351AA8"/>
    <w:rsid w:val="0035238A"/>
    <w:rsid w:val="00353F42"/>
    <w:rsid w:val="00354017"/>
    <w:rsid w:val="00355994"/>
    <w:rsid w:val="00355A2C"/>
    <w:rsid w:val="00355CAC"/>
    <w:rsid w:val="00356EF9"/>
    <w:rsid w:val="00367CAE"/>
    <w:rsid w:val="0037011B"/>
    <w:rsid w:val="00371B3F"/>
    <w:rsid w:val="003738EA"/>
    <w:rsid w:val="00373DCB"/>
    <w:rsid w:val="00376401"/>
    <w:rsid w:val="0037641F"/>
    <w:rsid w:val="00380686"/>
    <w:rsid w:val="0038286D"/>
    <w:rsid w:val="00383025"/>
    <w:rsid w:val="003851CB"/>
    <w:rsid w:val="003A3572"/>
    <w:rsid w:val="003A6705"/>
    <w:rsid w:val="003B5C9E"/>
    <w:rsid w:val="003B5F6F"/>
    <w:rsid w:val="003B72E8"/>
    <w:rsid w:val="003C07CD"/>
    <w:rsid w:val="003C35C4"/>
    <w:rsid w:val="003C47F7"/>
    <w:rsid w:val="003C484C"/>
    <w:rsid w:val="003C6EA0"/>
    <w:rsid w:val="003C7ED3"/>
    <w:rsid w:val="003C7FE4"/>
    <w:rsid w:val="003D59BC"/>
    <w:rsid w:val="003E12B0"/>
    <w:rsid w:val="003E552F"/>
    <w:rsid w:val="003E6072"/>
    <w:rsid w:val="003E7565"/>
    <w:rsid w:val="003F0240"/>
    <w:rsid w:val="003F04F4"/>
    <w:rsid w:val="003F4303"/>
    <w:rsid w:val="00401841"/>
    <w:rsid w:val="00401C23"/>
    <w:rsid w:val="00401C84"/>
    <w:rsid w:val="00402105"/>
    <w:rsid w:val="00410A1E"/>
    <w:rsid w:val="00410B8F"/>
    <w:rsid w:val="004124B2"/>
    <w:rsid w:val="004130C9"/>
    <w:rsid w:val="0041572E"/>
    <w:rsid w:val="00421812"/>
    <w:rsid w:val="004224A9"/>
    <w:rsid w:val="00423808"/>
    <w:rsid w:val="004277D6"/>
    <w:rsid w:val="004301E7"/>
    <w:rsid w:val="00430B58"/>
    <w:rsid w:val="004311B8"/>
    <w:rsid w:val="004362B0"/>
    <w:rsid w:val="00440CCE"/>
    <w:rsid w:val="00443A7E"/>
    <w:rsid w:val="00443E01"/>
    <w:rsid w:val="00443FD5"/>
    <w:rsid w:val="00444F8B"/>
    <w:rsid w:val="00447659"/>
    <w:rsid w:val="004516B7"/>
    <w:rsid w:val="00452BE1"/>
    <w:rsid w:val="004543DF"/>
    <w:rsid w:val="00456C18"/>
    <w:rsid w:val="00457197"/>
    <w:rsid w:val="00457D35"/>
    <w:rsid w:val="004630F7"/>
    <w:rsid w:val="004640F5"/>
    <w:rsid w:val="00466328"/>
    <w:rsid w:val="0047601B"/>
    <w:rsid w:val="004764B5"/>
    <w:rsid w:val="00477CBF"/>
    <w:rsid w:val="004803EA"/>
    <w:rsid w:val="00481394"/>
    <w:rsid w:val="00484DEC"/>
    <w:rsid w:val="004851FC"/>
    <w:rsid w:val="00485D53"/>
    <w:rsid w:val="00485E02"/>
    <w:rsid w:val="0048617F"/>
    <w:rsid w:val="00486CA6"/>
    <w:rsid w:val="00487C55"/>
    <w:rsid w:val="00490421"/>
    <w:rsid w:val="00490588"/>
    <w:rsid w:val="0049224C"/>
    <w:rsid w:val="0049616A"/>
    <w:rsid w:val="00496E96"/>
    <w:rsid w:val="004A130C"/>
    <w:rsid w:val="004A19B4"/>
    <w:rsid w:val="004A3042"/>
    <w:rsid w:val="004A41E0"/>
    <w:rsid w:val="004A470F"/>
    <w:rsid w:val="004B0EF6"/>
    <w:rsid w:val="004B2602"/>
    <w:rsid w:val="004B40DF"/>
    <w:rsid w:val="004B527A"/>
    <w:rsid w:val="004B5A20"/>
    <w:rsid w:val="004B68A8"/>
    <w:rsid w:val="004C687F"/>
    <w:rsid w:val="004D2134"/>
    <w:rsid w:val="004D5454"/>
    <w:rsid w:val="004D7781"/>
    <w:rsid w:val="004F07D8"/>
    <w:rsid w:val="004F10AC"/>
    <w:rsid w:val="004F11FF"/>
    <w:rsid w:val="004F425F"/>
    <w:rsid w:val="004F4945"/>
    <w:rsid w:val="004F6067"/>
    <w:rsid w:val="005008B8"/>
    <w:rsid w:val="00501B8D"/>
    <w:rsid w:val="00502971"/>
    <w:rsid w:val="00506F8C"/>
    <w:rsid w:val="00510B59"/>
    <w:rsid w:val="00512216"/>
    <w:rsid w:val="00514104"/>
    <w:rsid w:val="00514FA0"/>
    <w:rsid w:val="00516575"/>
    <w:rsid w:val="00517056"/>
    <w:rsid w:val="00517DFB"/>
    <w:rsid w:val="00521729"/>
    <w:rsid w:val="00523944"/>
    <w:rsid w:val="00526BD9"/>
    <w:rsid w:val="005302FA"/>
    <w:rsid w:val="00530536"/>
    <w:rsid w:val="00530F50"/>
    <w:rsid w:val="00534634"/>
    <w:rsid w:val="00540433"/>
    <w:rsid w:val="005550EB"/>
    <w:rsid w:val="00556510"/>
    <w:rsid w:val="00560824"/>
    <w:rsid w:val="00560B54"/>
    <w:rsid w:val="00561485"/>
    <w:rsid w:val="00563F6F"/>
    <w:rsid w:val="005661E7"/>
    <w:rsid w:val="0057007D"/>
    <w:rsid w:val="00572316"/>
    <w:rsid w:val="00575F6A"/>
    <w:rsid w:val="005760AC"/>
    <w:rsid w:val="0057754B"/>
    <w:rsid w:val="00580E09"/>
    <w:rsid w:val="00583C37"/>
    <w:rsid w:val="005863C9"/>
    <w:rsid w:val="00586BE8"/>
    <w:rsid w:val="005914C7"/>
    <w:rsid w:val="005925B1"/>
    <w:rsid w:val="005947D2"/>
    <w:rsid w:val="005A151F"/>
    <w:rsid w:val="005A366E"/>
    <w:rsid w:val="005A76BE"/>
    <w:rsid w:val="005B048D"/>
    <w:rsid w:val="005B2E77"/>
    <w:rsid w:val="005B6B7C"/>
    <w:rsid w:val="005B76D3"/>
    <w:rsid w:val="005C0ADF"/>
    <w:rsid w:val="005C3286"/>
    <w:rsid w:val="005C7C08"/>
    <w:rsid w:val="005D1F3B"/>
    <w:rsid w:val="005D23FA"/>
    <w:rsid w:val="005D4A66"/>
    <w:rsid w:val="005D5657"/>
    <w:rsid w:val="005D5AFD"/>
    <w:rsid w:val="005D65F1"/>
    <w:rsid w:val="005E105D"/>
    <w:rsid w:val="005E7343"/>
    <w:rsid w:val="005E7CD2"/>
    <w:rsid w:val="005F1893"/>
    <w:rsid w:val="005F2696"/>
    <w:rsid w:val="005F414E"/>
    <w:rsid w:val="005F630B"/>
    <w:rsid w:val="00602686"/>
    <w:rsid w:val="006029E2"/>
    <w:rsid w:val="00604703"/>
    <w:rsid w:val="0061157D"/>
    <w:rsid w:val="006142FC"/>
    <w:rsid w:val="006163A7"/>
    <w:rsid w:val="00617C37"/>
    <w:rsid w:val="00620BD0"/>
    <w:rsid w:val="00620E3D"/>
    <w:rsid w:val="00625A28"/>
    <w:rsid w:val="00626B02"/>
    <w:rsid w:val="00626E1C"/>
    <w:rsid w:val="00630A1A"/>
    <w:rsid w:val="0063320D"/>
    <w:rsid w:val="006366C9"/>
    <w:rsid w:val="00637A84"/>
    <w:rsid w:val="006441B7"/>
    <w:rsid w:val="0064703B"/>
    <w:rsid w:val="00647762"/>
    <w:rsid w:val="00647A87"/>
    <w:rsid w:val="00654239"/>
    <w:rsid w:val="006551C9"/>
    <w:rsid w:val="006604A1"/>
    <w:rsid w:val="006665D2"/>
    <w:rsid w:val="0067132C"/>
    <w:rsid w:val="00671919"/>
    <w:rsid w:val="00672640"/>
    <w:rsid w:val="00675B5C"/>
    <w:rsid w:val="00680707"/>
    <w:rsid w:val="006813B7"/>
    <w:rsid w:val="00683666"/>
    <w:rsid w:val="0068476A"/>
    <w:rsid w:val="00686121"/>
    <w:rsid w:val="006872E0"/>
    <w:rsid w:val="0069148E"/>
    <w:rsid w:val="006A01D5"/>
    <w:rsid w:val="006A1173"/>
    <w:rsid w:val="006A5406"/>
    <w:rsid w:val="006A55D6"/>
    <w:rsid w:val="006A5ED9"/>
    <w:rsid w:val="006A6B73"/>
    <w:rsid w:val="006B0C4D"/>
    <w:rsid w:val="006B33BA"/>
    <w:rsid w:val="006B385C"/>
    <w:rsid w:val="006B7BEC"/>
    <w:rsid w:val="006C0B8E"/>
    <w:rsid w:val="006C0F0F"/>
    <w:rsid w:val="006C1B5E"/>
    <w:rsid w:val="006C1F76"/>
    <w:rsid w:val="006C2261"/>
    <w:rsid w:val="006E2642"/>
    <w:rsid w:val="006E54F5"/>
    <w:rsid w:val="006E62A3"/>
    <w:rsid w:val="006E722E"/>
    <w:rsid w:val="006E7626"/>
    <w:rsid w:val="006E7909"/>
    <w:rsid w:val="006F1D54"/>
    <w:rsid w:val="006F6E0E"/>
    <w:rsid w:val="00701C07"/>
    <w:rsid w:val="00704E75"/>
    <w:rsid w:val="007112CB"/>
    <w:rsid w:val="00711825"/>
    <w:rsid w:val="007118F8"/>
    <w:rsid w:val="00712BE0"/>
    <w:rsid w:val="007140E7"/>
    <w:rsid w:val="00714F2B"/>
    <w:rsid w:val="007155EC"/>
    <w:rsid w:val="00715C17"/>
    <w:rsid w:val="007217AB"/>
    <w:rsid w:val="00721B66"/>
    <w:rsid w:val="00723D6F"/>
    <w:rsid w:val="00727023"/>
    <w:rsid w:val="00734AB1"/>
    <w:rsid w:val="00736BCF"/>
    <w:rsid w:val="00743EC7"/>
    <w:rsid w:val="0074402B"/>
    <w:rsid w:val="007446BF"/>
    <w:rsid w:val="0074532C"/>
    <w:rsid w:val="007462E8"/>
    <w:rsid w:val="00750785"/>
    <w:rsid w:val="007538B3"/>
    <w:rsid w:val="007551B1"/>
    <w:rsid w:val="0075603C"/>
    <w:rsid w:val="00757511"/>
    <w:rsid w:val="00763B03"/>
    <w:rsid w:val="00774B4E"/>
    <w:rsid w:val="007760A8"/>
    <w:rsid w:val="00776B37"/>
    <w:rsid w:val="007776D7"/>
    <w:rsid w:val="007800CE"/>
    <w:rsid w:val="00782C92"/>
    <w:rsid w:val="00784846"/>
    <w:rsid w:val="00791CC4"/>
    <w:rsid w:val="00791D64"/>
    <w:rsid w:val="007A00E1"/>
    <w:rsid w:val="007A74A8"/>
    <w:rsid w:val="007B1259"/>
    <w:rsid w:val="007B2338"/>
    <w:rsid w:val="007B4377"/>
    <w:rsid w:val="007B4EB1"/>
    <w:rsid w:val="007B5100"/>
    <w:rsid w:val="007B5A4E"/>
    <w:rsid w:val="007B7DB9"/>
    <w:rsid w:val="007C3351"/>
    <w:rsid w:val="007C6014"/>
    <w:rsid w:val="007D1FE9"/>
    <w:rsid w:val="007D2633"/>
    <w:rsid w:val="007D33C7"/>
    <w:rsid w:val="007D3F2D"/>
    <w:rsid w:val="007D530D"/>
    <w:rsid w:val="007E0E25"/>
    <w:rsid w:val="007E1D29"/>
    <w:rsid w:val="007E22E1"/>
    <w:rsid w:val="007F5FAC"/>
    <w:rsid w:val="007F6E07"/>
    <w:rsid w:val="00802F0A"/>
    <w:rsid w:val="00804748"/>
    <w:rsid w:val="00805AA5"/>
    <w:rsid w:val="0081156D"/>
    <w:rsid w:val="00812ADD"/>
    <w:rsid w:val="00815186"/>
    <w:rsid w:val="00815969"/>
    <w:rsid w:val="008177A9"/>
    <w:rsid w:val="00822D48"/>
    <w:rsid w:val="00824FE7"/>
    <w:rsid w:val="00825097"/>
    <w:rsid w:val="00825488"/>
    <w:rsid w:val="00833DE6"/>
    <w:rsid w:val="00841A92"/>
    <w:rsid w:val="00845E42"/>
    <w:rsid w:val="008502BB"/>
    <w:rsid w:val="00853CB2"/>
    <w:rsid w:val="008575B1"/>
    <w:rsid w:val="0086160E"/>
    <w:rsid w:val="00861B9E"/>
    <w:rsid w:val="00864E0D"/>
    <w:rsid w:val="00866372"/>
    <w:rsid w:val="00871B1E"/>
    <w:rsid w:val="00873385"/>
    <w:rsid w:val="00873F98"/>
    <w:rsid w:val="00876F6C"/>
    <w:rsid w:val="008817E2"/>
    <w:rsid w:val="0088282E"/>
    <w:rsid w:val="00883A0F"/>
    <w:rsid w:val="008854FB"/>
    <w:rsid w:val="0088553A"/>
    <w:rsid w:val="00886019"/>
    <w:rsid w:val="00890370"/>
    <w:rsid w:val="008933D2"/>
    <w:rsid w:val="00893DE0"/>
    <w:rsid w:val="00896C4A"/>
    <w:rsid w:val="008A2864"/>
    <w:rsid w:val="008A594A"/>
    <w:rsid w:val="008A6739"/>
    <w:rsid w:val="008B3AA3"/>
    <w:rsid w:val="008B4A43"/>
    <w:rsid w:val="008B514C"/>
    <w:rsid w:val="008B6A5D"/>
    <w:rsid w:val="008B6C71"/>
    <w:rsid w:val="008B7836"/>
    <w:rsid w:val="008C0652"/>
    <w:rsid w:val="008C2179"/>
    <w:rsid w:val="008C5F4B"/>
    <w:rsid w:val="008C7388"/>
    <w:rsid w:val="008C766E"/>
    <w:rsid w:val="008D0771"/>
    <w:rsid w:val="008D3642"/>
    <w:rsid w:val="008D38BD"/>
    <w:rsid w:val="008D6AF4"/>
    <w:rsid w:val="008D75E9"/>
    <w:rsid w:val="008E7EC5"/>
    <w:rsid w:val="008F101B"/>
    <w:rsid w:val="008F362E"/>
    <w:rsid w:val="008F3B85"/>
    <w:rsid w:val="008F482E"/>
    <w:rsid w:val="008F6EAE"/>
    <w:rsid w:val="008F7210"/>
    <w:rsid w:val="008F7285"/>
    <w:rsid w:val="00901896"/>
    <w:rsid w:val="00905D9C"/>
    <w:rsid w:val="00906E2E"/>
    <w:rsid w:val="009103A0"/>
    <w:rsid w:val="00910E6A"/>
    <w:rsid w:val="00913A18"/>
    <w:rsid w:val="00916D75"/>
    <w:rsid w:val="00920C15"/>
    <w:rsid w:val="00921133"/>
    <w:rsid w:val="009215C3"/>
    <w:rsid w:val="00925193"/>
    <w:rsid w:val="00925336"/>
    <w:rsid w:val="009270FD"/>
    <w:rsid w:val="0093151B"/>
    <w:rsid w:val="00931AF5"/>
    <w:rsid w:val="00935F96"/>
    <w:rsid w:val="00940D52"/>
    <w:rsid w:val="00941CCC"/>
    <w:rsid w:val="00942284"/>
    <w:rsid w:val="009438B3"/>
    <w:rsid w:val="009444B2"/>
    <w:rsid w:val="0094646E"/>
    <w:rsid w:val="00946C11"/>
    <w:rsid w:val="009479C0"/>
    <w:rsid w:val="00954BFF"/>
    <w:rsid w:val="00955492"/>
    <w:rsid w:val="009564A6"/>
    <w:rsid w:val="00963FD3"/>
    <w:rsid w:val="009650E8"/>
    <w:rsid w:val="0096744E"/>
    <w:rsid w:val="00970892"/>
    <w:rsid w:val="0097177D"/>
    <w:rsid w:val="00973B8C"/>
    <w:rsid w:val="00973E01"/>
    <w:rsid w:val="00976F8A"/>
    <w:rsid w:val="00977AD4"/>
    <w:rsid w:val="009823B2"/>
    <w:rsid w:val="00983440"/>
    <w:rsid w:val="00984208"/>
    <w:rsid w:val="00984F49"/>
    <w:rsid w:val="00985578"/>
    <w:rsid w:val="009868EE"/>
    <w:rsid w:val="00991CB9"/>
    <w:rsid w:val="00993AF1"/>
    <w:rsid w:val="009A21B5"/>
    <w:rsid w:val="009A2C01"/>
    <w:rsid w:val="009A3EB8"/>
    <w:rsid w:val="009A4FD6"/>
    <w:rsid w:val="009A5238"/>
    <w:rsid w:val="009A601C"/>
    <w:rsid w:val="009B1766"/>
    <w:rsid w:val="009B1F82"/>
    <w:rsid w:val="009B2555"/>
    <w:rsid w:val="009B5F6B"/>
    <w:rsid w:val="009B74EF"/>
    <w:rsid w:val="009C2D66"/>
    <w:rsid w:val="009C63CC"/>
    <w:rsid w:val="009C6A62"/>
    <w:rsid w:val="009D06FF"/>
    <w:rsid w:val="009D0931"/>
    <w:rsid w:val="009D221A"/>
    <w:rsid w:val="009D45AD"/>
    <w:rsid w:val="009D4932"/>
    <w:rsid w:val="009D6A7A"/>
    <w:rsid w:val="009D72D5"/>
    <w:rsid w:val="009E399A"/>
    <w:rsid w:val="009E5F48"/>
    <w:rsid w:val="009E7B7B"/>
    <w:rsid w:val="009F1499"/>
    <w:rsid w:val="009F2478"/>
    <w:rsid w:val="009F3115"/>
    <w:rsid w:val="009F3572"/>
    <w:rsid w:val="009F3C96"/>
    <w:rsid w:val="009F44C5"/>
    <w:rsid w:val="009F5989"/>
    <w:rsid w:val="009F64AA"/>
    <w:rsid w:val="00A004C1"/>
    <w:rsid w:val="00A005D5"/>
    <w:rsid w:val="00A07742"/>
    <w:rsid w:val="00A07C04"/>
    <w:rsid w:val="00A07FC9"/>
    <w:rsid w:val="00A12201"/>
    <w:rsid w:val="00A13015"/>
    <w:rsid w:val="00A14B36"/>
    <w:rsid w:val="00A15470"/>
    <w:rsid w:val="00A157C9"/>
    <w:rsid w:val="00A200CD"/>
    <w:rsid w:val="00A217BC"/>
    <w:rsid w:val="00A2223C"/>
    <w:rsid w:val="00A23061"/>
    <w:rsid w:val="00A250BD"/>
    <w:rsid w:val="00A34070"/>
    <w:rsid w:val="00A36E7F"/>
    <w:rsid w:val="00A4168C"/>
    <w:rsid w:val="00A43EAB"/>
    <w:rsid w:val="00A45A46"/>
    <w:rsid w:val="00A52B8D"/>
    <w:rsid w:val="00A55DC7"/>
    <w:rsid w:val="00A77F0A"/>
    <w:rsid w:val="00A90882"/>
    <w:rsid w:val="00A963C3"/>
    <w:rsid w:val="00A96A8A"/>
    <w:rsid w:val="00A97760"/>
    <w:rsid w:val="00AA170D"/>
    <w:rsid w:val="00AA5DC6"/>
    <w:rsid w:val="00AC2B6B"/>
    <w:rsid w:val="00AC3F3E"/>
    <w:rsid w:val="00AC55A4"/>
    <w:rsid w:val="00AC70C9"/>
    <w:rsid w:val="00AC7E04"/>
    <w:rsid w:val="00AD340B"/>
    <w:rsid w:val="00AD4295"/>
    <w:rsid w:val="00AD7BE0"/>
    <w:rsid w:val="00AE0529"/>
    <w:rsid w:val="00AE1D19"/>
    <w:rsid w:val="00AE5D51"/>
    <w:rsid w:val="00AF04CB"/>
    <w:rsid w:val="00AF5CCF"/>
    <w:rsid w:val="00AF6178"/>
    <w:rsid w:val="00AF6E62"/>
    <w:rsid w:val="00B00D48"/>
    <w:rsid w:val="00B02270"/>
    <w:rsid w:val="00B02512"/>
    <w:rsid w:val="00B03E6E"/>
    <w:rsid w:val="00B042A6"/>
    <w:rsid w:val="00B0553C"/>
    <w:rsid w:val="00B064EC"/>
    <w:rsid w:val="00B13F7E"/>
    <w:rsid w:val="00B14C5B"/>
    <w:rsid w:val="00B15B3B"/>
    <w:rsid w:val="00B179FC"/>
    <w:rsid w:val="00B2447F"/>
    <w:rsid w:val="00B24A7C"/>
    <w:rsid w:val="00B252CF"/>
    <w:rsid w:val="00B26066"/>
    <w:rsid w:val="00B26ADD"/>
    <w:rsid w:val="00B27B99"/>
    <w:rsid w:val="00B30B1E"/>
    <w:rsid w:val="00B31016"/>
    <w:rsid w:val="00B31BE9"/>
    <w:rsid w:val="00B36372"/>
    <w:rsid w:val="00B403C1"/>
    <w:rsid w:val="00B40E5A"/>
    <w:rsid w:val="00B42005"/>
    <w:rsid w:val="00B43F77"/>
    <w:rsid w:val="00B44E64"/>
    <w:rsid w:val="00B47609"/>
    <w:rsid w:val="00B51A4F"/>
    <w:rsid w:val="00B54668"/>
    <w:rsid w:val="00B5504E"/>
    <w:rsid w:val="00B55692"/>
    <w:rsid w:val="00B62A25"/>
    <w:rsid w:val="00B62FF5"/>
    <w:rsid w:val="00B63FFF"/>
    <w:rsid w:val="00B64184"/>
    <w:rsid w:val="00B649CD"/>
    <w:rsid w:val="00B70140"/>
    <w:rsid w:val="00B703A7"/>
    <w:rsid w:val="00B71D0C"/>
    <w:rsid w:val="00B73116"/>
    <w:rsid w:val="00B73500"/>
    <w:rsid w:val="00B7423A"/>
    <w:rsid w:val="00B80D22"/>
    <w:rsid w:val="00B83295"/>
    <w:rsid w:val="00B84785"/>
    <w:rsid w:val="00B86679"/>
    <w:rsid w:val="00B90E59"/>
    <w:rsid w:val="00B918FC"/>
    <w:rsid w:val="00BA0B2E"/>
    <w:rsid w:val="00BA5403"/>
    <w:rsid w:val="00BB0B92"/>
    <w:rsid w:val="00BB1D3B"/>
    <w:rsid w:val="00BB532A"/>
    <w:rsid w:val="00BB6812"/>
    <w:rsid w:val="00BB7DE0"/>
    <w:rsid w:val="00BC3F7B"/>
    <w:rsid w:val="00BC58D6"/>
    <w:rsid w:val="00BC5A71"/>
    <w:rsid w:val="00BD0F5A"/>
    <w:rsid w:val="00BD34B8"/>
    <w:rsid w:val="00BD5F66"/>
    <w:rsid w:val="00BD7D7A"/>
    <w:rsid w:val="00BE304D"/>
    <w:rsid w:val="00BE7E74"/>
    <w:rsid w:val="00BF394C"/>
    <w:rsid w:val="00BF72F6"/>
    <w:rsid w:val="00C03728"/>
    <w:rsid w:val="00C05783"/>
    <w:rsid w:val="00C079A2"/>
    <w:rsid w:val="00C10ED7"/>
    <w:rsid w:val="00C113D2"/>
    <w:rsid w:val="00C16D9E"/>
    <w:rsid w:val="00C178FE"/>
    <w:rsid w:val="00C21C3E"/>
    <w:rsid w:val="00C232AC"/>
    <w:rsid w:val="00C23BD7"/>
    <w:rsid w:val="00C30CA3"/>
    <w:rsid w:val="00C363E5"/>
    <w:rsid w:val="00C37ABA"/>
    <w:rsid w:val="00C37FF6"/>
    <w:rsid w:val="00C41D14"/>
    <w:rsid w:val="00C523EF"/>
    <w:rsid w:val="00C52D84"/>
    <w:rsid w:val="00C53C87"/>
    <w:rsid w:val="00C57D0F"/>
    <w:rsid w:val="00C57E2A"/>
    <w:rsid w:val="00C6073B"/>
    <w:rsid w:val="00C6652B"/>
    <w:rsid w:val="00C6717B"/>
    <w:rsid w:val="00C726B0"/>
    <w:rsid w:val="00C733DB"/>
    <w:rsid w:val="00C73B61"/>
    <w:rsid w:val="00C8047C"/>
    <w:rsid w:val="00C804AD"/>
    <w:rsid w:val="00C81FF9"/>
    <w:rsid w:val="00C82065"/>
    <w:rsid w:val="00C83DAB"/>
    <w:rsid w:val="00C8458F"/>
    <w:rsid w:val="00C8729C"/>
    <w:rsid w:val="00C90BC3"/>
    <w:rsid w:val="00C9178B"/>
    <w:rsid w:val="00C9360E"/>
    <w:rsid w:val="00CA06ED"/>
    <w:rsid w:val="00CA1C4B"/>
    <w:rsid w:val="00CA3B89"/>
    <w:rsid w:val="00CA484F"/>
    <w:rsid w:val="00CA493F"/>
    <w:rsid w:val="00CA508F"/>
    <w:rsid w:val="00CA5576"/>
    <w:rsid w:val="00CB0674"/>
    <w:rsid w:val="00CB17D4"/>
    <w:rsid w:val="00CB337A"/>
    <w:rsid w:val="00CB3894"/>
    <w:rsid w:val="00CB6333"/>
    <w:rsid w:val="00CC0B2F"/>
    <w:rsid w:val="00CD05D4"/>
    <w:rsid w:val="00CD6179"/>
    <w:rsid w:val="00CD7140"/>
    <w:rsid w:val="00CD7893"/>
    <w:rsid w:val="00CE4096"/>
    <w:rsid w:val="00CE75BD"/>
    <w:rsid w:val="00CF2739"/>
    <w:rsid w:val="00CF4344"/>
    <w:rsid w:val="00CF7AD4"/>
    <w:rsid w:val="00CF7C25"/>
    <w:rsid w:val="00CF7F6A"/>
    <w:rsid w:val="00D113D4"/>
    <w:rsid w:val="00D11AC4"/>
    <w:rsid w:val="00D1205B"/>
    <w:rsid w:val="00D14D49"/>
    <w:rsid w:val="00D1510B"/>
    <w:rsid w:val="00D15431"/>
    <w:rsid w:val="00D17004"/>
    <w:rsid w:val="00D237F2"/>
    <w:rsid w:val="00D23D69"/>
    <w:rsid w:val="00D23FE4"/>
    <w:rsid w:val="00D24323"/>
    <w:rsid w:val="00D24EDD"/>
    <w:rsid w:val="00D24F79"/>
    <w:rsid w:val="00D25719"/>
    <w:rsid w:val="00D25B12"/>
    <w:rsid w:val="00D273BE"/>
    <w:rsid w:val="00D32AFB"/>
    <w:rsid w:val="00D3392D"/>
    <w:rsid w:val="00D41EB5"/>
    <w:rsid w:val="00D430F3"/>
    <w:rsid w:val="00D440A2"/>
    <w:rsid w:val="00D44A94"/>
    <w:rsid w:val="00D467D7"/>
    <w:rsid w:val="00D475EC"/>
    <w:rsid w:val="00D47D50"/>
    <w:rsid w:val="00D519BB"/>
    <w:rsid w:val="00D51D36"/>
    <w:rsid w:val="00D51FF5"/>
    <w:rsid w:val="00D52656"/>
    <w:rsid w:val="00D53D50"/>
    <w:rsid w:val="00D54926"/>
    <w:rsid w:val="00D54C6C"/>
    <w:rsid w:val="00D61EF0"/>
    <w:rsid w:val="00D633A5"/>
    <w:rsid w:val="00D642A3"/>
    <w:rsid w:val="00D7716C"/>
    <w:rsid w:val="00D77BCD"/>
    <w:rsid w:val="00D82450"/>
    <w:rsid w:val="00D84288"/>
    <w:rsid w:val="00D857FE"/>
    <w:rsid w:val="00D91A3D"/>
    <w:rsid w:val="00D926B6"/>
    <w:rsid w:val="00D95B93"/>
    <w:rsid w:val="00D95D56"/>
    <w:rsid w:val="00DA26B9"/>
    <w:rsid w:val="00DA2B9D"/>
    <w:rsid w:val="00DA7AC7"/>
    <w:rsid w:val="00DB2DDA"/>
    <w:rsid w:val="00DB38EC"/>
    <w:rsid w:val="00DB4C72"/>
    <w:rsid w:val="00DB4DD1"/>
    <w:rsid w:val="00DC0937"/>
    <w:rsid w:val="00DC2F20"/>
    <w:rsid w:val="00DC33B3"/>
    <w:rsid w:val="00DC5F51"/>
    <w:rsid w:val="00DD02EF"/>
    <w:rsid w:val="00DD0B1A"/>
    <w:rsid w:val="00DD3FAD"/>
    <w:rsid w:val="00DE0F56"/>
    <w:rsid w:val="00DE2A51"/>
    <w:rsid w:val="00DE4D3D"/>
    <w:rsid w:val="00DF09C7"/>
    <w:rsid w:val="00DF314C"/>
    <w:rsid w:val="00DF34DD"/>
    <w:rsid w:val="00DF72CF"/>
    <w:rsid w:val="00E029FB"/>
    <w:rsid w:val="00E02D85"/>
    <w:rsid w:val="00E0345D"/>
    <w:rsid w:val="00E04721"/>
    <w:rsid w:val="00E0561F"/>
    <w:rsid w:val="00E056D7"/>
    <w:rsid w:val="00E067D2"/>
    <w:rsid w:val="00E10C7D"/>
    <w:rsid w:val="00E12E11"/>
    <w:rsid w:val="00E1318E"/>
    <w:rsid w:val="00E22B6E"/>
    <w:rsid w:val="00E2418B"/>
    <w:rsid w:val="00E345ED"/>
    <w:rsid w:val="00E34955"/>
    <w:rsid w:val="00E434DF"/>
    <w:rsid w:val="00E54649"/>
    <w:rsid w:val="00E5734A"/>
    <w:rsid w:val="00E60045"/>
    <w:rsid w:val="00E60768"/>
    <w:rsid w:val="00E63CEE"/>
    <w:rsid w:val="00E63EB7"/>
    <w:rsid w:val="00E66CF3"/>
    <w:rsid w:val="00E70204"/>
    <w:rsid w:val="00E72C69"/>
    <w:rsid w:val="00E72C7E"/>
    <w:rsid w:val="00E75457"/>
    <w:rsid w:val="00E75FFD"/>
    <w:rsid w:val="00E80EB2"/>
    <w:rsid w:val="00E812FA"/>
    <w:rsid w:val="00E81C56"/>
    <w:rsid w:val="00E8227D"/>
    <w:rsid w:val="00E83553"/>
    <w:rsid w:val="00E83AF2"/>
    <w:rsid w:val="00E85B5F"/>
    <w:rsid w:val="00E91D34"/>
    <w:rsid w:val="00E92253"/>
    <w:rsid w:val="00E94542"/>
    <w:rsid w:val="00E959CC"/>
    <w:rsid w:val="00EA2E13"/>
    <w:rsid w:val="00EA73EC"/>
    <w:rsid w:val="00EA7CDA"/>
    <w:rsid w:val="00EB0565"/>
    <w:rsid w:val="00EB4587"/>
    <w:rsid w:val="00EB574D"/>
    <w:rsid w:val="00EB58A4"/>
    <w:rsid w:val="00EB715A"/>
    <w:rsid w:val="00EC1B4C"/>
    <w:rsid w:val="00EF061B"/>
    <w:rsid w:val="00EF4055"/>
    <w:rsid w:val="00EF444B"/>
    <w:rsid w:val="00EF6B6D"/>
    <w:rsid w:val="00F032DD"/>
    <w:rsid w:val="00F041A5"/>
    <w:rsid w:val="00F06FDE"/>
    <w:rsid w:val="00F15BAC"/>
    <w:rsid w:val="00F21D68"/>
    <w:rsid w:val="00F22171"/>
    <w:rsid w:val="00F24D56"/>
    <w:rsid w:val="00F25A92"/>
    <w:rsid w:val="00F260E8"/>
    <w:rsid w:val="00F265FF"/>
    <w:rsid w:val="00F26DDF"/>
    <w:rsid w:val="00F356B2"/>
    <w:rsid w:val="00F36870"/>
    <w:rsid w:val="00F37289"/>
    <w:rsid w:val="00F37511"/>
    <w:rsid w:val="00F4015A"/>
    <w:rsid w:val="00F40610"/>
    <w:rsid w:val="00F42FA4"/>
    <w:rsid w:val="00F43DFB"/>
    <w:rsid w:val="00F471B2"/>
    <w:rsid w:val="00F5461F"/>
    <w:rsid w:val="00F55A9F"/>
    <w:rsid w:val="00F568A4"/>
    <w:rsid w:val="00F57A5C"/>
    <w:rsid w:val="00F60EC4"/>
    <w:rsid w:val="00F61E31"/>
    <w:rsid w:val="00F62B53"/>
    <w:rsid w:val="00F63C4C"/>
    <w:rsid w:val="00F646CE"/>
    <w:rsid w:val="00F670C8"/>
    <w:rsid w:val="00F72715"/>
    <w:rsid w:val="00F738C8"/>
    <w:rsid w:val="00F73B94"/>
    <w:rsid w:val="00F76928"/>
    <w:rsid w:val="00F77242"/>
    <w:rsid w:val="00F83E0C"/>
    <w:rsid w:val="00F875FD"/>
    <w:rsid w:val="00F904AB"/>
    <w:rsid w:val="00F96433"/>
    <w:rsid w:val="00F966CB"/>
    <w:rsid w:val="00F96890"/>
    <w:rsid w:val="00F96D7E"/>
    <w:rsid w:val="00FA0471"/>
    <w:rsid w:val="00FA315B"/>
    <w:rsid w:val="00FA7937"/>
    <w:rsid w:val="00FB1348"/>
    <w:rsid w:val="00FB1403"/>
    <w:rsid w:val="00FB1A1D"/>
    <w:rsid w:val="00FB4394"/>
    <w:rsid w:val="00FB48DE"/>
    <w:rsid w:val="00FB52F1"/>
    <w:rsid w:val="00FB6A25"/>
    <w:rsid w:val="00FB7329"/>
    <w:rsid w:val="00FC032B"/>
    <w:rsid w:val="00FC1BD2"/>
    <w:rsid w:val="00FC42B6"/>
    <w:rsid w:val="00FC4C23"/>
    <w:rsid w:val="00FC7341"/>
    <w:rsid w:val="00FD43E9"/>
    <w:rsid w:val="00FD546F"/>
    <w:rsid w:val="00FD57E1"/>
    <w:rsid w:val="00FE2DDC"/>
    <w:rsid w:val="00FE36D1"/>
    <w:rsid w:val="00FE45DA"/>
    <w:rsid w:val="00FF3370"/>
    <w:rsid w:val="00FF46EB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6F6C"/>
    <w:rPr>
      <w:rFonts w:ascii="Nunito Sans" w:eastAsia="Nunito Sans" w:hAnsi="Nunito Sans" w:cs="Nunito Sans"/>
      <w:b/>
      <w:color w:val="0D2C99"/>
      <w:sz w:val="42"/>
      <w:szCs w:val="42"/>
    </w:rPr>
  </w:style>
  <w:style w:type="character" w:styleId="FollowedHyperlink">
    <w:name w:val="FollowedHyperlink"/>
    <w:basedOn w:val="DefaultParagraphFont"/>
    <w:uiPriority w:val="99"/>
    <w:semiHidden/>
    <w:unhideWhenUsed/>
    <w:rsid w:val="00977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ip.net.nz/assets/AIP/Aerodrome-Charts/Queenstown-NZQN/NZQN_53.1_53.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ip.net.nz/assets/AIP/Aerodrome-Charts/Queenstown-NZQN/NZQN_51.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FR-FOA1</dc:creator>
  <cp:lastModifiedBy>Charlie Walton</cp:lastModifiedBy>
  <cp:revision>3</cp:revision>
  <cp:lastPrinted>2024-07-01T16:18:00Z</cp:lastPrinted>
  <dcterms:created xsi:type="dcterms:W3CDTF">2024-07-01T16:33:00Z</dcterms:created>
  <dcterms:modified xsi:type="dcterms:W3CDTF">2024-07-01T16:33:00Z</dcterms:modified>
</cp:coreProperties>
</file>