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D0F9" w14:textId="77777777" w:rsidR="00E66CF3" w:rsidRDefault="00E66CF3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0" w:name="_6fxiynwr0aa5" w:colFirst="0" w:colLast="0"/>
      <w:bookmarkStart w:id="1" w:name="_Hlk168879306"/>
      <w:bookmarkEnd w:id="0"/>
      <w:bookmarkEnd w:id="1"/>
    </w:p>
    <w:p w14:paraId="21DBBB6C" w14:textId="77777777" w:rsidR="00E66CF3" w:rsidRDefault="00E66CF3"/>
    <w:p w14:paraId="05B1E558" w14:textId="77777777" w:rsidR="00E66CF3" w:rsidRDefault="00E66CF3"/>
    <w:p w14:paraId="14B822E9" w14:textId="77777777" w:rsidR="00E66CF3" w:rsidRDefault="00E66CF3"/>
    <w:p w14:paraId="771FF21F" w14:textId="77777777" w:rsidR="00E66CF3" w:rsidRDefault="00626B02">
      <w:pPr>
        <w:pStyle w:val="Title"/>
        <w:spacing w:before="0" w:after="0" w:line="240" w:lineRule="auto"/>
        <w:ind w:left="-6"/>
      </w:pPr>
      <w:bookmarkStart w:id="2" w:name="_s24vxhokn24" w:colFirst="0" w:colLast="0"/>
      <w:bookmarkEnd w:id="2"/>
      <w:r>
        <w:rPr>
          <w:rFonts w:ascii="Raleway" w:eastAsia="Raleway" w:hAnsi="Raleway" w:cs="Raleway"/>
          <w:noProof/>
          <w:color w:val="1A1A1A"/>
          <w:sz w:val="96"/>
          <w:szCs w:val="96"/>
        </w:rPr>
        <w:drawing>
          <wp:inline distT="114300" distB="114300" distL="114300" distR="114300" wp14:anchorId="7E8B539D" wp14:editId="4213BA27">
            <wp:extent cx="2514917" cy="843989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7526" t="21029" r="7686" b="22983"/>
                    <a:stretch>
                      <a:fillRect/>
                    </a:stretch>
                  </pic:blipFill>
                  <pic:spPr>
                    <a:xfrm>
                      <a:off x="0" y="0"/>
                      <a:ext cx="2514917" cy="84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89948" w14:textId="76A76280" w:rsidR="00E66CF3" w:rsidRDefault="002F15E9">
      <w:pPr>
        <w:pStyle w:val="Title"/>
        <w:spacing w:before="0" w:after="0" w:line="240" w:lineRule="auto"/>
        <w:ind w:left="-6"/>
        <w:rPr>
          <w:rFonts w:ascii="Nunito" w:eastAsia="Nunito" w:hAnsi="Nunito" w:cs="Nunito"/>
          <w:color w:val="0D2C99"/>
          <w:sz w:val="96"/>
          <w:szCs w:val="96"/>
        </w:rPr>
      </w:pPr>
      <w:bookmarkStart w:id="3" w:name="_ta710xa7pwbn" w:colFirst="0" w:colLast="0"/>
      <w:bookmarkEnd w:id="3"/>
      <w:r>
        <w:rPr>
          <w:rFonts w:ascii="Nunito" w:eastAsia="Nunito" w:hAnsi="Nunito" w:cs="Nunito"/>
          <w:color w:val="0D2C99"/>
          <w:sz w:val="96"/>
          <w:szCs w:val="96"/>
        </w:rPr>
        <w:t>IVAO</w:t>
      </w:r>
      <w:r w:rsidR="00E029FB">
        <w:rPr>
          <w:rFonts w:ascii="Nunito" w:eastAsia="Nunito" w:hAnsi="Nunito" w:cs="Nunito"/>
          <w:color w:val="0D2C99"/>
          <w:sz w:val="96"/>
          <w:szCs w:val="96"/>
        </w:rPr>
        <w:t xml:space="preserve"> - </w:t>
      </w:r>
      <w:r>
        <w:rPr>
          <w:rFonts w:ascii="Nunito" w:eastAsia="Nunito" w:hAnsi="Nunito" w:cs="Nunito"/>
          <w:color w:val="0D2C99"/>
          <w:sz w:val="96"/>
          <w:szCs w:val="96"/>
        </w:rPr>
        <w:t>XO</w:t>
      </w:r>
    </w:p>
    <w:p w14:paraId="7361B884" w14:textId="77777777" w:rsidR="002F15E9" w:rsidRDefault="002F15E9">
      <w:pPr>
        <w:pStyle w:val="Heading1"/>
        <w:spacing w:after="0"/>
        <w:rPr>
          <w:rFonts w:ascii="Poppins ExtraLight" w:eastAsia="Poppins ExtraLight" w:hAnsi="Poppins ExtraLight" w:cs="Poppins ExtraLight"/>
          <w:color w:val="3C55AC"/>
          <w:sz w:val="40"/>
          <w:szCs w:val="40"/>
        </w:rPr>
      </w:pPr>
      <w:bookmarkStart w:id="4" w:name="_lu97bubfifxx" w:colFirst="0" w:colLast="0"/>
      <w:bookmarkEnd w:id="4"/>
      <w:r>
        <w:rPr>
          <w:rFonts w:ascii="Poppins ExtraLight" w:eastAsia="Poppins ExtraLight" w:hAnsi="Poppins ExtraLight" w:cs="Poppins ExtraLight"/>
          <w:color w:val="3C55AC"/>
          <w:sz w:val="40"/>
          <w:szCs w:val="40"/>
        </w:rPr>
        <w:t>ATC Ops Manual</w:t>
      </w:r>
    </w:p>
    <w:p w14:paraId="4467E8AF" w14:textId="77777777" w:rsidR="002F15E9" w:rsidRDefault="002F15E9">
      <w:pPr>
        <w:pStyle w:val="Heading1"/>
        <w:spacing w:after="0"/>
      </w:pPr>
    </w:p>
    <w:p w14:paraId="62580ABC" w14:textId="12EDBB97" w:rsidR="002212F5" w:rsidRDefault="00D1577A">
      <w:pPr>
        <w:pStyle w:val="Heading1"/>
        <w:spacing w:after="0"/>
      </w:pPr>
      <w:r>
        <w:t>Melbourne</w:t>
      </w:r>
      <w:r w:rsidR="002F15E9">
        <w:t xml:space="preserve"> </w:t>
      </w:r>
      <w:r w:rsidR="0042115D">
        <w:t>Tower</w:t>
      </w:r>
    </w:p>
    <w:p w14:paraId="6CD20FDD" w14:textId="0FB0D3AD" w:rsidR="00795846" w:rsidRDefault="002212F5" w:rsidP="00795846">
      <w:pPr>
        <w:pStyle w:val="Heading1"/>
        <w:spacing w:after="0"/>
        <w:rPr>
          <w:i/>
          <w:iCs/>
          <w:sz w:val="28"/>
          <w:szCs w:val="28"/>
        </w:rPr>
      </w:pPr>
      <w:r w:rsidRPr="002212F5">
        <w:rPr>
          <w:i/>
          <w:iCs/>
          <w:sz w:val="28"/>
          <w:szCs w:val="28"/>
        </w:rPr>
        <w:t>Y</w:t>
      </w:r>
      <w:r w:rsidR="00D1577A">
        <w:rPr>
          <w:i/>
          <w:iCs/>
          <w:sz w:val="28"/>
          <w:szCs w:val="28"/>
        </w:rPr>
        <w:t>MML</w:t>
      </w:r>
      <w:r w:rsidRPr="002212F5">
        <w:rPr>
          <w:i/>
          <w:iCs/>
          <w:sz w:val="28"/>
          <w:szCs w:val="28"/>
        </w:rPr>
        <w:t>_</w:t>
      </w:r>
      <w:r w:rsidR="0042115D">
        <w:rPr>
          <w:i/>
          <w:iCs/>
          <w:sz w:val="28"/>
          <w:szCs w:val="28"/>
        </w:rPr>
        <w:t>TWR</w:t>
      </w:r>
    </w:p>
    <w:p w14:paraId="149E931D" w14:textId="77777777" w:rsidR="00795846" w:rsidRPr="00795846" w:rsidRDefault="00795846" w:rsidP="00795846">
      <w:pPr>
        <w:rPr>
          <w:b/>
          <w:bCs/>
        </w:rPr>
      </w:pPr>
    </w:p>
    <w:p w14:paraId="6723812B" w14:textId="7E442B2D" w:rsidR="00795846" w:rsidRPr="00795846" w:rsidRDefault="00795846" w:rsidP="00795846"/>
    <w:p w14:paraId="3C3D291C" w14:textId="6349E7A9" w:rsidR="00E66CF3" w:rsidRDefault="00626B02">
      <w:pPr>
        <w:pStyle w:val="Heading1"/>
        <w:spacing w:after="0"/>
      </w:pPr>
      <w:r>
        <w:br w:type="page"/>
      </w:r>
    </w:p>
    <w:p w14:paraId="329F0F09" w14:textId="77777777" w:rsidR="00477CBF" w:rsidRDefault="00477CBF" w:rsidP="00351AA8">
      <w:pPr>
        <w:pStyle w:val="Heading3"/>
        <w:spacing w:after="0"/>
        <w:jc w:val="left"/>
      </w:pPr>
      <w:bookmarkStart w:id="5" w:name="_63vp9unak15o" w:colFirst="0" w:colLast="0"/>
      <w:bookmarkStart w:id="6" w:name="_bmcltakl41x0" w:colFirst="0" w:colLast="0"/>
      <w:bookmarkEnd w:id="5"/>
      <w:bookmarkEnd w:id="6"/>
      <w:r>
        <w:lastRenderedPageBreak/>
        <w:t>Airport Information</w:t>
      </w:r>
    </w:p>
    <w:tbl>
      <w:tblPr>
        <w:tblW w:w="8985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3585"/>
        <w:gridCol w:w="5400"/>
      </w:tblGrid>
      <w:tr w:rsidR="00477CBF" w14:paraId="66D5C7F5" w14:textId="77777777" w:rsidTr="006C0B8E">
        <w:trPr>
          <w:trHeight w:val="495"/>
          <w:jc w:val="center"/>
        </w:trPr>
        <w:tc>
          <w:tcPr>
            <w:tcW w:w="8985" w:type="dxa"/>
            <w:gridSpan w:val="2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10994C" w14:textId="76D1CCAF" w:rsidR="00477CBF" w:rsidRPr="003738EA" w:rsidRDefault="00477CBF" w:rsidP="004107F1">
            <w:pPr>
              <w:spacing w:after="0"/>
              <w:jc w:val="center"/>
            </w:pPr>
            <w:r w:rsidRPr="003738EA">
              <w:t>Information</w:t>
            </w:r>
          </w:p>
        </w:tc>
      </w:tr>
      <w:tr w:rsidR="00477CBF" w14:paraId="6FD15375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64E98E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ICAO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60C779" w14:textId="134E7C79" w:rsidR="00477CBF" w:rsidRPr="00AD340B" w:rsidRDefault="002F15E9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 w:rsidR="00D1577A">
              <w:rPr>
                <w:color w:val="000000"/>
                <w:sz w:val="20"/>
                <w:szCs w:val="20"/>
              </w:rPr>
              <w:t>MML</w:t>
            </w:r>
          </w:p>
        </w:tc>
      </w:tr>
      <w:tr w:rsidR="00477CBF" w14:paraId="1C1ACFBA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7B9BED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IATA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19A6A5" w14:textId="2F0AF81A" w:rsidR="00477CBF" w:rsidRPr="00AD340B" w:rsidRDefault="00D1577A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MEL</w:t>
            </w:r>
          </w:p>
        </w:tc>
      </w:tr>
      <w:tr w:rsidR="00477CBF" w14:paraId="02B35B0E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9FC67F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Airport name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1863A4" w14:textId="7E4DC3CC" w:rsidR="00477CBF" w:rsidRPr="00AD340B" w:rsidRDefault="00D1577A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Melbourne Tullamarine</w:t>
            </w:r>
            <w:r w:rsidR="002F15E9">
              <w:rPr>
                <w:i/>
                <w:iCs/>
                <w:color w:val="000000"/>
                <w:sz w:val="20"/>
                <w:szCs w:val="20"/>
              </w:rPr>
              <w:t xml:space="preserve"> Airport</w:t>
            </w:r>
          </w:p>
        </w:tc>
      </w:tr>
      <w:tr w:rsidR="00477CBF" w14:paraId="360FB759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B8DEB6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Time zone conversion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44AF8F" w14:textId="2EF7501E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UTC +</w:t>
            </w:r>
            <w:r w:rsidR="00C53C87">
              <w:rPr>
                <w:color w:val="000000"/>
                <w:sz w:val="20"/>
                <w:szCs w:val="20"/>
              </w:rPr>
              <w:t>10</w:t>
            </w:r>
          </w:p>
        </w:tc>
      </w:tr>
      <w:tr w:rsidR="00045476" w14:paraId="6A46BE2F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F26588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Permitted traffic types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2DC762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IFR / VFR</w:t>
            </w:r>
          </w:p>
        </w:tc>
      </w:tr>
      <w:tr w:rsidR="00045476" w14:paraId="51219D96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FB0B22" w14:textId="60C95BFF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Runway</w:t>
            </w:r>
            <w:r w:rsidR="00C53C87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E6ED12" w14:textId="2F21A6A1" w:rsidR="00045476" w:rsidRPr="00AD340B" w:rsidRDefault="00C53C87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045476" w:rsidRPr="00AD34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34, 0</w:t>
            </w:r>
            <w:r w:rsidR="00584AB2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/2</w:t>
            </w:r>
            <w:r w:rsidR="00584AB2">
              <w:rPr>
                <w:color w:val="000000"/>
                <w:sz w:val="20"/>
                <w:szCs w:val="20"/>
              </w:rPr>
              <w:t>7</w:t>
            </w:r>
          </w:p>
        </w:tc>
      </w:tr>
    </w:tbl>
    <w:p w14:paraId="741377FE" w14:textId="77777777" w:rsidR="003738EA" w:rsidRDefault="003738EA" w:rsidP="003738EA"/>
    <w:p w14:paraId="1D021C14" w14:textId="544FEE8B" w:rsidR="00D24EDD" w:rsidRDefault="00ED1C65" w:rsidP="00D24EDD">
      <w:pPr>
        <w:pStyle w:val="Heading3"/>
        <w:spacing w:after="0"/>
        <w:jc w:val="left"/>
      </w:pPr>
      <w:r>
        <w:t>Tower</w:t>
      </w:r>
      <w:r w:rsidR="00D24EDD">
        <w:t xml:space="preserve"> Positions</w:t>
      </w:r>
    </w:p>
    <w:tbl>
      <w:tblPr>
        <w:tblW w:w="908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240"/>
        <w:gridCol w:w="2880"/>
        <w:gridCol w:w="2340"/>
        <w:gridCol w:w="1620"/>
      </w:tblGrid>
      <w:tr w:rsidR="0001086A" w14:paraId="33B5AD5C" w14:textId="326E8399" w:rsidTr="0001086A">
        <w:trPr>
          <w:trHeight w:val="200"/>
          <w:jc w:val="center"/>
        </w:trPr>
        <w:tc>
          <w:tcPr>
            <w:tcW w:w="224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20F3C0" w14:textId="5E745D1A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Logon:</w:t>
            </w:r>
          </w:p>
        </w:tc>
        <w:tc>
          <w:tcPr>
            <w:tcW w:w="288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33C266" w14:textId="23A48432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Callsign</w:t>
            </w:r>
          </w:p>
        </w:tc>
        <w:tc>
          <w:tcPr>
            <w:tcW w:w="2340" w:type="dxa"/>
            <w:shd w:val="clear" w:color="auto" w:fill="0070C0"/>
          </w:tcPr>
          <w:p w14:paraId="37FD5823" w14:textId="4428C2CD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620" w:type="dxa"/>
            <w:shd w:val="clear" w:color="auto" w:fill="0070C0"/>
          </w:tcPr>
          <w:p w14:paraId="54BB5B93" w14:textId="4C92D4DF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</w:t>
            </w:r>
          </w:p>
        </w:tc>
      </w:tr>
      <w:tr w:rsidR="0001086A" w14:paraId="185EA71B" w14:textId="454A8C01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C87A76" w14:textId="119D180E" w:rsidR="0001086A" w:rsidRPr="00AD340B" w:rsidRDefault="00D1577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YMML</w:t>
            </w:r>
            <w:r w:rsidR="0001086A">
              <w:rPr>
                <w:color w:val="000000"/>
                <w:sz w:val="20"/>
                <w:szCs w:val="20"/>
              </w:rPr>
              <w:t>_</w:t>
            </w:r>
            <w:r w:rsidR="0042115D">
              <w:rPr>
                <w:color w:val="000000"/>
                <w:sz w:val="20"/>
                <w:szCs w:val="20"/>
              </w:rPr>
              <w:t>TWR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0EEB1E" w14:textId="3D7342D4" w:rsidR="0001086A" w:rsidRPr="00AD340B" w:rsidRDefault="00D1577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Melbourne</w:t>
            </w:r>
            <w:r w:rsidR="0001086A">
              <w:rPr>
                <w:color w:val="000000"/>
                <w:sz w:val="20"/>
                <w:szCs w:val="20"/>
              </w:rPr>
              <w:t xml:space="preserve"> </w:t>
            </w:r>
            <w:r w:rsidR="0042115D">
              <w:rPr>
                <w:color w:val="000000"/>
                <w:sz w:val="20"/>
                <w:szCs w:val="20"/>
              </w:rPr>
              <w:t>Tower</w:t>
            </w:r>
          </w:p>
        </w:tc>
        <w:tc>
          <w:tcPr>
            <w:tcW w:w="2340" w:type="dxa"/>
          </w:tcPr>
          <w:p w14:paraId="7ED81DF2" w14:textId="4BAC4530" w:rsidR="0001086A" w:rsidRDefault="001B6D4B" w:rsidP="00543275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</w:t>
            </w:r>
            <w:r w:rsidR="004E0B60">
              <w:rPr>
                <w:noProof/>
                <w:color w:val="000000"/>
                <w:sz w:val="20"/>
                <w:szCs w:val="20"/>
              </w:rPr>
              <w:t>0.500MHz</w:t>
            </w:r>
          </w:p>
        </w:tc>
        <w:tc>
          <w:tcPr>
            <w:tcW w:w="1620" w:type="dxa"/>
          </w:tcPr>
          <w:p w14:paraId="57E9E0D9" w14:textId="3387E139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5F3E4CD" wp14:editId="1A221EF3">
                  <wp:extent cx="826936" cy="236267"/>
                  <wp:effectExtent l="0" t="0" r="0" b="0"/>
                  <wp:docPr id="2001625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512" cy="259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6A558" w14:textId="77777777" w:rsidR="00D24EDD" w:rsidRDefault="00D24EDD" w:rsidP="003738EA"/>
    <w:p w14:paraId="3AA64D1A" w14:textId="5D41C5DC" w:rsidR="00A03D36" w:rsidRDefault="006A1173" w:rsidP="000D7B01">
      <w:pPr>
        <w:pStyle w:val="ListParagraph"/>
        <w:numPr>
          <w:ilvl w:val="0"/>
          <w:numId w:val="12"/>
        </w:numPr>
        <w:jc w:val="left"/>
      </w:pPr>
      <w:r>
        <w:t>Y</w:t>
      </w:r>
      <w:r w:rsidR="00D1577A">
        <w:t>MML</w:t>
      </w:r>
      <w:r>
        <w:t>_</w:t>
      </w:r>
      <w:r w:rsidR="00A03D36">
        <w:t>TWR is the default position for Tower and is the first aerodrome position which should be opened.</w:t>
      </w:r>
    </w:p>
    <w:p w14:paraId="7D6B1624" w14:textId="77777777" w:rsidR="001369C2" w:rsidRDefault="001369C2" w:rsidP="0088282E">
      <w:pPr>
        <w:pStyle w:val="Heading3"/>
        <w:spacing w:after="200"/>
      </w:pPr>
    </w:p>
    <w:p w14:paraId="7397FAF4" w14:textId="52901B10" w:rsidR="0088282E" w:rsidRDefault="0088282E" w:rsidP="0088282E">
      <w:pPr>
        <w:pStyle w:val="Heading3"/>
        <w:spacing w:after="200"/>
      </w:pPr>
      <w:r>
        <w:t>Responsibilities</w:t>
      </w:r>
    </w:p>
    <w:p w14:paraId="340B22CE" w14:textId="7895128B" w:rsidR="0049224C" w:rsidRDefault="00D1577A" w:rsidP="00346478">
      <w:pPr>
        <w:jc w:val="left"/>
      </w:pPr>
      <w:r>
        <w:t>Melbourne</w:t>
      </w:r>
      <w:r w:rsidR="0088282E">
        <w:t xml:space="preserve"> </w:t>
      </w:r>
      <w:r w:rsidR="00F33FC8">
        <w:t xml:space="preserve">Tower is responsible for </w:t>
      </w:r>
      <w:r>
        <w:t>all</w:t>
      </w:r>
      <w:r w:rsidR="00F33FC8">
        <w:t xml:space="preserve"> runways</w:t>
      </w:r>
      <w:r w:rsidR="00DF3677">
        <w:t xml:space="preserve"> and </w:t>
      </w:r>
      <w:r w:rsidR="00A07D7C">
        <w:t xml:space="preserve">the </w:t>
      </w:r>
      <w:r w:rsidR="00A36F8B">
        <w:t>helipad.</w:t>
      </w:r>
      <w:r>
        <w:t xml:space="preserve"> </w:t>
      </w:r>
    </w:p>
    <w:p w14:paraId="2C155C9C" w14:textId="7926615E" w:rsidR="00D71778" w:rsidRDefault="00D1577A" w:rsidP="00346478">
      <w:pPr>
        <w:jc w:val="left"/>
      </w:pPr>
      <w:r>
        <w:t>Melbourne</w:t>
      </w:r>
      <w:r w:rsidR="00DC5393">
        <w:t xml:space="preserve"> Tower is </w:t>
      </w:r>
      <w:r w:rsidR="00672097">
        <w:t>not responsible for any airspace.</w:t>
      </w:r>
    </w:p>
    <w:p w14:paraId="1DCEB637" w14:textId="77777777" w:rsidR="001369C2" w:rsidRDefault="001369C2" w:rsidP="00346478">
      <w:pPr>
        <w:jc w:val="left"/>
      </w:pPr>
    </w:p>
    <w:p w14:paraId="5B616AB8" w14:textId="77777777" w:rsidR="001369C2" w:rsidRDefault="001369C2" w:rsidP="00346478">
      <w:pPr>
        <w:jc w:val="left"/>
      </w:pPr>
    </w:p>
    <w:p w14:paraId="394EE4BD" w14:textId="77777777" w:rsidR="001369C2" w:rsidRDefault="001369C2" w:rsidP="00346478">
      <w:pPr>
        <w:jc w:val="left"/>
      </w:pPr>
    </w:p>
    <w:p w14:paraId="6E3E278A" w14:textId="77777777" w:rsidR="001369C2" w:rsidRDefault="001369C2" w:rsidP="00346478">
      <w:pPr>
        <w:jc w:val="left"/>
      </w:pPr>
    </w:p>
    <w:p w14:paraId="37A4ACB4" w14:textId="58EBAB1D" w:rsidR="00477CBF" w:rsidRDefault="00F16871" w:rsidP="00477CBF">
      <w:pPr>
        <w:pStyle w:val="Heading3"/>
        <w:spacing w:after="200"/>
      </w:pPr>
      <w:r>
        <w:lastRenderedPageBreak/>
        <w:t xml:space="preserve">Runway </w:t>
      </w:r>
      <w:r w:rsidR="009433C8">
        <w:t>Selection</w:t>
      </w:r>
    </w:p>
    <w:p w14:paraId="712ED000" w14:textId="04CECCE7" w:rsidR="003932F4" w:rsidRDefault="00D15F51" w:rsidP="00D13D9C">
      <w:pPr>
        <w:jc w:val="left"/>
      </w:pPr>
      <w:r>
        <w:t>Melbourne</w:t>
      </w:r>
      <w:r w:rsidR="009433C8">
        <w:t xml:space="preserve"> Tower is responsible for selecting the duty runway. </w:t>
      </w:r>
      <w:r w:rsidR="00D13D9C">
        <w:t>Cross runway operations ar</w:t>
      </w:r>
      <w:r w:rsidR="009631F4">
        <w:t xml:space="preserve">e ordinarily used, unless </w:t>
      </w:r>
      <w:r w:rsidR="00A07D7C">
        <w:t>the winds</w:t>
      </w:r>
      <w:r w:rsidR="009631F4">
        <w:t xml:space="preserve"> are too great. The usual runway modes will either </w:t>
      </w:r>
      <w:r w:rsidR="0000688F">
        <w:t>b</w:t>
      </w:r>
      <w:r w:rsidR="009631F4">
        <w:t xml:space="preserve">e RWY </w:t>
      </w:r>
      <w:r w:rsidR="00E37D83">
        <w:t xml:space="preserve">27 for departures and arrivals, RWY 34 for departures; </w:t>
      </w:r>
      <w:r w:rsidR="0000688F">
        <w:t xml:space="preserve">OR </w:t>
      </w:r>
      <w:r w:rsidR="00E37D83">
        <w:t xml:space="preserve">RWY </w:t>
      </w:r>
      <w:r w:rsidR="0000688F">
        <w:t>16 for arrivals RWY 27 for departures; OR RWY 09 for arrivals RWY 16 for departures.</w:t>
      </w:r>
      <w:r w:rsidR="00855090">
        <w:t xml:space="preserve"> Runway 09 will not be used for departures unless </w:t>
      </w:r>
      <w:proofErr w:type="gramStart"/>
      <w:r w:rsidR="00855090">
        <w:t>absolutely necessary</w:t>
      </w:r>
      <w:proofErr w:type="gramEnd"/>
      <w:r w:rsidR="00855090">
        <w:t xml:space="preserve"> due to the lack of SIDs. Note DEL &amp; APP may assign </w:t>
      </w:r>
      <w:r w:rsidR="000D0915">
        <w:t xml:space="preserve">aircraft to 16/34 regardless of runway mode if they are unable to accept 09/27 for length reasons. </w:t>
      </w:r>
      <w:r w:rsidR="008C4D87">
        <w:t>This does not need to be coordinated with TWR.</w:t>
      </w:r>
    </w:p>
    <w:p w14:paraId="3B270F7D" w14:textId="77777777" w:rsidR="0018236A" w:rsidRDefault="0018236A" w:rsidP="0018236A">
      <w:pPr>
        <w:pStyle w:val="Heading3"/>
        <w:spacing w:after="200"/>
      </w:pPr>
      <w:r>
        <w:t>Auto Release</w:t>
      </w:r>
    </w:p>
    <w:p w14:paraId="433130FB" w14:textId="3EC927EA" w:rsidR="00157651" w:rsidRDefault="00157651" w:rsidP="00157651">
      <w:pPr>
        <w:jc w:val="left"/>
      </w:pPr>
      <w:r>
        <w:t xml:space="preserve">Auto Release applies at </w:t>
      </w:r>
      <w:r w:rsidR="007F4535">
        <w:t>Melbourne</w:t>
      </w:r>
      <w:r>
        <w:t xml:space="preserve"> for aircraft:</w:t>
      </w:r>
    </w:p>
    <w:p w14:paraId="5130E61F" w14:textId="77777777" w:rsidR="00157651" w:rsidRDefault="00157651" w:rsidP="00157651">
      <w:pPr>
        <w:pStyle w:val="ListParagraph"/>
        <w:numPr>
          <w:ilvl w:val="0"/>
          <w:numId w:val="16"/>
        </w:numPr>
        <w:jc w:val="left"/>
      </w:pPr>
      <w:r>
        <w:t xml:space="preserve">Assigned a procedural SID from a runway nominated on the ATIS </w:t>
      </w:r>
      <w:proofErr w:type="gramStart"/>
      <w:r>
        <w:t>and;</w:t>
      </w:r>
      <w:proofErr w:type="gramEnd"/>
    </w:p>
    <w:p w14:paraId="5BF92467" w14:textId="607B5CB1" w:rsidR="00157651" w:rsidRDefault="00157651" w:rsidP="00157651">
      <w:pPr>
        <w:pStyle w:val="ListParagraph"/>
        <w:numPr>
          <w:ilvl w:val="0"/>
          <w:numId w:val="16"/>
        </w:numPr>
        <w:jc w:val="left"/>
      </w:pPr>
      <w:r>
        <w:t>Assigned the standard assignable level</w:t>
      </w:r>
      <w:r w:rsidR="00803145">
        <w:t xml:space="preserve"> </w:t>
      </w:r>
      <w:proofErr w:type="gramStart"/>
      <w:r w:rsidR="00803145">
        <w:t>or;</w:t>
      </w:r>
      <w:proofErr w:type="gramEnd"/>
    </w:p>
    <w:p w14:paraId="4207AD44" w14:textId="36AB5392" w:rsidR="00803145" w:rsidRDefault="00803145" w:rsidP="00803145">
      <w:pPr>
        <w:pStyle w:val="ListParagraph"/>
        <w:numPr>
          <w:ilvl w:val="0"/>
          <w:numId w:val="16"/>
        </w:numPr>
        <w:jc w:val="left"/>
      </w:pPr>
      <w:r>
        <w:t xml:space="preserve">Assigned the ML radar SID from a runway </w:t>
      </w:r>
      <w:r w:rsidR="00BF275F">
        <w:t>nominated</w:t>
      </w:r>
      <w:r>
        <w:t xml:space="preserve"> on the ATIS </w:t>
      </w:r>
      <w:proofErr w:type="gramStart"/>
      <w:r>
        <w:t>and;</w:t>
      </w:r>
      <w:proofErr w:type="gramEnd"/>
    </w:p>
    <w:p w14:paraId="5225082B" w14:textId="09127B9E" w:rsidR="00803145" w:rsidRDefault="00803145" w:rsidP="00803145">
      <w:pPr>
        <w:pStyle w:val="ListParagraph"/>
        <w:numPr>
          <w:ilvl w:val="0"/>
          <w:numId w:val="16"/>
        </w:numPr>
        <w:jc w:val="left"/>
      </w:pPr>
      <w:r>
        <w:t>Assigned the standard assignable level and heading.</w:t>
      </w:r>
    </w:p>
    <w:p w14:paraId="7FF667E5" w14:textId="77777777" w:rsidR="00157651" w:rsidRDefault="00157651" w:rsidP="00157651">
      <w:pPr>
        <w:jc w:val="left"/>
      </w:pPr>
      <w:r>
        <w:t>All other departures require a release from Departures, via a ‘Next’ call.</w:t>
      </w:r>
    </w:p>
    <w:p w14:paraId="2AFCAC49" w14:textId="77777777" w:rsidR="00157651" w:rsidRPr="00C833F8" w:rsidRDefault="00157651" w:rsidP="00157651">
      <w:pPr>
        <w:jc w:val="left"/>
      </w:pPr>
      <w:r w:rsidRPr="00C833F8">
        <w:t>Auto Release does not apply to:</w:t>
      </w:r>
    </w:p>
    <w:p w14:paraId="18931AAF" w14:textId="01EB41E6" w:rsidR="00157651" w:rsidRPr="00BF275F" w:rsidRDefault="00157651" w:rsidP="00BF275F">
      <w:pPr>
        <w:pStyle w:val="ListParagraph"/>
        <w:numPr>
          <w:ilvl w:val="0"/>
          <w:numId w:val="15"/>
        </w:numPr>
        <w:jc w:val="left"/>
        <w:rPr>
          <w:i/>
          <w:iCs/>
        </w:rPr>
      </w:pPr>
      <w:r>
        <w:t>VFR departures</w:t>
      </w:r>
    </w:p>
    <w:p w14:paraId="5E7375FA" w14:textId="7AE47DFF" w:rsidR="00157651" w:rsidRPr="00512462" w:rsidRDefault="00157651" w:rsidP="00157651">
      <w:pPr>
        <w:pStyle w:val="ListParagraph"/>
        <w:numPr>
          <w:ilvl w:val="0"/>
          <w:numId w:val="15"/>
        </w:numPr>
        <w:jc w:val="left"/>
        <w:rPr>
          <w:i/>
          <w:iCs/>
        </w:rPr>
      </w:pPr>
      <w:r>
        <w:t>Departures to aerodromes within the Melbourne TCU</w:t>
      </w:r>
    </w:p>
    <w:p w14:paraId="277459A0" w14:textId="38018E89" w:rsidR="00157651" w:rsidRPr="00157651" w:rsidRDefault="00157651" w:rsidP="00157651">
      <w:pPr>
        <w:pStyle w:val="ListParagraph"/>
        <w:numPr>
          <w:ilvl w:val="0"/>
          <w:numId w:val="15"/>
        </w:numPr>
        <w:jc w:val="left"/>
        <w:rPr>
          <w:i/>
          <w:iCs/>
        </w:rPr>
      </w:pPr>
      <w:r>
        <w:t>High performance jet departures</w:t>
      </w:r>
    </w:p>
    <w:p w14:paraId="359F1CE7" w14:textId="77777777" w:rsidR="00157651" w:rsidRDefault="00157651" w:rsidP="00157651">
      <w:pPr>
        <w:jc w:val="left"/>
      </w:pPr>
      <w:r>
        <w:t>Additionally, Tower will coordinate the following with Departures:</w:t>
      </w:r>
    </w:p>
    <w:p w14:paraId="3424923A" w14:textId="77777777" w:rsidR="00157651" w:rsidRDefault="00157651" w:rsidP="00157651">
      <w:pPr>
        <w:pStyle w:val="ListParagraph"/>
        <w:numPr>
          <w:ilvl w:val="0"/>
          <w:numId w:val="15"/>
        </w:numPr>
        <w:jc w:val="left"/>
      </w:pPr>
      <w:r>
        <w:t>Go arounds/missed approach</w:t>
      </w:r>
    </w:p>
    <w:p w14:paraId="48B3620F" w14:textId="45964D0B" w:rsidR="006D71E2" w:rsidRDefault="0099388A" w:rsidP="006D71E2">
      <w:pPr>
        <w:pStyle w:val="Heading3"/>
        <w:spacing w:after="200"/>
      </w:pPr>
      <w:r>
        <w:t>Circuits</w:t>
      </w:r>
    </w:p>
    <w:p w14:paraId="4C647B0F" w14:textId="733CC8A5" w:rsidR="0083471A" w:rsidRDefault="005214F8" w:rsidP="00A43EAB">
      <w:pPr>
        <w:jc w:val="left"/>
      </w:pPr>
      <w:r>
        <w:t xml:space="preserve">Circuits may be accommodated </w:t>
      </w:r>
      <w:r w:rsidR="00F5274A">
        <w:t>after coordinating</w:t>
      </w:r>
      <w:r w:rsidR="00AD6757">
        <w:t xml:space="preserve"> an airspace release</w:t>
      </w:r>
      <w:r w:rsidR="00F5274A">
        <w:t xml:space="preserve"> with</w:t>
      </w:r>
      <w:r>
        <w:t xml:space="preserve"> </w:t>
      </w:r>
      <w:r w:rsidR="00672097">
        <w:t>Approach.</w:t>
      </w:r>
      <w:r w:rsidR="00F5274A">
        <w:t xml:space="preserve"> </w:t>
      </w:r>
      <w:r w:rsidR="00AD6757">
        <w:t>T</w:t>
      </w:r>
      <w:r w:rsidR="00672097">
        <w:t>his will require a single runway mode to be used, therefore may be rejected</w:t>
      </w:r>
      <w:r w:rsidR="00AD6757">
        <w:t xml:space="preserve"> by TWR or APP</w:t>
      </w:r>
      <w:r w:rsidR="00672097">
        <w:t xml:space="preserve"> due to traffic capacity. </w:t>
      </w:r>
    </w:p>
    <w:p w14:paraId="2A5CD70F" w14:textId="77777777" w:rsidR="00BF275F" w:rsidRDefault="00BF275F" w:rsidP="00A43EAB">
      <w:pPr>
        <w:jc w:val="left"/>
      </w:pPr>
    </w:p>
    <w:p w14:paraId="4157CF5A" w14:textId="6B0BD913" w:rsidR="00783798" w:rsidRDefault="00783798" w:rsidP="00783798">
      <w:pPr>
        <w:pStyle w:val="Heading3"/>
        <w:spacing w:after="200"/>
      </w:pPr>
      <w:r>
        <w:lastRenderedPageBreak/>
        <w:t>Sunbury Corridor</w:t>
      </w:r>
    </w:p>
    <w:p w14:paraId="7807878B" w14:textId="1476F147" w:rsidR="00783798" w:rsidRPr="00783798" w:rsidRDefault="00783798" w:rsidP="00783798">
      <w:r>
        <w:t>VFR Helicopters may request clearance via the Sunbury corridor.</w:t>
      </w:r>
      <w:r w:rsidRPr="00783798">
        <w:t xml:space="preserve"> It is defined as the corridor 1nm either side of </w:t>
      </w:r>
      <w:r>
        <w:t>the</w:t>
      </w:r>
      <w:r w:rsidRPr="00783798">
        <w:t xml:space="preserve"> SWT - PWLC </w:t>
      </w:r>
      <w:r>
        <w:t>track at the RWY</w:t>
      </w:r>
      <w:r w:rsidRPr="00783798">
        <w:t xml:space="preserve"> 16/27 Intersection at YMML.</w:t>
      </w:r>
    </w:p>
    <w:p w14:paraId="07D995E3" w14:textId="0109E075" w:rsidR="00783798" w:rsidRDefault="00783798" w:rsidP="00A43EAB">
      <w:pPr>
        <w:jc w:val="left"/>
      </w:pPr>
      <w:r>
        <w:t xml:space="preserve">Coordination with the approach controller is </w:t>
      </w:r>
      <w:r w:rsidR="00AD6757">
        <w:t>required</w:t>
      </w:r>
      <w:r>
        <w:t>.</w:t>
      </w:r>
    </w:p>
    <w:p w14:paraId="171CF2C1" w14:textId="77AD2350" w:rsidR="00F341FF" w:rsidRDefault="00F341FF" w:rsidP="00F341FF">
      <w:pPr>
        <w:pStyle w:val="Heading3"/>
        <w:spacing w:after="200"/>
      </w:pPr>
      <w:r>
        <w:t>Standard Assignable Headings</w:t>
      </w:r>
    </w:p>
    <w:p w14:paraId="41DEB044" w14:textId="2F86CA73" w:rsidR="00F341FF" w:rsidRDefault="006308F6" w:rsidP="00F341FF">
      <w:pPr>
        <w:jc w:val="left"/>
      </w:pPr>
      <w:r w:rsidRPr="006308F6">
        <w:t xml:space="preserve">Aircraft that have been cleared the </w:t>
      </w:r>
      <w:r>
        <w:t>ML</w:t>
      </w:r>
      <w:r w:rsidRPr="006308F6">
        <w:t xml:space="preserve"> </w:t>
      </w:r>
      <w:r w:rsidR="005137D3">
        <w:t>radar</w:t>
      </w:r>
      <w:r w:rsidRPr="006308F6">
        <w:t xml:space="preserve"> SID </w:t>
      </w:r>
      <w:r w:rsidR="009A6796">
        <w:t>will</w:t>
      </w:r>
      <w:r w:rsidRPr="006308F6">
        <w:t xml:space="preserve"> receive an assigned heading with their lineup or takeoff clearance.</w:t>
      </w:r>
      <w:r>
        <w:t xml:space="preserve"> </w:t>
      </w:r>
      <w:r w:rsidR="00B43498">
        <w:t xml:space="preserve">At any </w:t>
      </w:r>
      <w:r w:rsidR="00C942F9">
        <w:t>time,</w:t>
      </w:r>
      <w:r w:rsidR="00B43498">
        <w:t xml:space="preserve"> the Departures controller can </w:t>
      </w:r>
      <w:r w:rsidR="00C942F9">
        <w:t>issue</w:t>
      </w:r>
      <w:r w:rsidR="00B43498">
        <w:t xml:space="preserve"> a different assigned heading</w:t>
      </w:r>
      <w:r w:rsidR="00B12DB8">
        <w:t>.</w:t>
      </w:r>
    </w:p>
    <w:tbl>
      <w:tblPr>
        <w:tblW w:w="821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1520"/>
        <w:gridCol w:w="1800"/>
        <w:gridCol w:w="1630"/>
        <w:gridCol w:w="1630"/>
        <w:gridCol w:w="1630"/>
      </w:tblGrid>
      <w:tr w:rsidR="006308F6" w14:paraId="75C165A4" w14:textId="59EBF4BE" w:rsidTr="006308F6">
        <w:trPr>
          <w:trHeight w:val="397"/>
          <w:jc w:val="center"/>
        </w:trPr>
        <w:tc>
          <w:tcPr>
            <w:tcW w:w="1520" w:type="dxa"/>
            <w:tcBorders>
              <w:right w:val="single" w:sz="4" w:space="0" w:color="0D2C99"/>
            </w:tcBorders>
            <w:shd w:val="clear" w:color="auto" w:fill="0D2C99"/>
            <w:vAlign w:val="center"/>
          </w:tcPr>
          <w:p w14:paraId="7862E4E5" w14:textId="65DF598F" w:rsidR="006308F6" w:rsidRDefault="006308F6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Runway</w:t>
            </w:r>
          </w:p>
        </w:tc>
        <w:tc>
          <w:tcPr>
            <w:tcW w:w="180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  <w:vAlign w:val="center"/>
          </w:tcPr>
          <w:p w14:paraId="04F430A3" w14:textId="658B6451" w:rsidR="006308F6" w:rsidRDefault="006308F6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63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</w:tcPr>
          <w:p w14:paraId="0023AD95" w14:textId="1C0DC528" w:rsidR="006308F6" w:rsidRDefault="006308F6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</w:p>
        </w:tc>
        <w:tc>
          <w:tcPr>
            <w:tcW w:w="163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</w:tcPr>
          <w:p w14:paraId="7890CD2A" w14:textId="034F259F" w:rsidR="006308F6" w:rsidRDefault="006308F6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63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</w:tcPr>
          <w:p w14:paraId="4C1905EC" w14:textId="0330CC7D" w:rsidR="006308F6" w:rsidRDefault="006308F6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</w:t>
            </w:r>
          </w:p>
        </w:tc>
      </w:tr>
      <w:tr w:rsidR="006308F6" w14:paraId="3D3F4D5F" w14:textId="3E98AED3" w:rsidTr="006308F6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2ECDB87" w14:textId="519793EF" w:rsidR="006308F6" w:rsidRPr="00C558E0" w:rsidRDefault="006308F6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3AEA00F" w14:textId="27BD871B" w:rsidR="006308F6" w:rsidRPr="0024610C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1630" w:type="dxa"/>
          </w:tcPr>
          <w:p w14:paraId="0E8706D6" w14:textId="4E2B6B8E" w:rsidR="006308F6" w:rsidRPr="0024610C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1630" w:type="dxa"/>
          </w:tcPr>
          <w:p w14:paraId="1D6C77E4" w14:textId="3846365C" w:rsidR="006308F6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1630" w:type="dxa"/>
          </w:tcPr>
          <w:p w14:paraId="02779D0A" w14:textId="0B8991E8" w:rsidR="006308F6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 w:rsidR="006308F6" w14:paraId="762FC5C6" w14:textId="41D02794" w:rsidTr="006308F6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C0D6D3E" w14:textId="7BD810F1" w:rsidR="006308F6" w:rsidRPr="00C558E0" w:rsidRDefault="006308F6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2492F4" w14:textId="7336E7C8" w:rsidR="006308F6" w:rsidRPr="0018043F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1630" w:type="dxa"/>
          </w:tcPr>
          <w:p w14:paraId="79F63AB2" w14:textId="5AD2A24F" w:rsidR="006308F6" w:rsidRPr="0018043F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</w:t>
            </w:r>
          </w:p>
        </w:tc>
        <w:tc>
          <w:tcPr>
            <w:tcW w:w="1630" w:type="dxa"/>
          </w:tcPr>
          <w:p w14:paraId="67E96D91" w14:textId="1FE4E16B" w:rsidR="006308F6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1630" w:type="dxa"/>
          </w:tcPr>
          <w:p w14:paraId="698B3347" w14:textId="53FEC8A8" w:rsidR="006308F6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 w:rsidR="006308F6" w14:paraId="3E181E57" w14:textId="1C3B2BD2" w:rsidTr="006308F6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E71666" w14:textId="77B54BFE" w:rsidR="006308F6" w:rsidRPr="00C558E0" w:rsidRDefault="006308F6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85348AE" w14:textId="374BC034" w:rsidR="006308F6" w:rsidRPr="0018043F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1630" w:type="dxa"/>
          </w:tcPr>
          <w:p w14:paraId="44D45972" w14:textId="225A0A5D" w:rsidR="006308F6" w:rsidRPr="0018043F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1630" w:type="dxa"/>
          </w:tcPr>
          <w:p w14:paraId="583F88ED" w14:textId="0308C591" w:rsidR="006308F6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1630" w:type="dxa"/>
          </w:tcPr>
          <w:p w14:paraId="250CE8E3" w14:textId="09BA4762" w:rsidR="006308F6" w:rsidRDefault="00D83206" w:rsidP="001016E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</w:tbl>
    <w:p w14:paraId="1A9BBBB3" w14:textId="710A2A63" w:rsidR="00D83206" w:rsidRDefault="00D83206" w:rsidP="00523944">
      <w:pPr>
        <w:spacing w:before="240" w:after="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IF RWY09 is in use for departures. TWR </w:t>
      </w:r>
      <w:r w:rsidR="009F63F7">
        <w:rPr>
          <w:i/>
          <w:iCs/>
          <w:sz w:val="22"/>
          <w:szCs w:val="22"/>
        </w:rPr>
        <w:t>must</w:t>
      </w:r>
      <w:r>
        <w:rPr>
          <w:i/>
          <w:iCs/>
          <w:sz w:val="22"/>
          <w:szCs w:val="22"/>
        </w:rPr>
        <w:t xml:space="preserve"> coordinate with the approach controller for a heading.</w:t>
      </w:r>
    </w:p>
    <w:p w14:paraId="53B524E9" w14:textId="70196DF1" w:rsidR="003B6591" w:rsidRDefault="00AE44FB" w:rsidP="00523944">
      <w:pPr>
        <w:spacing w:before="240" w:after="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Example:</w:t>
      </w:r>
    </w:p>
    <w:p w14:paraId="2CF09D1F" w14:textId="7905D3B1" w:rsidR="00AE44FB" w:rsidRDefault="00131AAC" w:rsidP="00131AAC">
      <w:pPr>
        <w:spacing w:before="240" w:after="0"/>
        <w:ind w:left="7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“</w:t>
      </w:r>
      <w:r w:rsidR="00AE44FB">
        <w:rPr>
          <w:i/>
          <w:iCs/>
          <w:sz w:val="22"/>
          <w:szCs w:val="22"/>
        </w:rPr>
        <w:t xml:space="preserve">RXA155 assigned </w:t>
      </w:r>
      <w:r w:rsidR="00D83206">
        <w:rPr>
          <w:i/>
          <w:iCs/>
          <w:sz w:val="22"/>
          <w:szCs w:val="22"/>
        </w:rPr>
        <w:t>right</w:t>
      </w:r>
      <w:r w:rsidR="00AE44FB">
        <w:rPr>
          <w:i/>
          <w:iCs/>
          <w:sz w:val="22"/>
          <w:szCs w:val="22"/>
        </w:rPr>
        <w:t xml:space="preserve"> heading </w:t>
      </w:r>
      <w:r w:rsidR="00D83206">
        <w:rPr>
          <w:i/>
          <w:iCs/>
          <w:sz w:val="22"/>
          <w:szCs w:val="22"/>
        </w:rPr>
        <w:t>160</w:t>
      </w:r>
      <w:r>
        <w:rPr>
          <w:i/>
          <w:iCs/>
          <w:sz w:val="22"/>
          <w:szCs w:val="22"/>
        </w:rPr>
        <w:t>, winds calm, runway 16 cleared for takeoff”</w:t>
      </w:r>
    </w:p>
    <w:p w14:paraId="0C8D0CFE" w14:textId="27EBE2E9" w:rsidR="00F8723F" w:rsidRPr="00B46CB8" w:rsidRDefault="00F8723F" w:rsidP="00F8723F">
      <w:pPr>
        <w:spacing w:before="240" w:after="0"/>
        <w:jc w:val="left"/>
        <w:rPr>
          <w:sz w:val="22"/>
          <w:szCs w:val="22"/>
        </w:rPr>
      </w:pPr>
      <w:r w:rsidRPr="00B46CB8">
        <w:rPr>
          <w:sz w:val="22"/>
          <w:szCs w:val="22"/>
        </w:rPr>
        <w:t>The headings can also be given with a lineup clearance, or whe</w:t>
      </w:r>
      <w:r w:rsidR="005F1045" w:rsidRPr="00B46CB8">
        <w:rPr>
          <w:sz w:val="22"/>
          <w:szCs w:val="22"/>
        </w:rPr>
        <w:t xml:space="preserve">n instructing an aircraft to hold. If given with </w:t>
      </w:r>
      <w:proofErr w:type="gramStart"/>
      <w:r w:rsidR="005F1045" w:rsidRPr="00B46CB8">
        <w:rPr>
          <w:sz w:val="22"/>
          <w:szCs w:val="22"/>
        </w:rPr>
        <w:t>a hold instruction</w:t>
      </w:r>
      <w:proofErr w:type="gramEnd"/>
      <w:r w:rsidR="005F1045" w:rsidRPr="00B46CB8">
        <w:rPr>
          <w:sz w:val="22"/>
          <w:szCs w:val="22"/>
        </w:rPr>
        <w:t>, instruct the aircraft to hold position first, to prevent the crew from assuming a clearance will follow</w:t>
      </w:r>
      <w:r w:rsidR="00971530" w:rsidRPr="00B46CB8">
        <w:rPr>
          <w:sz w:val="22"/>
          <w:szCs w:val="22"/>
        </w:rPr>
        <w:t xml:space="preserve"> and causing a runway incursion.</w:t>
      </w:r>
    </w:p>
    <w:p w14:paraId="2ED3CA64" w14:textId="3EC9CF26" w:rsidR="00971530" w:rsidRDefault="00971530" w:rsidP="00F8723F">
      <w:pPr>
        <w:spacing w:before="240" w:after="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Example:</w:t>
      </w:r>
    </w:p>
    <w:p w14:paraId="6DB36723" w14:textId="59FB79AA" w:rsidR="00971530" w:rsidRDefault="00971530" w:rsidP="00F8723F">
      <w:pPr>
        <w:spacing w:before="240" w:after="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>“</w:t>
      </w:r>
      <w:r w:rsidR="007E79D2">
        <w:rPr>
          <w:i/>
          <w:iCs/>
          <w:sz w:val="22"/>
          <w:szCs w:val="22"/>
        </w:rPr>
        <w:t xml:space="preserve">FRE1616 hold at </w:t>
      </w:r>
      <w:r w:rsidR="00D15F51">
        <w:rPr>
          <w:i/>
          <w:iCs/>
          <w:sz w:val="22"/>
          <w:szCs w:val="22"/>
        </w:rPr>
        <w:t>J</w:t>
      </w:r>
      <w:r w:rsidR="003469E0">
        <w:rPr>
          <w:i/>
          <w:iCs/>
          <w:sz w:val="22"/>
          <w:szCs w:val="22"/>
        </w:rPr>
        <w:t xml:space="preserve">, assigned right heading </w:t>
      </w:r>
      <w:r w:rsidR="00D83206">
        <w:rPr>
          <w:i/>
          <w:iCs/>
          <w:sz w:val="22"/>
          <w:szCs w:val="22"/>
        </w:rPr>
        <w:t>260</w:t>
      </w:r>
      <w:r w:rsidR="00B46CB8">
        <w:rPr>
          <w:i/>
          <w:iCs/>
          <w:sz w:val="22"/>
          <w:szCs w:val="22"/>
        </w:rPr>
        <w:t>”</w:t>
      </w:r>
    </w:p>
    <w:p w14:paraId="1A7FE387" w14:textId="77777777" w:rsidR="00DA6D8B" w:rsidRDefault="00DA6D8B" w:rsidP="00F8723F">
      <w:pPr>
        <w:spacing w:before="240" w:after="0"/>
        <w:jc w:val="left"/>
        <w:rPr>
          <w:i/>
          <w:iCs/>
          <w:sz w:val="22"/>
          <w:szCs w:val="22"/>
        </w:rPr>
      </w:pPr>
    </w:p>
    <w:p w14:paraId="50EA70EC" w14:textId="77777777" w:rsidR="00D76EA2" w:rsidRDefault="00D76EA2" w:rsidP="00F8723F">
      <w:pPr>
        <w:spacing w:before="240" w:after="0"/>
        <w:jc w:val="left"/>
        <w:rPr>
          <w:i/>
          <w:iCs/>
          <w:sz w:val="22"/>
          <w:szCs w:val="22"/>
        </w:rPr>
      </w:pPr>
    </w:p>
    <w:p w14:paraId="35E5FBAB" w14:textId="6592BDD9" w:rsidR="00D76EA2" w:rsidRDefault="00D76EA2" w:rsidP="00D76EA2">
      <w:pPr>
        <w:pStyle w:val="Heading3"/>
        <w:spacing w:after="200"/>
      </w:pPr>
      <w:r>
        <w:lastRenderedPageBreak/>
        <w:t>LAHSO</w:t>
      </w:r>
    </w:p>
    <w:p w14:paraId="52F4A9C9" w14:textId="7CD6B042" w:rsidR="00D76EA2" w:rsidRDefault="00D76EA2" w:rsidP="00D76EA2">
      <w:pPr>
        <w:jc w:val="left"/>
      </w:pPr>
      <w:r>
        <w:t xml:space="preserve">LAHSO stands for Land &amp; Hold Short Operations. This is used at Melbourne to increase traffic capacity as it allows </w:t>
      </w:r>
      <w:r w:rsidR="00A042C4">
        <w:t xml:space="preserve">the controller to issue </w:t>
      </w:r>
      <w:r w:rsidR="00C11E34">
        <w:t xml:space="preserve">landing clearances whilst a crossing runway is being used by another aircraft to land </w:t>
      </w:r>
      <w:r w:rsidR="00BB32D1">
        <w:t xml:space="preserve">or depart. </w:t>
      </w:r>
    </w:p>
    <w:p w14:paraId="66A38F46" w14:textId="66B3FF31" w:rsidR="002D18AF" w:rsidRPr="00332A55" w:rsidRDefault="002D18AF" w:rsidP="00D76EA2">
      <w:pPr>
        <w:jc w:val="left"/>
        <w:rPr>
          <w:i/>
          <w:iCs/>
        </w:rPr>
      </w:pPr>
      <w:r w:rsidRPr="00332A55">
        <w:rPr>
          <w:i/>
          <w:iCs/>
        </w:rPr>
        <w:t>“JST123</w:t>
      </w:r>
      <w:r w:rsidR="00FF63F8" w:rsidRPr="00332A55">
        <w:rPr>
          <w:i/>
          <w:iCs/>
        </w:rPr>
        <w:t>, 737 landing on crossing runway will hold short, runway 27 cleared to land”</w:t>
      </w:r>
    </w:p>
    <w:p w14:paraId="15AF0E34" w14:textId="1C6461E9" w:rsidR="00FF63F8" w:rsidRDefault="00332A55" w:rsidP="00D76EA2">
      <w:pPr>
        <w:jc w:val="left"/>
        <w:rPr>
          <w:i/>
          <w:iCs/>
        </w:rPr>
      </w:pPr>
      <w:r w:rsidRPr="00332A55">
        <w:rPr>
          <w:i/>
          <w:iCs/>
        </w:rPr>
        <w:t>“</w:t>
      </w:r>
      <w:r w:rsidR="00A24AAC" w:rsidRPr="00332A55">
        <w:rPr>
          <w:i/>
          <w:iCs/>
        </w:rPr>
        <w:t xml:space="preserve">QFA987, 737 </w:t>
      </w:r>
      <w:r w:rsidR="00C766E1" w:rsidRPr="00332A55">
        <w:rPr>
          <w:i/>
          <w:iCs/>
        </w:rPr>
        <w:t xml:space="preserve">landing on crossing runway, hold short </w:t>
      </w:r>
      <w:r w:rsidR="00685D4E" w:rsidRPr="00332A55">
        <w:rPr>
          <w:i/>
          <w:iCs/>
        </w:rPr>
        <w:t>of runway 27, cleared to land runway 34.</w:t>
      </w:r>
      <w:r w:rsidRPr="00332A55">
        <w:rPr>
          <w:i/>
          <w:iCs/>
        </w:rPr>
        <w:t>”</w:t>
      </w:r>
    </w:p>
    <w:p w14:paraId="61D800FD" w14:textId="77777777" w:rsidR="001369C2" w:rsidRDefault="001369C2" w:rsidP="00523944">
      <w:pPr>
        <w:spacing w:before="240" w:after="0"/>
        <w:jc w:val="left"/>
        <w:rPr>
          <w:i/>
          <w:iCs/>
          <w:sz w:val="22"/>
          <w:szCs w:val="22"/>
        </w:rPr>
      </w:pPr>
    </w:p>
    <w:p w14:paraId="502456A1" w14:textId="77777777" w:rsidR="000C70D8" w:rsidRDefault="000C70D8" w:rsidP="000C70D8">
      <w:pPr>
        <w:pStyle w:val="Heading3"/>
        <w:spacing w:after="200"/>
      </w:pPr>
      <w:r>
        <w:t>Vacate Instructions</w:t>
      </w:r>
    </w:p>
    <w:p w14:paraId="51C0D08D" w14:textId="52A0324F" w:rsidR="00AD3695" w:rsidRDefault="000C70D8" w:rsidP="000C70D8">
      <w:pPr>
        <w:jc w:val="left"/>
      </w:pPr>
      <w:r>
        <w:t xml:space="preserve">Aircraft should be instructed to vacate runway 16/34 according to </w:t>
      </w:r>
      <w:r w:rsidR="00D15F51">
        <w:t>this table:</w:t>
      </w:r>
    </w:p>
    <w:tbl>
      <w:tblPr>
        <w:tblW w:w="495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1520"/>
        <w:gridCol w:w="1800"/>
        <w:gridCol w:w="1630"/>
      </w:tblGrid>
      <w:tr w:rsidR="00AD3695" w:rsidRPr="0024610C" w14:paraId="4071602F" w14:textId="77777777" w:rsidTr="00AD3695">
        <w:trPr>
          <w:jc w:val="center"/>
        </w:trPr>
        <w:tc>
          <w:tcPr>
            <w:tcW w:w="1520" w:type="dxa"/>
            <w:shd w:val="clear" w:color="auto" w:fill="1F497D" w:themeFill="text2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6AD4605" w14:textId="2F09CC3B" w:rsidR="00AD3695" w:rsidRPr="00AD3695" w:rsidRDefault="00AD3695" w:rsidP="004F0B14">
            <w:pPr>
              <w:spacing w:before="120"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D3695">
              <w:rPr>
                <w:b/>
                <w:bCs/>
                <w:color w:val="FFFFFF" w:themeColor="background1"/>
                <w:sz w:val="20"/>
                <w:szCs w:val="20"/>
              </w:rPr>
              <w:t>RWY</w:t>
            </w:r>
          </w:p>
        </w:tc>
        <w:tc>
          <w:tcPr>
            <w:tcW w:w="1800" w:type="dxa"/>
            <w:shd w:val="clear" w:color="auto" w:fill="1F497D" w:themeFill="text2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064100D" w14:textId="0CB2805F" w:rsidR="00AD3695" w:rsidRPr="00AD3695" w:rsidRDefault="00AD3695" w:rsidP="004F0B14">
            <w:pPr>
              <w:spacing w:before="120" w:after="120"/>
              <w:jc w:val="center"/>
              <w:rPr>
                <w:color w:val="FFFFFF" w:themeColor="background1"/>
                <w:sz w:val="20"/>
                <w:szCs w:val="20"/>
              </w:rPr>
            </w:pPr>
            <w:r w:rsidRPr="00AD3695">
              <w:rPr>
                <w:color w:val="FFFFFF" w:themeColor="background1"/>
                <w:sz w:val="20"/>
                <w:szCs w:val="20"/>
              </w:rPr>
              <w:t>A/C Type</w:t>
            </w:r>
          </w:p>
        </w:tc>
        <w:tc>
          <w:tcPr>
            <w:tcW w:w="1630" w:type="dxa"/>
            <w:shd w:val="clear" w:color="auto" w:fill="1F497D" w:themeFill="text2"/>
          </w:tcPr>
          <w:p w14:paraId="39C87B38" w14:textId="68C90059" w:rsidR="00AD3695" w:rsidRPr="00AD3695" w:rsidRDefault="00AD3695" w:rsidP="004F0B14">
            <w:pPr>
              <w:spacing w:before="120" w:after="120"/>
              <w:jc w:val="center"/>
              <w:rPr>
                <w:color w:val="FFFFFF" w:themeColor="background1"/>
                <w:sz w:val="20"/>
                <w:szCs w:val="20"/>
              </w:rPr>
            </w:pPr>
            <w:r w:rsidRPr="00AD3695">
              <w:rPr>
                <w:color w:val="FFFFFF" w:themeColor="background1"/>
                <w:sz w:val="20"/>
                <w:szCs w:val="20"/>
              </w:rPr>
              <w:t>TWY EXIT</w:t>
            </w:r>
          </w:p>
        </w:tc>
      </w:tr>
      <w:tr w:rsidR="00AD3695" w14:paraId="6328B74D" w14:textId="77777777" w:rsidTr="00AD3695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883B10E" w14:textId="14DBE7DC" w:rsidR="00AD3695" w:rsidRPr="00C558E0" w:rsidRDefault="00AD3695" w:rsidP="004F0B14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F2C58F3" w14:textId="396AF0D6" w:rsidR="00AD3695" w:rsidRPr="0024610C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1630" w:type="dxa"/>
          </w:tcPr>
          <w:p w14:paraId="735D4D92" w14:textId="11C2E2E3" w:rsidR="00AD3695" w:rsidRPr="0024610C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br/>
            </w:r>
            <w:r w:rsidRPr="00AD3695">
              <w:rPr>
                <w:b/>
                <w:bCs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br/>
              <w:t>J</w:t>
            </w:r>
          </w:p>
        </w:tc>
      </w:tr>
      <w:tr w:rsidR="00AD3695" w14:paraId="263D4705" w14:textId="77777777" w:rsidTr="00AD3695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C0CE40F" w14:textId="24C3B653" w:rsidR="00AD3695" w:rsidRPr="00C558E0" w:rsidRDefault="00AD3695" w:rsidP="004F0B14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595DA2F" w14:textId="5E03B4AA" w:rsidR="00AD3695" w:rsidRPr="0018043F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1630" w:type="dxa"/>
          </w:tcPr>
          <w:p w14:paraId="5960E837" w14:textId="77777777" w:rsidR="00AD3695" w:rsidRPr="00AD3695" w:rsidRDefault="00AD3695" w:rsidP="004F0B14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AD3695">
              <w:rPr>
                <w:b/>
                <w:bCs/>
                <w:sz w:val="20"/>
                <w:szCs w:val="20"/>
              </w:rPr>
              <w:t>F</w:t>
            </w:r>
          </w:p>
          <w:p w14:paraId="742828EC" w14:textId="43B6DD9F" w:rsidR="00AD3695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  <w:p w14:paraId="60E00288" w14:textId="386ACC30" w:rsidR="00AD3695" w:rsidRPr="0018043F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AD3695" w14:paraId="3529339F" w14:textId="77777777" w:rsidTr="00AD3695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7DA555F" w14:textId="0E3084C7" w:rsidR="00AD3695" w:rsidRPr="00C558E0" w:rsidRDefault="00AD3695" w:rsidP="004F0B14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E09ED16" w14:textId="36F8D47F" w:rsidR="00AD3695" w:rsidRPr="0018043F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+ HEAVY</w:t>
            </w:r>
          </w:p>
        </w:tc>
        <w:tc>
          <w:tcPr>
            <w:tcW w:w="1630" w:type="dxa"/>
          </w:tcPr>
          <w:p w14:paraId="4DD93B16" w14:textId="2979956E" w:rsidR="00AD3695" w:rsidRPr="0018043F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AD3695">
              <w:rPr>
                <w:b/>
                <w:bCs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br/>
              <w:t>M</w:t>
            </w:r>
          </w:p>
        </w:tc>
      </w:tr>
      <w:tr w:rsidR="00AD3695" w14:paraId="65CCD517" w14:textId="77777777" w:rsidTr="00AD3695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FE568CA" w14:textId="6F281424" w:rsidR="00AD3695" w:rsidRDefault="00AD3695" w:rsidP="004F0B14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09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EF2195A" w14:textId="5609DD05" w:rsidR="00AD3695" w:rsidRPr="0018043F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TURBO PROP + OTHER</w:t>
            </w:r>
          </w:p>
        </w:tc>
        <w:tc>
          <w:tcPr>
            <w:tcW w:w="1630" w:type="dxa"/>
          </w:tcPr>
          <w:p w14:paraId="48C350DC" w14:textId="757989BE" w:rsidR="00AD3695" w:rsidRPr="0018043F" w:rsidRDefault="00AD3695" w:rsidP="004F0B14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AD3695">
              <w:rPr>
                <w:b/>
                <w:bCs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br/>
            </w:r>
            <w:r w:rsidRPr="00AD3695">
              <w:rPr>
                <w:b/>
                <w:bCs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br/>
              <w:t>Q</w:t>
            </w:r>
          </w:p>
        </w:tc>
      </w:tr>
    </w:tbl>
    <w:p w14:paraId="713A5A76" w14:textId="77777777" w:rsidR="00AD3695" w:rsidRDefault="00AD3695" w:rsidP="000C70D8">
      <w:pPr>
        <w:jc w:val="left"/>
      </w:pPr>
    </w:p>
    <w:p w14:paraId="1F201DB8" w14:textId="13B8AB12" w:rsidR="00AD3695" w:rsidRPr="00AD3695" w:rsidRDefault="00AD3695" w:rsidP="000C70D8">
      <w:pPr>
        <w:jc w:val="left"/>
      </w:pPr>
      <w:r w:rsidRPr="00AD3695">
        <w:rPr>
          <w:b/>
          <w:bCs/>
        </w:rPr>
        <w:t>BOLD</w:t>
      </w:r>
      <w:r>
        <w:rPr>
          <w:b/>
          <w:bCs/>
        </w:rPr>
        <w:t xml:space="preserve"> </w:t>
      </w:r>
      <w:r>
        <w:t>letters, preferred TWY.</w:t>
      </w:r>
    </w:p>
    <w:p w14:paraId="17AA2865" w14:textId="27A52BDB" w:rsidR="00B20C8A" w:rsidRDefault="000C70D8" w:rsidP="000C70D8">
      <w:pPr>
        <w:jc w:val="left"/>
      </w:pPr>
      <w:r>
        <w:t xml:space="preserve">Use the Ground Ops Manual Aircraft Bay Assignments section if required. </w:t>
      </w:r>
    </w:p>
    <w:p w14:paraId="1A35C801" w14:textId="4509B990" w:rsidR="00FA558D" w:rsidRDefault="00FA558D" w:rsidP="00FA558D">
      <w:pPr>
        <w:pStyle w:val="Heading3"/>
        <w:spacing w:after="200"/>
      </w:pPr>
      <w:r>
        <w:lastRenderedPageBreak/>
        <w:t>Transfer to Departures</w:t>
      </w:r>
    </w:p>
    <w:p w14:paraId="3B6CF97F" w14:textId="0C59645E" w:rsidR="00DA0B37" w:rsidRDefault="00FA558D" w:rsidP="00FA558D">
      <w:pPr>
        <w:jc w:val="left"/>
      </w:pPr>
      <w:r>
        <w:t xml:space="preserve">The frequency </w:t>
      </w:r>
      <w:r w:rsidR="002418E0">
        <w:t>for departures will follow this priority order:</w:t>
      </w:r>
    </w:p>
    <w:p w14:paraId="792A8258" w14:textId="77777777" w:rsidR="00AD3695" w:rsidRDefault="00AD3695" w:rsidP="00D6243A">
      <w:pPr>
        <w:spacing w:after="0"/>
        <w:jc w:val="left"/>
        <w:rPr>
          <w:b/>
          <w:bCs/>
        </w:rPr>
      </w:pPr>
    </w:p>
    <w:p w14:paraId="011CED43" w14:textId="26114457" w:rsidR="00D6243A" w:rsidRPr="006308F6" w:rsidRDefault="009625CD" w:rsidP="00D6243A">
      <w:pPr>
        <w:spacing w:after="0"/>
        <w:jc w:val="left"/>
        <w:rPr>
          <w:b/>
          <w:bCs/>
        </w:rPr>
      </w:pPr>
      <w:r>
        <w:rPr>
          <w:b/>
          <w:bCs/>
        </w:rPr>
        <w:t>All Runways</w:t>
      </w:r>
      <w:r w:rsidR="002418E0">
        <w:rPr>
          <w:b/>
          <w:bCs/>
        </w:rPr>
        <w:t>:</w:t>
      </w:r>
      <w:r w:rsidR="00D6243A">
        <w:rPr>
          <w:b/>
          <w:bCs/>
        </w:rPr>
        <w:tab/>
      </w:r>
      <w:r w:rsidR="00D6243A">
        <w:rPr>
          <w:b/>
          <w:bCs/>
        </w:rPr>
        <w:tab/>
      </w:r>
      <w:r w:rsidR="00D6243A">
        <w:rPr>
          <w:b/>
          <w:bCs/>
        </w:rPr>
        <w:tab/>
      </w:r>
      <w:r w:rsidR="00D6243A">
        <w:rPr>
          <w:b/>
          <w:bCs/>
        </w:rPr>
        <w:tab/>
      </w:r>
      <w:r w:rsidR="00D6243A">
        <w:rPr>
          <w:b/>
          <w:bCs/>
        </w:rPr>
        <w:tab/>
      </w:r>
      <w:r w:rsidR="00D6243A">
        <w:rPr>
          <w:b/>
          <w:bCs/>
        </w:rPr>
        <w:tab/>
      </w:r>
    </w:p>
    <w:p w14:paraId="4A136200" w14:textId="7F7791AC" w:rsidR="00CF775B" w:rsidRPr="00584A9D" w:rsidRDefault="00CF775B" w:rsidP="00584A9D">
      <w:pPr>
        <w:spacing w:after="0"/>
        <w:jc w:val="left"/>
      </w:pPr>
      <w:r w:rsidRPr="00584A9D">
        <w:t>Y</w:t>
      </w:r>
      <w:r w:rsidR="006308F6">
        <w:t>MML</w:t>
      </w:r>
      <w:r w:rsidRPr="00584A9D">
        <w:t>_DEP</w:t>
      </w:r>
      <w:r w:rsidR="00D6243A">
        <w:tab/>
      </w:r>
      <w:r w:rsidR="00D6243A">
        <w:tab/>
      </w:r>
      <w:r w:rsidR="00D6243A">
        <w:tab/>
      </w:r>
      <w:r w:rsidR="0045646D">
        <w:tab/>
      </w:r>
      <w:r w:rsidR="00D6243A">
        <w:tab/>
      </w:r>
      <w:r w:rsidR="00D6243A">
        <w:tab/>
      </w:r>
    </w:p>
    <w:p w14:paraId="5BAE0034" w14:textId="291C6C0C" w:rsidR="00D6243A" w:rsidRDefault="00584A9D" w:rsidP="00D6243A">
      <w:pPr>
        <w:spacing w:after="0"/>
        <w:jc w:val="left"/>
      </w:pPr>
      <w:r w:rsidRPr="00584A9D">
        <w:t>Y</w:t>
      </w:r>
      <w:r w:rsidR="006308F6">
        <w:t>MML</w:t>
      </w:r>
      <w:r w:rsidRPr="00584A9D">
        <w:t>_APP</w:t>
      </w:r>
      <w:r w:rsidR="00D6243A">
        <w:tab/>
      </w:r>
      <w:r w:rsidR="00D6243A">
        <w:tab/>
      </w:r>
      <w:r w:rsidR="00D6243A">
        <w:tab/>
      </w:r>
    </w:p>
    <w:p w14:paraId="65AFA23A" w14:textId="4269C5E0" w:rsidR="00D6243A" w:rsidRDefault="00584A9D" w:rsidP="00D6243A">
      <w:pPr>
        <w:spacing w:after="0"/>
        <w:jc w:val="left"/>
      </w:pPr>
      <w:r>
        <w:t>YMME_ML_CTR</w:t>
      </w:r>
      <w:r w:rsidR="00D6243A">
        <w:tab/>
      </w:r>
      <w:r w:rsidR="00D6243A">
        <w:tab/>
      </w:r>
    </w:p>
    <w:p w14:paraId="4A4BD73E" w14:textId="6ED90115" w:rsidR="00D6243A" w:rsidRDefault="00584A9D" w:rsidP="00D6243A">
      <w:pPr>
        <w:spacing w:after="0"/>
        <w:jc w:val="left"/>
      </w:pPr>
      <w:r>
        <w:t>YMME_CTR</w:t>
      </w:r>
      <w:r w:rsidR="00D6243A">
        <w:tab/>
      </w:r>
      <w:r w:rsidR="00D6243A">
        <w:tab/>
      </w:r>
      <w:r w:rsidR="00D6243A">
        <w:tab/>
      </w:r>
    </w:p>
    <w:p w14:paraId="6BB658B0" w14:textId="77777777" w:rsidR="00D6243A" w:rsidRDefault="00D6243A" w:rsidP="00172055">
      <w:pPr>
        <w:spacing w:after="0"/>
        <w:jc w:val="left"/>
        <w:rPr>
          <w:i/>
          <w:iCs/>
        </w:rPr>
      </w:pPr>
    </w:p>
    <w:p w14:paraId="0584BF65" w14:textId="47951A46" w:rsidR="00DA0B37" w:rsidRPr="00E727F0" w:rsidRDefault="0087295F" w:rsidP="00172055">
      <w:pPr>
        <w:spacing w:after="0"/>
        <w:jc w:val="left"/>
      </w:pPr>
      <w:r w:rsidRPr="00E727F0">
        <w:t xml:space="preserve">In </w:t>
      </w:r>
      <w:proofErr w:type="gramStart"/>
      <w:r w:rsidRPr="00E727F0">
        <w:t>absence</w:t>
      </w:r>
      <w:proofErr w:type="gramEnd"/>
      <w:r w:rsidRPr="00E727F0">
        <w:t xml:space="preserve"> of all these positions, aircraft will be transferred to </w:t>
      </w:r>
      <w:r w:rsidR="006308F6" w:rsidRPr="00E727F0">
        <w:t>Unicom</w:t>
      </w:r>
      <w:r w:rsidR="006308F6">
        <w:t xml:space="preserve"> 122.800 Mhz.</w:t>
      </w:r>
    </w:p>
    <w:p w14:paraId="0FE7A5A8" w14:textId="77777777" w:rsidR="00D6243A" w:rsidRDefault="00D6243A" w:rsidP="00172055">
      <w:pPr>
        <w:spacing w:after="0"/>
        <w:jc w:val="left"/>
        <w:rPr>
          <w:i/>
          <w:iCs/>
        </w:rPr>
      </w:pPr>
    </w:p>
    <w:p w14:paraId="324D4B7D" w14:textId="77777777" w:rsidR="00D6243A" w:rsidRDefault="00D6243A" w:rsidP="00172055">
      <w:pPr>
        <w:spacing w:after="0"/>
        <w:jc w:val="left"/>
        <w:rPr>
          <w:i/>
          <w:iCs/>
        </w:rPr>
      </w:pPr>
    </w:p>
    <w:p w14:paraId="483DC5D7" w14:textId="77777777" w:rsidR="0026331C" w:rsidRDefault="0026331C" w:rsidP="00172055">
      <w:pPr>
        <w:spacing w:after="0"/>
        <w:jc w:val="left"/>
        <w:rPr>
          <w:i/>
          <w:iCs/>
        </w:rPr>
      </w:pPr>
    </w:p>
    <w:p w14:paraId="76830C8D" w14:textId="77777777" w:rsidR="0026331C" w:rsidRDefault="0026331C" w:rsidP="00172055">
      <w:pPr>
        <w:spacing w:after="0"/>
        <w:jc w:val="left"/>
        <w:rPr>
          <w:i/>
          <w:iCs/>
        </w:rPr>
      </w:pPr>
    </w:p>
    <w:p w14:paraId="48744CFB" w14:textId="77777777" w:rsidR="0026331C" w:rsidRDefault="0026331C" w:rsidP="00172055">
      <w:pPr>
        <w:spacing w:after="0"/>
        <w:jc w:val="left"/>
        <w:rPr>
          <w:i/>
          <w:iCs/>
        </w:rPr>
      </w:pPr>
    </w:p>
    <w:p w14:paraId="6FA365E4" w14:textId="77777777" w:rsidR="0026331C" w:rsidRDefault="0026331C" w:rsidP="00172055">
      <w:pPr>
        <w:spacing w:after="0"/>
        <w:jc w:val="left"/>
        <w:rPr>
          <w:i/>
          <w:iCs/>
        </w:rPr>
      </w:pPr>
    </w:p>
    <w:p w14:paraId="1B26C201" w14:textId="77777777" w:rsidR="0026331C" w:rsidRDefault="0026331C" w:rsidP="00172055">
      <w:pPr>
        <w:spacing w:after="0"/>
        <w:jc w:val="left"/>
        <w:rPr>
          <w:i/>
          <w:iCs/>
        </w:rPr>
      </w:pPr>
    </w:p>
    <w:p w14:paraId="05513E4A" w14:textId="77777777" w:rsidR="0026331C" w:rsidRDefault="0026331C" w:rsidP="00172055">
      <w:pPr>
        <w:spacing w:after="0"/>
        <w:jc w:val="left"/>
        <w:rPr>
          <w:i/>
          <w:iCs/>
        </w:rPr>
      </w:pPr>
    </w:p>
    <w:p w14:paraId="6225A3CB" w14:textId="77777777" w:rsidR="0026331C" w:rsidRDefault="0026331C" w:rsidP="00172055">
      <w:pPr>
        <w:spacing w:after="0"/>
        <w:jc w:val="left"/>
        <w:rPr>
          <w:i/>
          <w:iCs/>
        </w:rPr>
      </w:pPr>
    </w:p>
    <w:p w14:paraId="50511206" w14:textId="77777777" w:rsidR="009625CD" w:rsidRDefault="009625CD" w:rsidP="00172055">
      <w:pPr>
        <w:spacing w:after="0"/>
        <w:jc w:val="left"/>
        <w:rPr>
          <w:i/>
          <w:iCs/>
        </w:rPr>
      </w:pPr>
    </w:p>
    <w:p w14:paraId="5471717A" w14:textId="77777777" w:rsidR="009625CD" w:rsidRDefault="009625CD" w:rsidP="00172055">
      <w:pPr>
        <w:spacing w:after="0"/>
        <w:jc w:val="left"/>
        <w:rPr>
          <w:i/>
          <w:iCs/>
        </w:rPr>
      </w:pPr>
    </w:p>
    <w:p w14:paraId="6F68FB06" w14:textId="77777777" w:rsidR="009625CD" w:rsidRDefault="009625CD" w:rsidP="00172055">
      <w:pPr>
        <w:spacing w:after="0"/>
        <w:jc w:val="left"/>
        <w:rPr>
          <w:i/>
          <w:iCs/>
        </w:rPr>
      </w:pPr>
    </w:p>
    <w:p w14:paraId="3C19E42E" w14:textId="77777777" w:rsidR="009625CD" w:rsidRDefault="009625CD" w:rsidP="00172055">
      <w:pPr>
        <w:spacing w:after="0"/>
        <w:jc w:val="left"/>
        <w:rPr>
          <w:i/>
          <w:iCs/>
        </w:rPr>
      </w:pPr>
    </w:p>
    <w:p w14:paraId="45A64560" w14:textId="77777777" w:rsidR="009625CD" w:rsidRDefault="009625CD" w:rsidP="00172055">
      <w:pPr>
        <w:spacing w:after="0"/>
        <w:jc w:val="left"/>
        <w:rPr>
          <w:i/>
          <w:iCs/>
        </w:rPr>
      </w:pPr>
    </w:p>
    <w:p w14:paraId="683630E3" w14:textId="77777777" w:rsidR="009625CD" w:rsidRDefault="009625CD" w:rsidP="00172055">
      <w:pPr>
        <w:spacing w:after="0"/>
        <w:jc w:val="left"/>
        <w:rPr>
          <w:i/>
          <w:iCs/>
        </w:rPr>
      </w:pPr>
    </w:p>
    <w:p w14:paraId="16285FD4" w14:textId="77777777" w:rsidR="009625CD" w:rsidRDefault="009625CD" w:rsidP="00172055">
      <w:pPr>
        <w:spacing w:after="0"/>
        <w:jc w:val="left"/>
        <w:rPr>
          <w:i/>
          <w:iCs/>
        </w:rPr>
      </w:pPr>
    </w:p>
    <w:p w14:paraId="285A600C" w14:textId="77777777" w:rsidR="009625CD" w:rsidRDefault="009625CD" w:rsidP="00172055">
      <w:pPr>
        <w:spacing w:after="0"/>
        <w:jc w:val="left"/>
        <w:rPr>
          <w:i/>
          <w:iCs/>
        </w:rPr>
      </w:pPr>
    </w:p>
    <w:p w14:paraId="0A88FF0D" w14:textId="77777777" w:rsidR="0026331C" w:rsidRDefault="0026331C" w:rsidP="00172055">
      <w:pPr>
        <w:spacing w:after="0"/>
        <w:jc w:val="left"/>
        <w:rPr>
          <w:i/>
          <w:iCs/>
        </w:rPr>
      </w:pPr>
    </w:p>
    <w:p w14:paraId="5705A2CB" w14:textId="77777777" w:rsidR="0026331C" w:rsidRPr="00172055" w:rsidRDefault="0026331C" w:rsidP="00172055">
      <w:pPr>
        <w:spacing w:after="0"/>
        <w:jc w:val="left"/>
        <w:rPr>
          <w:i/>
          <w:iCs/>
        </w:rPr>
      </w:pPr>
    </w:p>
    <w:p w14:paraId="7219480F" w14:textId="307A98FF" w:rsidR="003D7313" w:rsidRPr="009625CD" w:rsidRDefault="00D15F51" w:rsidP="00D15F51">
      <w:pPr>
        <w:spacing w:before="240" w:after="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In addition to this manual, we recommend you read the Melbourne Tower &amp; Melbourne Delivery Manuals to fully understand the position and related procedures. </w:t>
      </w:r>
    </w:p>
    <w:sectPr w:rsidR="003D7313" w:rsidRPr="009625C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2E270" w14:textId="77777777" w:rsidR="008B0514" w:rsidRDefault="008B0514">
      <w:pPr>
        <w:spacing w:after="0" w:line="240" w:lineRule="auto"/>
      </w:pPr>
      <w:r>
        <w:separator/>
      </w:r>
    </w:p>
  </w:endnote>
  <w:endnote w:type="continuationSeparator" w:id="0">
    <w:p w14:paraId="19A81C99" w14:textId="77777777" w:rsidR="008B0514" w:rsidRDefault="008B0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E8662" w14:textId="77777777" w:rsidR="007746C5" w:rsidRPr="004B527A" w:rsidRDefault="007746C5" w:rsidP="007746C5">
    <w:pPr>
      <w:pStyle w:val="Footer"/>
      <w:rPr>
        <w:sz w:val="20"/>
        <w:szCs w:val="20"/>
      </w:rPr>
    </w:pPr>
    <w:r>
      <w:rPr>
        <w:sz w:val="20"/>
        <w:szCs w:val="20"/>
      </w:rPr>
      <w:t>For use on IVAO only</w:t>
    </w:r>
    <w:r>
      <w:rPr>
        <w:sz w:val="20"/>
        <w:szCs w:val="20"/>
      </w:rPr>
      <w:tab/>
    </w:r>
    <w:r w:rsidRPr="004B527A">
      <w:rPr>
        <w:sz w:val="20"/>
        <w:szCs w:val="20"/>
      </w:rPr>
      <w:t>V</w:t>
    </w:r>
    <w:r>
      <w:rPr>
        <w:sz w:val="20"/>
        <w:szCs w:val="20"/>
      </w:rPr>
      <w:t>1.</w:t>
    </w:r>
    <w:r w:rsidRPr="004B527A">
      <w:rPr>
        <w:sz w:val="20"/>
        <w:szCs w:val="20"/>
      </w:rPr>
      <w:t>0</w:t>
    </w:r>
    <w:r>
      <w:rPr>
        <w:sz w:val="20"/>
        <w:szCs w:val="20"/>
      </w:rPr>
      <w:tab/>
      <w:t>© 2024 IVAO XO Division</w:t>
    </w:r>
  </w:p>
  <w:p w14:paraId="53A62562" w14:textId="77777777" w:rsidR="007746C5" w:rsidRPr="004B527A" w:rsidRDefault="007746C5" w:rsidP="007746C5">
    <w:pPr>
      <w:pStyle w:val="Footer"/>
      <w:rPr>
        <w:sz w:val="20"/>
        <w:szCs w:val="20"/>
      </w:rPr>
    </w:pPr>
    <w:r>
      <w:rPr>
        <w:sz w:val="20"/>
        <w:szCs w:val="20"/>
      </w:rPr>
      <w:t>Do not use in real aviation!</w:t>
    </w:r>
    <w:r>
      <w:rPr>
        <w:sz w:val="20"/>
        <w:szCs w:val="20"/>
      </w:rPr>
      <w:tab/>
    </w:r>
    <w:r w:rsidRPr="004B527A">
      <w:rPr>
        <w:sz w:val="20"/>
        <w:szCs w:val="20"/>
      </w:rPr>
      <w:t>1</w:t>
    </w:r>
    <w:r>
      <w:rPr>
        <w:sz w:val="20"/>
        <w:szCs w:val="20"/>
      </w:rPr>
      <w:t>2</w:t>
    </w:r>
    <w:r w:rsidRPr="004B527A">
      <w:rPr>
        <w:sz w:val="20"/>
        <w:szCs w:val="20"/>
      </w:rPr>
      <w:t>/06/24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27450" w14:textId="77777777" w:rsidR="008B0514" w:rsidRDefault="008B0514">
      <w:pPr>
        <w:spacing w:after="0" w:line="240" w:lineRule="auto"/>
      </w:pPr>
      <w:r>
        <w:separator/>
      </w:r>
    </w:p>
  </w:footnote>
  <w:footnote w:type="continuationSeparator" w:id="0">
    <w:p w14:paraId="7F65C565" w14:textId="77777777" w:rsidR="008B0514" w:rsidRDefault="008B0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828B7" w14:textId="3DC324BD" w:rsidR="008319C6" w:rsidRDefault="00D1577A" w:rsidP="008319C6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Melbourne</w:t>
    </w:r>
    <w:r w:rsidR="008319C6" w:rsidRPr="008319C6">
      <w:rPr>
        <w:sz w:val="20"/>
        <w:szCs w:val="20"/>
      </w:rPr>
      <w:t xml:space="preserve"> ATC Ops Manual</w:t>
    </w:r>
    <w:r w:rsidR="00E03BAA">
      <w:rPr>
        <w:sz w:val="20"/>
        <w:szCs w:val="20"/>
      </w:rPr>
      <w:t>: Tower</w:t>
    </w:r>
  </w:p>
  <w:p w14:paraId="4D7EE3BD" w14:textId="77777777" w:rsidR="00E03BAA" w:rsidRPr="008319C6" w:rsidRDefault="00E03BAA" w:rsidP="00E03BAA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0B04"/>
    <w:multiLevelType w:val="multilevel"/>
    <w:tmpl w:val="91923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95996"/>
    <w:multiLevelType w:val="multilevel"/>
    <w:tmpl w:val="40AA3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92300"/>
    <w:multiLevelType w:val="hybridMultilevel"/>
    <w:tmpl w:val="CE7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5903"/>
    <w:multiLevelType w:val="multilevel"/>
    <w:tmpl w:val="2E50F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51C2A"/>
    <w:multiLevelType w:val="hybridMultilevel"/>
    <w:tmpl w:val="EF7890E8"/>
    <w:lvl w:ilvl="0" w:tplc="29DC3B94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A1329"/>
    <w:multiLevelType w:val="multilevel"/>
    <w:tmpl w:val="7AC68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949F4"/>
    <w:multiLevelType w:val="hybridMultilevel"/>
    <w:tmpl w:val="B40A595A"/>
    <w:lvl w:ilvl="0" w:tplc="1C74E53C">
      <w:start w:val="58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0494A"/>
    <w:multiLevelType w:val="hybridMultilevel"/>
    <w:tmpl w:val="D2D25BBE"/>
    <w:lvl w:ilvl="0" w:tplc="E2F20100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50D9"/>
    <w:multiLevelType w:val="multilevel"/>
    <w:tmpl w:val="B4F6E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9679C2"/>
    <w:multiLevelType w:val="hybridMultilevel"/>
    <w:tmpl w:val="2DC40322"/>
    <w:lvl w:ilvl="0" w:tplc="3F96D992">
      <w:start w:val="120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841C7"/>
    <w:multiLevelType w:val="hybridMultilevel"/>
    <w:tmpl w:val="C6C05AAC"/>
    <w:lvl w:ilvl="0" w:tplc="402C37B6">
      <w:start w:val="120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85D79"/>
    <w:multiLevelType w:val="hybridMultilevel"/>
    <w:tmpl w:val="CB5E8FEE"/>
    <w:lvl w:ilvl="0" w:tplc="5AF03F40">
      <w:start w:val="58"/>
      <w:numFmt w:val="bullet"/>
      <w:lvlText w:val=""/>
      <w:lvlJc w:val="left"/>
      <w:pPr>
        <w:ind w:left="1080" w:hanging="360"/>
      </w:pPr>
      <w:rPr>
        <w:rFonts w:ascii="Symbol" w:eastAsia="MS Mincho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32FA0"/>
    <w:multiLevelType w:val="multilevel"/>
    <w:tmpl w:val="82B27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5D35B6"/>
    <w:multiLevelType w:val="multilevel"/>
    <w:tmpl w:val="66CE48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F6560D"/>
    <w:multiLevelType w:val="hybridMultilevel"/>
    <w:tmpl w:val="37621D52"/>
    <w:lvl w:ilvl="0" w:tplc="69FC81F6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16125"/>
    <w:multiLevelType w:val="multilevel"/>
    <w:tmpl w:val="3ADEBC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3151259">
    <w:abstractNumId w:val="1"/>
  </w:num>
  <w:num w:numId="2" w16cid:durableId="1427076530">
    <w:abstractNumId w:val="0"/>
  </w:num>
  <w:num w:numId="3" w16cid:durableId="1697729731">
    <w:abstractNumId w:val="12"/>
  </w:num>
  <w:num w:numId="4" w16cid:durableId="1034035752">
    <w:abstractNumId w:val="5"/>
  </w:num>
  <w:num w:numId="5" w16cid:durableId="944580403">
    <w:abstractNumId w:val="13"/>
  </w:num>
  <w:num w:numId="6" w16cid:durableId="181747474">
    <w:abstractNumId w:val="3"/>
  </w:num>
  <w:num w:numId="7" w16cid:durableId="1250120081">
    <w:abstractNumId w:val="8"/>
  </w:num>
  <w:num w:numId="8" w16cid:durableId="1757632841">
    <w:abstractNumId w:val="15"/>
  </w:num>
  <w:num w:numId="9" w16cid:durableId="975724940">
    <w:abstractNumId w:val="7"/>
  </w:num>
  <w:num w:numId="10" w16cid:durableId="1643074503">
    <w:abstractNumId w:val="11"/>
  </w:num>
  <w:num w:numId="11" w16cid:durableId="329866339">
    <w:abstractNumId w:val="6"/>
  </w:num>
  <w:num w:numId="12" w16cid:durableId="1057046657">
    <w:abstractNumId w:val="2"/>
  </w:num>
  <w:num w:numId="13" w16cid:durableId="1861701171">
    <w:abstractNumId w:val="14"/>
  </w:num>
  <w:num w:numId="14" w16cid:durableId="898521477">
    <w:abstractNumId w:val="4"/>
  </w:num>
  <w:num w:numId="15" w16cid:durableId="1836919177">
    <w:abstractNumId w:val="9"/>
  </w:num>
  <w:num w:numId="16" w16cid:durableId="1690837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F3"/>
    <w:rsid w:val="0000027C"/>
    <w:rsid w:val="0000516F"/>
    <w:rsid w:val="00006545"/>
    <w:rsid w:val="0000688F"/>
    <w:rsid w:val="0001086A"/>
    <w:rsid w:val="00011814"/>
    <w:rsid w:val="00017871"/>
    <w:rsid w:val="00017B96"/>
    <w:rsid w:val="0002544F"/>
    <w:rsid w:val="00026F10"/>
    <w:rsid w:val="0003361F"/>
    <w:rsid w:val="00033829"/>
    <w:rsid w:val="00034448"/>
    <w:rsid w:val="00036002"/>
    <w:rsid w:val="0003680D"/>
    <w:rsid w:val="00036BC2"/>
    <w:rsid w:val="00041B8B"/>
    <w:rsid w:val="0004361C"/>
    <w:rsid w:val="00045476"/>
    <w:rsid w:val="000505F6"/>
    <w:rsid w:val="00050DA7"/>
    <w:rsid w:val="0005142F"/>
    <w:rsid w:val="0005311D"/>
    <w:rsid w:val="00053688"/>
    <w:rsid w:val="00060DAB"/>
    <w:rsid w:val="00062E29"/>
    <w:rsid w:val="00062ED3"/>
    <w:rsid w:val="000638F6"/>
    <w:rsid w:val="00064C9B"/>
    <w:rsid w:val="00065C68"/>
    <w:rsid w:val="00071C60"/>
    <w:rsid w:val="00072C1E"/>
    <w:rsid w:val="00083135"/>
    <w:rsid w:val="00083712"/>
    <w:rsid w:val="000856F4"/>
    <w:rsid w:val="0008656C"/>
    <w:rsid w:val="00087E69"/>
    <w:rsid w:val="00092880"/>
    <w:rsid w:val="00093AE6"/>
    <w:rsid w:val="00096FEA"/>
    <w:rsid w:val="000970D9"/>
    <w:rsid w:val="000A7177"/>
    <w:rsid w:val="000A7803"/>
    <w:rsid w:val="000B4843"/>
    <w:rsid w:val="000B61AB"/>
    <w:rsid w:val="000C66FF"/>
    <w:rsid w:val="000C70D8"/>
    <w:rsid w:val="000D0915"/>
    <w:rsid w:val="000D0B81"/>
    <w:rsid w:val="000D14AD"/>
    <w:rsid w:val="000D28DD"/>
    <w:rsid w:val="000D7B01"/>
    <w:rsid w:val="000E27B9"/>
    <w:rsid w:val="000E5429"/>
    <w:rsid w:val="000F32E6"/>
    <w:rsid w:val="001016ED"/>
    <w:rsid w:val="0010187C"/>
    <w:rsid w:val="00103B9F"/>
    <w:rsid w:val="00104CEB"/>
    <w:rsid w:val="00107D85"/>
    <w:rsid w:val="00113148"/>
    <w:rsid w:val="001144DE"/>
    <w:rsid w:val="00117D3C"/>
    <w:rsid w:val="00120B2A"/>
    <w:rsid w:val="00121E39"/>
    <w:rsid w:val="00130BEC"/>
    <w:rsid w:val="00131AAC"/>
    <w:rsid w:val="00134BD9"/>
    <w:rsid w:val="00135ADE"/>
    <w:rsid w:val="001369C2"/>
    <w:rsid w:val="001372AA"/>
    <w:rsid w:val="0014045E"/>
    <w:rsid w:val="00142DD9"/>
    <w:rsid w:val="00144ADA"/>
    <w:rsid w:val="00144C09"/>
    <w:rsid w:val="001471A6"/>
    <w:rsid w:val="0014759A"/>
    <w:rsid w:val="00150CA7"/>
    <w:rsid w:val="00150DCB"/>
    <w:rsid w:val="001519DF"/>
    <w:rsid w:val="0015294D"/>
    <w:rsid w:val="00155D36"/>
    <w:rsid w:val="00157651"/>
    <w:rsid w:val="0016197D"/>
    <w:rsid w:val="001652B2"/>
    <w:rsid w:val="00167729"/>
    <w:rsid w:val="001709F2"/>
    <w:rsid w:val="00172055"/>
    <w:rsid w:val="00172066"/>
    <w:rsid w:val="00173326"/>
    <w:rsid w:val="0018043F"/>
    <w:rsid w:val="0018236A"/>
    <w:rsid w:val="00187AA4"/>
    <w:rsid w:val="001902D4"/>
    <w:rsid w:val="00192261"/>
    <w:rsid w:val="00192FDE"/>
    <w:rsid w:val="00193A9E"/>
    <w:rsid w:val="00194E70"/>
    <w:rsid w:val="001A72E5"/>
    <w:rsid w:val="001B073F"/>
    <w:rsid w:val="001B6D4B"/>
    <w:rsid w:val="001B7564"/>
    <w:rsid w:val="001C001E"/>
    <w:rsid w:val="001C2489"/>
    <w:rsid w:val="001C2FB8"/>
    <w:rsid w:val="001D6E14"/>
    <w:rsid w:val="001D774B"/>
    <w:rsid w:val="001E07A5"/>
    <w:rsid w:val="001E3802"/>
    <w:rsid w:val="001E3C31"/>
    <w:rsid w:val="001E740B"/>
    <w:rsid w:val="001E7D66"/>
    <w:rsid w:val="001F4424"/>
    <w:rsid w:val="002012F7"/>
    <w:rsid w:val="0020218D"/>
    <w:rsid w:val="00202696"/>
    <w:rsid w:val="00203459"/>
    <w:rsid w:val="00204AC1"/>
    <w:rsid w:val="00205E2B"/>
    <w:rsid w:val="00206694"/>
    <w:rsid w:val="002075C5"/>
    <w:rsid w:val="00212777"/>
    <w:rsid w:val="00212877"/>
    <w:rsid w:val="00213983"/>
    <w:rsid w:val="0021484D"/>
    <w:rsid w:val="00215694"/>
    <w:rsid w:val="0022110B"/>
    <w:rsid w:val="002212F5"/>
    <w:rsid w:val="002216C0"/>
    <w:rsid w:val="00224DEF"/>
    <w:rsid w:val="00234EC0"/>
    <w:rsid w:val="002360CD"/>
    <w:rsid w:val="00236600"/>
    <w:rsid w:val="00237D43"/>
    <w:rsid w:val="002418E0"/>
    <w:rsid w:val="002459A5"/>
    <w:rsid w:val="0024610C"/>
    <w:rsid w:val="002461F8"/>
    <w:rsid w:val="00246854"/>
    <w:rsid w:val="00246B64"/>
    <w:rsid w:val="00247BAE"/>
    <w:rsid w:val="002503AE"/>
    <w:rsid w:val="00252D86"/>
    <w:rsid w:val="00257688"/>
    <w:rsid w:val="00260409"/>
    <w:rsid w:val="0026331C"/>
    <w:rsid w:val="00263E9E"/>
    <w:rsid w:val="002644C4"/>
    <w:rsid w:val="00265989"/>
    <w:rsid w:val="002666D5"/>
    <w:rsid w:val="00271415"/>
    <w:rsid w:val="00281F9B"/>
    <w:rsid w:val="00282947"/>
    <w:rsid w:val="00291622"/>
    <w:rsid w:val="002942F2"/>
    <w:rsid w:val="00295EC7"/>
    <w:rsid w:val="00296A5F"/>
    <w:rsid w:val="002B5E11"/>
    <w:rsid w:val="002B72F1"/>
    <w:rsid w:val="002C5803"/>
    <w:rsid w:val="002C60A5"/>
    <w:rsid w:val="002C6690"/>
    <w:rsid w:val="002C6EFD"/>
    <w:rsid w:val="002D09A8"/>
    <w:rsid w:val="002D18AF"/>
    <w:rsid w:val="002D5134"/>
    <w:rsid w:val="002E6815"/>
    <w:rsid w:val="002F15E9"/>
    <w:rsid w:val="00301963"/>
    <w:rsid w:val="00303044"/>
    <w:rsid w:val="003030F3"/>
    <w:rsid w:val="00310012"/>
    <w:rsid w:val="00312134"/>
    <w:rsid w:val="00312F72"/>
    <w:rsid w:val="003133D3"/>
    <w:rsid w:val="00317A38"/>
    <w:rsid w:val="00320DC9"/>
    <w:rsid w:val="003259C5"/>
    <w:rsid w:val="00326B97"/>
    <w:rsid w:val="00330CE0"/>
    <w:rsid w:val="00331E3C"/>
    <w:rsid w:val="00332A55"/>
    <w:rsid w:val="003358BA"/>
    <w:rsid w:val="00335984"/>
    <w:rsid w:val="0033633C"/>
    <w:rsid w:val="003366C6"/>
    <w:rsid w:val="0033775C"/>
    <w:rsid w:val="0034017A"/>
    <w:rsid w:val="00341590"/>
    <w:rsid w:val="00344988"/>
    <w:rsid w:val="00345BF8"/>
    <w:rsid w:val="00346478"/>
    <w:rsid w:val="003469E0"/>
    <w:rsid w:val="00347201"/>
    <w:rsid w:val="00351452"/>
    <w:rsid w:val="00351AA8"/>
    <w:rsid w:val="00353F42"/>
    <w:rsid w:val="00354017"/>
    <w:rsid w:val="0035487D"/>
    <w:rsid w:val="00355994"/>
    <w:rsid w:val="00355CAC"/>
    <w:rsid w:val="00367CAE"/>
    <w:rsid w:val="0037011B"/>
    <w:rsid w:val="003738EA"/>
    <w:rsid w:val="00376401"/>
    <w:rsid w:val="00376572"/>
    <w:rsid w:val="0038286D"/>
    <w:rsid w:val="00383025"/>
    <w:rsid w:val="003851CB"/>
    <w:rsid w:val="00390A6C"/>
    <w:rsid w:val="003932F4"/>
    <w:rsid w:val="003939C7"/>
    <w:rsid w:val="003A142A"/>
    <w:rsid w:val="003B5C9E"/>
    <w:rsid w:val="003B6591"/>
    <w:rsid w:val="003B72E8"/>
    <w:rsid w:val="003C07CD"/>
    <w:rsid w:val="003C0851"/>
    <w:rsid w:val="003C35C4"/>
    <w:rsid w:val="003C47F7"/>
    <w:rsid w:val="003C484C"/>
    <w:rsid w:val="003C6EA0"/>
    <w:rsid w:val="003C7ED3"/>
    <w:rsid w:val="003C7FE4"/>
    <w:rsid w:val="003D1793"/>
    <w:rsid w:val="003D37C0"/>
    <w:rsid w:val="003D55EE"/>
    <w:rsid w:val="003D59BC"/>
    <w:rsid w:val="003D7313"/>
    <w:rsid w:val="003D7594"/>
    <w:rsid w:val="003E552F"/>
    <w:rsid w:val="003E6072"/>
    <w:rsid w:val="003E641A"/>
    <w:rsid w:val="003F0240"/>
    <w:rsid w:val="003F4303"/>
    <w:rsid w:val="003F6F63"/>
    <w:rsid w:val="00401C23"/>
    <w:rsid w:val="00402105"/>
    <w:rsid w:val="00410A9D"/>
    <w:rsid w:val="00410B8F"/>
    <w:rsid w:val="004124B2"/>
    <w:rsid w:val="004130C9"/>
    <w:rsid w:val="0042115D"/>
    <w:rsid w:val="00421812"/>
    <w:rsid w:val="004224A9"/>
    <w:rsid w:val="00423808"/>
    <w:rsid w:val="004301E7"/>
    <w:rsid w:val="00430B58"/>
    <w:rsid w:val="004362B0"/>
    <w:rsid w:val="00443E01"/>
    <w:rsid w:val="00443FD5"/>
    <w:rsid w:val="00444F8B"/>
    <w:rsid w:val="00447659"/>
    <w:rsid w:val="004543DF"/>
    <w:rsid w:val="0045646D"/>
    <w:rsid w:val="00456C18"/>
    <w:rsid w:val="00457197"/>
    <w:rsid w:val="004630F7"/>
    <w:rsid w:val="004640F5"/>
    <w:rsid w:val="00466328"/>
    <w:rsid w:val="0047601B"/>
    <w:rsid w:val="004764B5"/>
    <w:rsid w:val="00477CBF"/>
    <w:rsid w:val="00481394"/>
    <w:rsid w:val="00484DEC"/>
    <w:rsid w:val="004851FC"/>
    <w:rsid w:val="00485E02"/>
    <w:rsid w:val="0048617F"/>
    <w:rsid w:val="00487C55"/>
    <w:rsid w:val="00490421"/>
    <w:rsid w:val="0049224C"/>
    <w:rsid w:val="00493A76"/>
    <w:rsid w:val="0049616A"/>
    <w:rsid w:val="00496E96"/>
    <w:rsid w:val="004A19B4"/>
    <w:rsid w:val="004A41E0"/>
    <w:rsid w:val="004A470F"/>
    <w:rsid w:val="004B0EF6"/>
    <w:rsid w:val="004B2602"/>
    <w:rsid w:val="004B68A8"/>
    <w:rsid w:val="004C47FC"/>
    <w:rsid w:val="004C687F"/>
    <w:rsid w:val="004C7103"/>
    <w:rsid w:val="004D5454"/>
    <w:rsid w:val="004D7781"/>
    <w:rsid w:val="004E0B60"/>
    <w:rsid w:val="004F07D8"/>
    <w:rsid w:val="004F10AC"/>
    <w:rsid w:val="004F4945"/>
    <w:rsid w:val="0050118E"/>
    <w:rsid w:val="00501877"/>
    <w:rsid w:val="00501B8D"/>
    <w:rsid w:val="00506A55"/>
    <w:rsid w:val="00506F8C"/>
    <w:rsid w:val="00511EC4"/>
    <w:rsid w:val="00512216"/>
    <w:rsid w:val="00512462"/>
    <w:rsid w:val="005137D3"/>
    <w:rsid w:val="0051384D"/>
    <w:rsid w:val="00514FA0"/>
    <w:rsid w:val="00516575"/>
    <w:rsid w:val="005214F8"/>
    <w:rsid w:val="00521729"/>
    <w:rsid w:val="00523944"/>
    <w:rsid w:val="00530536"/>
    <w:rsid w:val="00534634"/>
    <w:rsid w:val="00540433"/>
    <w:rsid w:val="00541BF3"/>
    <w:rsid w:val="00552E85"/>
    <w:rsid w:val="005550EB"/>
    <w:rsid w:val="00556510"/>
    <w:rsid w:val="00560824"/>
    <w:rsid w:val="00561485"/>
    <w:rsid w:val="0057007D"/>
    <w:rsid w:val="00572316"/>
    <w:rsid w:val="005760AC"/>
    <w:rsid w:val="0057754B"/>
    <w:rsid w:val="00580E09"/>
    <w:rsid w:val="00583C3A"/>
    <w:rsid w:val="0058481A"/>
    <w:rsid w:val="00584A9D"/>
    <w:rsid w:val="00584AB2"/>
    <w:rsid w:val="00586BE8"/>
    <w:rsid w:val="00587839"/>
    <w:rsid w:val="005914C7"/>
    <w:rsid w:val="00592080"/>
    <w:rsid w:val="005925B1"/>
    <w:rsid w:val="005947D2"/>
    <w:rsid w:val="00596701"/>
    <w:rsid w:val="00596C12"/>
    <w:rsid w:val="005A151F"/>
    <w:rsid w:val="005A76BE"/>
    <w:rsid w:val="005B25E1"/>
    <w:rsid w:val="005B2E38"/>
    <w:rsid w:val="005B2E77"/>
    <w:rsid w:val="005B6B7C"/>
    <w:rsid w:val="005C0ADF"/>
    <w:rsid w:val="005C3286"/>
    <w:rsid w:val="005D1F3B"/>
    <w:rsid w:val="005D3EBD"/>
    <w:rsid w:val="005D4A66"/>
    <w:rsid w:val="005D5047"/>
    <w:rsid w:val="005D5657"/>
    <w:rsid w:val="005E7CD2"/>
    <w:rsid w:val="005F1045"/>
    <w:rsid w:val="005F2696"/>
    <w:rsid w:val="005F414E"/>
    <w:rsid w:val="005F630B"/>
    <w:rsid w:val="00602686"/>
    <w:rsid w:val="006029E2"/>
    <w:rsid w:val="0061157D"/>
    <w:rsid w:val="00614F6A"/>
    <w:rsid w:val="00620BD0"/>
    <w:rsid w:val="00620E3D"/>
    <w:rsid w:val="006229BB"/>
    <w:rsid w:val="00626B02"/>
    <w:rsid w:val="006308F6"/>
    <w:rsid w:val="00630A1A"/>
    <w:rsid w:val="0063320D"/>
    <w:rsid w:val="006366C9"/>
    <w:rsid w:val="00640E11"/>
    <w:rsid w:val="006441B7"/>
    <w:rsid w:val="0065071D"/>
    <w:rsid w:val="00651C44"/>
    <w:rsid w:val="006539BF"/>
    <w:rsid w:val="006551C9"/>
    <w:rsid w:val="006604A1"/>
    <w:rsid w:val="006610A8"/>
    <w:rsid w:val="006665D2"/>
    <w:rsid w:val="00667ADC"/>
    <w:rsid w:val="006712D7"/>
    <w:rsid w:val="0067132C"/>
    <w:rsid w:val="00671919"/>
    <w:rsid w:val="00672097"/>
    <w:rsid w:val="00672640"/>
    <w:rsid w:val="00673884"/>
    <w:rsid w:val="00680707"/>
    <w:rsid w:val="006813B7"/>
    <w:rsid w:val="006820F8"/>
    <w:rsid w:val="00683666"/>
    <w:rsid w:val="006858CE"/>
    <w:rsid w:val="00685D4E"/>
    <w:rsid w:val="006872E0"/>
    <w:rsid w:val="006926D9"/>
    <w:rsid w:val="00695C74"/>
    <w:rsid w:val="006A1173"/>
    <w:rsid w:val="006A5406"/>
    <w:rsid w:val="006A55D6"/>
    <w:rsid w:val="006A6B73"/>
    <w:rsid w:val="006B34DA"/>
    <w:rsid w:val="006B385C"/>
    <w:rsid w:val="006B4D5A"/>
    <w:rsid w:val="006C0B8E"/>
    <w:rsid w:val="006C1F76"/>
    <w:rsid w:val="006C35B0"/>
    <w:rsid w:val="006D71E2"/>
    <w:rsid w:val="006E722E"/>
    <w:rsid w:val="006F1423"/>
    <w:rsid w:val="006F1D54"/>
    <w:rsid w:val="007010A0"/>
    <w:rsid w:val="00701C07"/>
    <w:rsid w:val="00704E75"/>
    <w:rsid w:val="007112CB"/>
    <w:rsid w:val="007119AB"/>
    <w:rsid w:val="00712BE0"/>
    <w:rsid w:val="0071546A"/>
    <w:rsid w:val="007155EC"/>
    <w:rsid w:val="00715C17"/>
    <w:rsid w:val="00717FCE"/>
    <w:rsid w:val="007217AB"/>
    <w:rsid w:val="00727023"/>
    <w:rsid w:val="00734AB1"/>
    <w:rsid w:val="00735643"/>
    <w:rsid w:val="00735BC6"/>
    <w:rsid w:val="00736BCF"/>
    <w:rsid w:val="0074402B"/>
    <w:rsid w:val="0074532C"/>
    <w:rsid w:val="007538B3"/>
    <w:rsid w:val="00754596"/>
    <w:rsid w:val="007551B1"/>
    <w:rsid w:val="0075603C"/>
    <w:rsid w:val="00763B03"/>
    <w:rsid w:val="0076499D"/>
    <w:rsid w:val="00772F70"/>
    <w:rsid w:val="007746C5"/>
    <w:rsid w:val="00774B4E"/>
    <w:rsid w:val="007800CE"/>
    <w:rsid w:val="00782C92"/>
    <w:rsid w:val="00783798"/>
    <w:rsid w:val="00785D04"/>
    <w:rsid w:val="00790162"/>
    <w:rsid w:val="007903E6"/>
    <w:rsid w:val="00791CC4"/>
    <w:rsid w:val="00795846"/>
    <w:rsid w:val="007B2338"/>
    <w:rsid w:val="007B4377"/>
    <w:rsid w:val="007B4EB1"/>
    <w:rsid w:val="007B7DB9"/>
    <w:rsid w:val="007C3351"/>
    <w:rsid w:val="007C6014"/>
    <w:rsid w:val="007D0B9F"/>
    <w:rsid w:val="007D2633"/>
    <w:rsid w:val="007D530D"/>
    <w:rsid w:val="007E13E3"/>
    <w:rsid w:val="007E1D29"/>
    <w:rsid w:val="007E22E1"/>
    <w:rsid w:val="007E293D"/>
    <w:rsid w:val="007E79D2"/>
    <w:rsid w:val="007F4535"/>
    <w:rsid w:val="007F5FAC"/>
    <w:rsid w:val="007F6E07"/>
    <w:rsid w:val="008021D4"/>
    <w:rsid w:val="00802F0A"/>
    <w:rsid w:val="00803145"/>
    <w:rsid w:val="0081156D"/>
    <w:rsid w:val="00812ADD"/>
    <w:rsid w:val="00815186"/>
    <w:rsid w:val="00815969"/>
    <w:rsid w:val="008177A9"/>
    <w:rsid w:val="0082142E"/>
    <w:rsid w:val="00822071"/>
    <w:rsid w:val="00824FE7"/>
    <w:rsid w:val="00825097"/>
    <w:rsid w:val="00825488"/>
    <w:rsid w:val="008319C6"/>
    <w:rsid w:val="0083471A"/>
    <w:rsid w:val="00841A92"/>
    <w:rsid w:val="00845E42"/>
    <w:rsid w:val="0085325E"/>
    <w:rsid w:val="00853CEA"/>
    <w:rsid w:val="00855090"/>
    <w:rsid w:val="008575B1"/>
    <w:rsid w:val="008612B0"/>
    <w:rsid w:val="0086160E"/>
    <w:rsid w:val="00861B9E"/>
    <w:rsid w:val="0087295F"/>
    <w:rsid w:val="00873385"/>
    <w:rsid w:val="00873F98"/>
    <w:rsid w:val="0088282E"/>
    <w:rsid w:val="00883A0F"/>
    <w:rsid w:val="008854FB"/>
    <w:rsid w:val="0088553A"/>
    <w:rsid w:val="00886019"/>
    <w:rsid w:val="00890370"/>
    <w:rsid w:val="00893DE0"/>
    <w:rsid w:val="00896C4A"/>
    <w:rsid w:val="008A3FB0"/>
    <w:rsid w:val="008A5018"/>
    <w:rsid w:val="008A543E"/>
    <w:rsid w:val="008A594A"/>
    <w:rsid w:val="008A6739"/>
    <w:rsid w:val="008B0514"/>
    <w:rsid w:val="008B3AA3"/>
    <w:rsid w:val="008B514C"/>
    <w:rsid w:val="008B6A5D"/>
    <w:rsid w:val="008B6C71"/>
    <w:rsid w:val="008C0652"/>
    <w:rsid w:val="008C19B3"/>
    <w:rsid w:val="008C2179"/>
    <w:rsid w:val="008C4D87"/>
    <w:rsid w:val="008C7388"/>
    <w:rsid w:val="008C766E"/>
    <w:rsid w:val="008D0771"/>
    <w:rsid w:val="008D5A8E"/>
    <w:rsid w:val="008D6AF4"/>
    <w:rsid w:val="008D75E9"/>
    <w:rsid w:val="008F362E"/>
    <w:rsid w:val="008F3B85"/>
    <w:rsid w:val="008F482E"/>
    <w:rsid w:val="008F6EAE"/>
    <w:rsid w:val="008F7210"/>
    <w:rsid w:val="008F7285"/>
    <w:rsid w:val="00906E2E"/>
    <w:rsid w:val="009119B6"/>
    <w:rsid w:val="00921133"/>
    <w:rsid w:val="009249C8"/>
    <w:rsid w:val="00924D9F"/>
    <w:rsid w:val="00925193"/>
    <w:rsid w:val="00925336"/>
    <w:rsid w:val="009270FD"/>
    <w:rsid w:val="0093151B"/>
    <w:rsid w:val="00931872"/>
    <w:rsid w:val="00931AF5"/>
    <w:rsid w:val="00933C83"/>
    <w:rsid w:val="00935F96"/>
    <w:rsid w:val="00941887"/>
    <w:rsid w:val="00941CCC"/>
    <w:rsid w:val="009433C8"/>
    <w:rsid w:val="009438B3"/>
    <w:rsid w:val="0094646E"/>
    <w:rsid w:val="009535DF"/>
    <w:rsid w:val="00954BFF"/>
    <w:rsid w:val="00960093"/>
    <w:rsid w:val="00961013"/>
    <w:rsid w:val="009625CD"/>
    <w:rsid w:val="009631F4"/>
    <w:rsid w:val="00963FD3"/>
    <w:rsid w:val="009663C3"/>
    <w:rsid w:val="00970892"/>
    <w:rsid w:val="00971530"/>
    <w:rsid w:val="0097177D"/>
    <w:rsid w:val="00973E01"/>
    <w:rsid w:val="00976F8A"/>
    <w:rsid w:val="00980126"/>
    <w:rsid w:val="00984208"/>
    <w:rsid w:val="009868EE"/>
    <w:rsid w:val="00991CB9"/>
    <w:rsid w:val="009926E6"/>
    <w:rsid w:val="00992CD3"/>
    <w:rsid w:val="0099388A"/>
    <w:rsid w:val="00993D71"/>
    <w:rsid w:val="009A3EB8"/>
    <w:rsid w:val="009A4FD6"/>
    <w:rsid w:val="009A5238"/>
    <w:rsid w:val="009A601C"/>
    <w:rsid w:val="009A6796"/>
    <w:rsid w:val="009A75B3"/>
    <w:rsid w:val="009A76CF"/>
    <w:rsid w:val="009B1766"/>
    <w:rsid w:val="009B1AE7"/>
    <w:rsid w:val="009B2555"/>
    <w:rsid w:val="009B5F6B"/>
    <w:rsid w:val="009C2D66"/>
    <w:rsid w:val="009C63CC"/>
    <w:rsid w:val="009D06FF"/>
    <w:rsid w:val="009D0931"/>
    <w:rsid w:val="009D221A"/>
    <w:rsid w:val="009D47A8"/>
    <w:rsid w:val="009D4932"/>
    <w:rsid w:val="009D6A7A"/>
    <w:rsid w:val="009D72D5"/>
    <w:rsid w:val="009E5F48"/>
    <w:rsid w:val="009F1C5E"/>
    <w:rsid w:val="009F2478"/>
    <w:rsid w:val="009F3115"/>
    <w:rsid w:val="009F3572"/>
    <w:rsid w:val="009F63F7"/>
    <w:rsid w:val="00A03D36"/>
    <w:rsid w:val="00A042C4"/>
    <w:rsid w:val="00A05D71"/>
    <w:rsid w:val="00A07C04"/>
    <w:rsid w:val="00A07D7C"/>
    <w:rsid w:val="00A13015"/>
    <w:rsid w:val="00A15470"/>
    <w:rsid w:val="00A157C9"/>
    <w:rsid w:val="00A200CD"/>
    <w:rsid w:val="00A217BC"/>
    <w:rsid w:val="00A2223C"/>
    <w:rsid w:val="00A23061"/>
    <w:rsid w:val="00A24AAC"/>
    <w:rsid w:val="00A250BD"/>
    <w:rsid w:val="00A34070"/>
    <w:rsid w:val="00A36E7F"/>
    <w:rsid w:val="00A36F8B"/>
    <w:rsid w:val="00A4168C"/>
    <w:rsid w:val="00A43EAB"/>
    <w:rsid w:val="00A45A46"/>
    <w:rsid w:val="00A50D13"/>
    <w:rsid w:val="00A52B8D"/>
    <w:rsid w:val="00A73965"/>
    <w:rsid w:val="00A77F0A"/>
    <w:rsid w:val="00A86B05"/>
    <w:rsid w:val="00A93DDF"/>
    <w:rsid w:val="00A963C3"/>
    <w:rsid w:val="00A96A8A"/>
    <w:rsid w:val="00A97760"/>
    <w:rsid w:val="00AC0A6F"/>
    <w:rsid w:val="00AC70C9"/>
    <w:rsid w:val="00AD340B"/>
    <w:rsid w:val="00AD3695"/>
    <w:rsid w:val="00AD595D"/>
    <w:rsid w:val="00AD6757"/>
    <w:rsid w:val="00AD7BE0"/>
    <w:rsid w:val="00AE0529"/>
    <w:rsid w:val="00AE1D19"/>
    <w:rsid w:val="00AE44FB"/>
    <w:rsid w:val="00AE461D"/>
    <w:rsid w:val="00AE5D51"/>
    <w:rsid w:val="00AF04CB"/>
    <w:rsid w:val="00AF6178"/>
    <w:rsid w:val="00B009C2"/>
    <w:rsid w:val="00B03A8F"/>
    <w:rsid w:val="00B12DB8"/>
    <w:rsid w:val="00B137F2"/>
    <w:rsid w:val="00B13F7E"/>
    <w:rsid w:val="00B14C5B"/>
    <w:rsid w:val="00B15B3B"/>
    <w:rsid w:val="00B179FC"/>
    <w:rsid w:val="00B20C8A"/>
    <w:rsid w:val="00B21C3F"/>
    <w:rsid w:val="00B2447F"/>
    <w:rsid w:val="00B24A7C"/>
    <w:rsid w:val="00B25BC3"/>
    <w:rsid w:val="00B26ADD"/>
    <w:rsid w:val="00B30B1E"/>
    <w:rsid w:val="00B31016"/>
    <w:rsid w:val="00B31ACA"/>
    <w:rsid w:val="00B31BE9"/>
    <w:rsid w:val="00B36372"/>
    <w:rsid w:val="00B36BC9"/>
    <w:rsid w:val="00B403C1"/>
    <w:rsid w:val="00B40E5A"/>
    <w:rsid w:val="00B42BF5"/>
    <w:rsid w:val="00B43498"/>
    <w:rsid w:val="00B4413E"/>
    <w:rsid w:val="00B44E64"/>
    <w:rsid w:val="00B46CB8"/>
    <w:rsid w:val="00B47609"/>
    <w:rsid w:val="00B54668"/>
    <w:rsid w:val="00B5504E"/>
    <w:rsid w:val="00B62FF5"/>
    <w:rsid w:val="00B64184"/>
    <w:rsid w:val="00B649CD"/>
    <w:rsid w:val="00B71D0C"/>
    <w:rsid w:val="00B73116"/>
    <w:rsid w:val="00B73500"/>
    <w:rsid w:val="00B75FE0"/>
    <w:rsid w:val="00B83295"/>
    <w:rsid w:val="00B86679"/>
    <w:rsid w:val="00B90E59"/>
    <w:rsid w:val="00B91E2B"/>
    <w:rsid w:val="00B92BA1"/>
    <w:rsid w:val="00B94AAD"/>
    <w:rsid w:val="00BA0B2E"/>
    <w:rsid w:val="00BA124E"/>
    <w:rsid w:val="00BA242A"/>
    <w:rsid w:val="00BA2A74"/>
    <w:rsid w:val="00BA5403"/>
    <w:rsid w:val="00BA5A2C"/>
    <w:rsid w:val="00BA7195"/>
    <w:rsid w:val="00BB0B92"/>
    <w:rsid w:val="00BB32B1"/>
    <w:rsid w:val="00BB32D1"/>
    <w:rsid w:val="00BB6687"/>
    <w:rsid w:val="00BC234C"/>
    <w:rsid w:val="00BC3F7B"/>
    <w:rsid w:val="00BD5F66"/>
    <w:rsid w:val="00BE24ED"/>
    <w:rsid w:val="00BF275F"/>
    <w:rsid w:val="00BF33F8"/>
    <w:rsid w:val="00BF394C"/>
    <w:rsid w:val="00BF5E59"/>
    <w:rsid w:val="00BF72F6"/>
    <w:rsid w:val="00C03728"/>
    <w:rsid w:val="00C04C3A"/>
    <w:rsid w:val="00C05783"/>
    <w:rsid w:val="00C079A2"/>
    <w:rsid w:val="00C11E34"/>
    <w:rsid w:val="00C232AC"/>
    <w:rsid w:val="00C277FC"/>
    <w:rsid w:val="00C30CA3"/>
    <w:rsid w:val="00C35AFA"/>
    <w:rsid w:val="00C363E5"/>
    <w:rsid w:val="00C37ABA"/>
    <w:rsid w:val="00C37FF6"/>
    <w:rsid w:val="00C4522A"/>
    <w:rsid w:val="00C523EF"/>
    <w:rsid w:val="00C52D84"/>
    <w:rsid w:val="00C533E2"/>
    <w:rsid w:val="00C53C87"/>
    <w:rsid w:val="00C558E0"/>
    <w:rsid w:val="00C57D0F"/>
    <w:rsid w:val="00C6717B"/>
    <w:rsid w:val="00C726B0"/>
    <w:rsid w:val="00C733DB"/>
    <w:rsid w:val="00C73B61"/>
    <w:rsid w:val="00C766E1"/>
    <w:rsid w:val="00C77A20"/>
    <w:rsid w:val="00C8047C"/>
    <w:rsid w:val="00C804AD"/>
    <w:rsid w:val="00C81C13"/>
    <w:rsid w:val="00C81C78"/>
    <w:rsid w:val="00C82065"/>
    <w:rsid w:val="00C822F2"/>
    <w:rsid w:val="00C833F8"/>
    <w:rsid w:val="00C8458F"/>
    <w:rsid w:val="00C8729C"/>
    <w:rsid w:val="00C90877"/>
    <w:rsid w:val="00C9178B"/>
    <w:rsid w:val="00C9360E"/>
    <w:rsid w:val="00C942F9"/>
    <w:rsid w:val="00CA493F"/>
    <w:rsid w:val="00CA508F"/>
    <w:rsid w:val="00CB0674"/>
    <w:rsid w:val="00CB17D4"/>
    <w:rsid w:val="00CB337A"/>
    <w:rsid w:val="00CB3894"/>
    <w:rsid w:val="00CB6333"/>
    <w:rsid w:val="00CC0B2F"/>
    <w:rsid w:val="00CD0096"/>
    <w:rsid w:val="00CD05D4"/>
    <w:rsid w:val="00CD7140"/>
    <w:rsid w:val="00CD7893"/>
    <w:rsid w:val="00CE2396"/>
    <w:rsid w:val="00CE4096"/>
    <w:rsid w:val="00CE75BD"/>
    <w:rsid w:val="00CF2739"/>
    <w:rsid w:val="00CF775B"/>
    <w:rsid w:val="00CF787F"/>
    <w:rsid w:val="00CF7AD4"/>
    <w:rsid w:val="00CF7C25"/>
    <w:rsid w:val="00CF7F6A"/>
    <w:rsid w:val="00D11AC4"/>
    <w:rsid w:val="00D1399A"/>
    <w:rsid w:val="00D13D9C"/>
    <w:rsid w:val="00D13E81"/>
    <w:rsid w:val="00D1510B"/>
    <w:rsid w:val="00D1577A"/>
    <w:rsid w:val="00D15F51"/>
    <w:rsid w:val="00D16F08"/>
    <w:rsid w:val="00D20108"/>
    <w:rsid w:val="00D237F2"/>
    <w:rsid w:val="00D23D69"/>
    <w:rsid w:val="00D23FE4"/>
    <w:rsid w:val="00D24EDD"/>
    <w:rsid w:val="00D24F79"/>
    <w:rsid w:val="00D25B12"/>
    <w:rsid w:val="00D32AFB"/>
    <w:rsid w:val="00D3392D"/>
    <w:rsid w:val="00D33F51"/>
    <w:rsid w:val="00D41EB5"/>
    <w:rsid w:val="00D44A94"/>
    <w:rsid w:val="00D475EC"/>
    <w:rsid w:val="00D47D50"/>
    <w:rsid w:val="00D519BB"/>
    <w:rsid w:val="00D51D36"/>
    <w:rsid w:val="00D524D7"/>
    <w:rsid w:val="00D52656"/>
    <w:rsid w:val="00D6243A"/>
    <w:rsid w:val="00D633A5"/>
    <w:rsid w:val="00D64011"/>
    <w:rsid w:val="00D642A3"/>
    <w:rsid w:val="00D71778"/>
    <w:rsid w:val="00D73D8A"/>
    <w:rsid w:val="00D76EA2"/>
    <w:rsid w:val="00D82450"/>
    <w:rsid w:val="00D83206"/>
    <w:rsid w:val="00D84288"/>
    <w:rsid w:val="00D87D3D"/>
    <w:rsid w:val="00D926B6"/>
    <w:rsid w:val="00D95D56"/>
    <w:rsid w:val="00DA0B37"/>
    <w:rsid w:val="00DA26B9"/>
    <w:rsid w:val="00DA2B9D"/>
    <w:rsid w:val="00DA6D8B"/>
    <w:rsid w:val="00DA7AC7"/>
    <w:rsid w:val="00DB0825"/>
    <w:rsid w:val="00DB2DDA"/>
    <w:rsid w:val="00DB38EC"/>
    <w:rsid w:val="00DB4DD1"/>
    <w:rsid w:val="00DC2F20"/>
    <w:rsid w:val="00DC5393"/>
    <w:rsid w:val="00DC5F51"/>
    <w:rsid w:val="00DD02EF"/>
    <w:rsid w:val="00DD3FAD"/>
    <w:rsid w:val="00DD7A86"/>
    <w:rsid w:val="00DE0F56"/>
    <w:rsid w:val="00DE2A51"/>
    <w:rsid w:val="00DE4D3D"/>
    <w:rsid w:val="00DF314C"/>
    <w:rsid w:val="00DF34DD"/>
    <w:rsid w:val="00DF3677"/>
    <w:rsid w:val="00DF72CF"/>
    <w:rsid w:val="00E029FB"/>
    <w:rsid w:val="00E0345D"/>
    <w:rsid w:val="00E03BAA"/>
    <w:rsid w:val="00E04721"/>
    <w:rsid w:val="00E0561F"/>
    <w:rsid w:val="00E067D2"/>
    <w:rsid w:val="00E1318E"/>
    <w:rsid w:val="00E13C17"/>
    <w:rsid w:val="00E30A90"/>
    <w:rsid w:val="00E3793C"/>
    <w:rsid w:val="00E37D83"/>
    <w:rsid w:val="00E40CB8"/>
    <w:rsid w:val="00E434DF"/>
    <w:rsid w:val="00E44442"/>
    <w:rsid w:val="00E52259"/>
    <w:rsid w:val="00E5734A"/>
    <w:rsid w:val="00E578E4"/>
    <w:rsid w:val="00E57A53"/>
    <w:rsid w:val="00E57DA6"/>
    <w:rsid w:val="00E60AD7"/>
    <w:rsid w:val="00E63EB7"/>
    <w:rsid w:val="00E66CF3"/>
    <w:rsid w:val="00E70204"/>
    <w:rsid w:val="00E705CB"/>
    <w:rsid w:val="00E727F0"/>
    <w:rsid w:val="00E72C69"/>
    <w:rsid w:val="00E72C7E"/>
    <w:rsid w:val="00E72EB9"/>
    <w:rsid w:val="00E75FFD"/>
    <w:rsid w:val="00E80EB2"/>
    <w:rsid w:val="00E812FA"/>
    <w:rsid w:val="00E8227D"/>
    <w:rsid w:val="00E83553"/>
    <w:rsid w:val="00E83AF2"/>
    <w:rsid w:val="00E943C1"/>
    <w:rsid w:val="00E94542"/>
    <w:rsid w:val="00E959CC"/>
    <w:rsid w:val="00EA2E13"/>
    <w:rsid w:val="00EA7546"/>
    <w:rsid w:val="00EA799D"/>
    <w:rsid w:val="00EB0DC7"/>
    <w:rsid w:val="00EB2B3C"/>
    <w:rsid w:val="00EB4587"/>
    <w:rsid w:val="00EB58A4"/>
    <w:rsid w:val="00EB715A"/>
    <w:rsid w:val="00EC0D76"/>
    <w:rsid w:val="00EC48D2"/>
    <w:rsid w:val="00EC7406"/>
    <w:rsid w:val="00EC7C81"/>
    <w:rsid w:val="00ED1A9F"/>
    <w:rsid w:val="00ED1C65"/>
    <w:rsid w:val="00EE2A16"/>
    <w:rsid w:val="00EE7CE3"/>
    <w:rsid w:val="00EF061B"/>
    <w:rsid w:val="00EF444B"/>
    <w:rsid w:val="00F00BF4"/>
    <w:rsid w:val="00F010EB"/>
    <w:rsid w:val="00F032DD"/>
    <w:rsid w:val="00F04F72"/>
    <w:rsid w:val="00F06FDE"/>
    <w:rsid w:val="00F15BAC"/>
    <w:rsid w:val="00F16871"/>
    <w:rsid w:val="00F20E0B"/>
    <w:rsid w:val="00F21D68"/>
    <w:rsid w:val="00F22171"/>
    <w:rsid w:val="00F225BF"/>
    <w:rsid w:val="00F24D56"/>
    <w:rsid w:val="00F25A92"/>
    <w:rsid w:val="00F260E8"/>
    <w:rsid w:val="00F26728"/>
    <w:rsid w:val="00F26DDF"/>
    <w:rsid w:val="00F33FC8"/>
    <w:rsid w:val="00F341FF"/>
    <w:rsid w:val="00F35523"/>
    <w:rsid w:val="00F356B2"/>
    <w:rsid w:val="00F3751A"/>
    <w:rsid w:val="00F40610"/>
    <w:rsid w:val="00F431FC"/>
    <w:rsid w:val="00F471B2"/>
    <w:rsid w:val="00F506C6"/>
    <w:rsid w:val="00F5274A"/>
    <w:rsid w:val="00F5461F"/>
    <w:rsid w:val="00F55A9F"/>
    <w:rsid w:val="00F57A5C"/>
    <w:rsid w:val="00F604BF"/>
    <w:rsid w:val="00F60EC4"/>
    <w:rsid w:val="00F72715"/>
    <w:rsid w:val="00F738C8"/>
    <w:rsid w:val="00F73B94"/>
    <w:rsid w:val="00F75A00"/>
    <w:rsid w:val="00F77242"/>
    <w:rsid w:val="00F80310"/>
    <w:rsid w:val="00F81F06"/>
    <w:rsid w:val="00F829EA"/>
    <w:rsid w:val="00F83E0C"/>
    <w:rsid w:val="00F8723F"/>
    <w:rsid w:val="00F904AB"/>
    <w:rsid w:val="00F96433"/>
    <w:rsid w:val="00F96890"/>
    <w:rsid w:val="00FA0471"/>
    <w:rsid w:val="00FA315B"/>
    <w:rsid w:val="00FA4E78"/>
    <w:rsid w:val="00FA558D"/>
    <w:rsid w:val="00FB1A1D"/>
    <w:rsid w:val="00FB52F1"/>
    <w:rsid w:val="00FB58CC"/>
    <w:rsid w:val="00FB6A25"/>
    <w:rsid w:val="00FB7329"/>
    <w:rsid w:val="00FC1064"/>
    <w:rsid w:val="00FC2C55"/>
    <w:rsid w:val="00FC42B6"/>
    <w:rsid w:val="00FC469B"/>
    <w:rsid w:val="00FD546F"/>
    <w:rsid w:val="00FD5604"/>
    <w:rsid w:val="00FD566B"/>
    <w:rsid w:val="00FE2F57"/>
    <w:rsid w:val="00FE36D1"/>
    <w:rsid w:val="00FE45DA"/>
    <w:rsid w:val="00FF3370"/>
    <w:rsid w:val="00FF46EB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45854"/>
  <w15:docId w15:val="{01CD1837-56C5-43B0-AAF0-08B7DB3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="MS Mincho" w:hAnsi="Poppins" w:cs="Poppins"/>
        <w:sz w:val="24"/>
        <w:szCs w:val="24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A8"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Nunito Sans" w:eastAsia="Nunito Sans" w:hAnsi="Nunito Sans" w:cs="Nunito Sans"/>
      <w:b/>
      <w:color w:val="0D2C99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Nunito Sans" w:eastAsia="Nunito Sans" w:hAnsi="Nunito Sans" w:cs="Nunito Sans"/>
      <w:b/>
      <w:color w:val="0D2C99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Nunito Sans" w:eastAsia="Nunito Sans" w:hAnsi="Nunito Sans" w:cs="Nunito Sans"/>
      <w:b/>
      <w:color w:val="0D2C99"/>
      <w:sz w:val="42"/>
      <w:szCs w:val="4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Nunito Sans" w:eastAsia="Nunito Sans" w:hAnsi="Nunito Sans" w:cs="Nunito Sans"/>
      <w:b/>
      <w:color w:val="0D2C99"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rFonts w:ascii="Nunito Sans" w:eastAsia="Nunito Sans" w:hAnsi="Nunito Sans" w:cs="Nunito Sans"/>
      <w:b/>
      <w:color w:val="0D2C99"/>
      <w:sz w:val="32"/>
      <w:szCs w:val="32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rFonts w:ascii="Nunito Sans" w:eastAsia="Nunito Sans" w:hAnsi="Nunito Sans" w:cs="Nunito Sans"/>
      <w:b/>
      <w:color w:val="0D2C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paragraph" w:styleId="Header">
    <w:name w:val="header"/>
    <w:basedOn w:val="Normal"/>
    <w:link w:val="Head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92"/>
  </w:style>
  <w:style w:type="paragraph" w:styleId="Footer">
    <w:name w:val="footer"/>
    <w:basedOn w:val="Normal"/>
    <w:link w:val="Foot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92"/>
  </w:style>
  <w:style w:type="character" w:styleId="Hyperlink">
    <w:name w:val="Hyperlink"/>
    <w:basedOn w:val="DefaultParagraphFont"/>
    <w:uiPriority w:val="99"/>
    <w:unhideWhenUsed/>
    <w:rsid w:val="00963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880"/>
    <w:pPr>
      <w:ind w:left="720"/>
      <w:contextualSpacing/>
    </w:pPr>
  </w:style>
  <w:style w:type="table" w:styleId="TableGrid">
    <w:name w:val="Table Grid"/>
    <w:basedOn w:val="TableNormal"/>
    <w:uiPriority w:val="39"/>
    <w:rsid w:val="008F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E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E569-FFBE-42CE-97C1-4B4AD73F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FR-FOA1</dc:creator>
  <cp:lastModifiedBy>Charlie Walton</cp:lastModifiedBy>
  <cp:revision>200</cp:revision>
  <cp:lastPrinted>2024-06-10T19:22:00Z</cp:lastPrinted>
  <dcterms:created xsi:type="dcterms:W3CDTF">2024-06-10T16:36:00Z</dcterms:created>
  <dcterms:modified xsi:type="dcterms:W3CDTF">2024-06-18T20:56:00Z</dcterms:modified>
</cp:coreProperties>
</file>