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ПОЛОЖЕНИЕ О ДОПУСКЕ ПОСЕТИТЕЛЕЙ</w:t>
      </w:r>
    </w:p>
    <w:p>
      <w:pPr>
        <w:pStyle w:val="Heading1"/>
      </w:pPr>
      <w:r>
        <w:t>Общие положения</w:t>
      </w:r>
    </w:p>
    <w:p>
      <w:r>
        <w:t>Настоящее положение определяет порядок допуска посетителей в административное здание.</w:t>
      </w:r>
    </w:p>
    <w:p>
      <w:r>
        <w:t>Положение обязательно для работников охраны и всех структурных подразделений.</w:t>
      </w:r>
    </w:p>
    <w:p>
      <w:pPr>
        <w:pStyle w:val="Heading1"/>
      </w:pPr>
      <w:r>
        <w:t>Допуск посетителей</w:t>
      </w:r>
    </w:p>
    <w:p>
      <w:r>
        <w:rPr>
          <w:b/>
        </w:rPr>
        <w:t>Оформление разового пропуска</w:t>
      </w:r>
    </w:p>
    <w:p>
      <w:r>
        <w:t>Посетитель предъявляет документ, удостоверяющий личность, на посту охраны.</w:t>
      </w:r>
    </w:p>
    <w:p>
      <w:r>
        <w:t>Дежурный вносит сведения о посетителе в журнал и выдаёт разовый пропуск.</w:t>
      </w:r>
    </w:p>
    <w:p>
      <w:r>
        <w:rPr>
          <w:b/>
        </w:rPr>
        <w:t>Сопровождение посетителя</w:t>
      </w:r>
    </w:p>
    <w:p>
      <w:r>
        <w:t>Посетителя сопровождает работник принимающего подразделения.</w:t>
      </w:r>
    </w:p>
    <w:p>
      <w:pPr>
        <w:pStyle w:val="Heading1"/>
      </w:pPr>
      <w:r>
        <w:t>Ответственность</w:t>
      </w:r>
    </w:p>
    <w:p>
      <w:r>
        <w:t>Работники охраны несут ответственность за соблюдение настоящего положения.</w:t>
      </w:r>
    </w:p>
    <w:p>
      <w:r>
        <w:t>Нарушения порядка допуска рассматриваются руководителем службы охраны.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