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pPr>
      <w:r>
        <w:rPr>
          <w:rFonts w:ascii="Calibri" w:hAnsi="Calibri"/>
          <w:b/>
          <w:color w:val="1E2229"/>
          <w:sz w:val="44"/>
        </w:rPr>
        <w:t>Big Lip Variant · Live scenario / unfolding incident</w:t>
      </w:r>
    </w:p>
    <w:p>
      <w:pPr>
        <w:keepNext/>
        <w:spacing w:after="280"/>
      </w:pPr>
      <w:r>
        <w:rPr>
          <w:i/>
          <w:color w:val="C9184A"/>
          <w:sz w:val="22"/>
        </w:rPr>
        <w:t>Branch: Big Lip Variant (rainee.big_lip) | Regime: BIG_LIP_GLAMOUR_PARODY | Lens: Live scenario / unfolding incident</w:t>
      </w:r>
    </w:p>
    <w:p>
      <w:pPr>
        <w:keepNext/>
        <w:spacing w:before="240" w:after="120"/>
      </w:pPr>
      <w:r>
        <w:rPr>
          <w:b/>
          <w:sz w:val="32"/>
        </w:rPr>
        <w:t>1. Conditioned Narrative Manuscript</w:t>
      </w:r>
    </w:p>
    <w:p>
      <w:pPr>
        <w:spacing w:line="276" w:lineRule="auto" w:after="160"/>
      </w:pPr>
      <w:r>
        <w:rPr>
          <w:rFonts w:ascii="Calibri" w:hAnsi="Calibri"/>
          <w:color w:val="1E2229"/>
          <w:sz w:val="22"/>
        </w:rPr>
        <w:t>In the amber backlight of the vanity mirror, Big Lip Rainee tilted her chin three degrees and let the gloss catch the neon strip—her newly sculpted, impossibly plush Dudu lips (完美嘟嘟唇) setting the entire room's center of gravity before she spoke a single syllable. Every mirror reference and transformation override on the branch converged into unapologetic, high-voltage presence.</w:t>
      </w:r>
    </w:p>
    <w:p>
      <w:pPr>
        <w:spacing w:line="276" w:lineRule="auto" w:after="160"/>
      </w:pPr>
      <w:r>
        <w:rPr>
          <w:rFonts w:ascii="Calibri" w:hAnsi="Calibri"/>
          <w:color w:val="1E2229"/>
          <w:sz w:val="22"/>
        </w:rPr>
        <w:t>She traced the rim of her glass with slow, deliberate precision, weaponizing the exaggerated silhouette like an alibi that dared anyone in the lounge to look away. Whispers rippled down the bar—half envy, half stunned fixation—while she held the frame with effortless composure.</w:t>
      </w:r>
    </w:p>
    <w:p>
      <w:pPr>
        <w:spacing w:line="276" w:lineRule="auto" w:after="160"/>
      </w:pPr>
      <w:r>
        <w:rPr>
          <w:rFonts w:ascii="Calibri" w:hAnsi="Calibri"/>
          <w:color w:val="1E2229"/>
          <w:sz w:val="22"/>
        </w:rPr>
        <w:t>Across the active sequence—drawing directly from timed motion sequence “01 · Tori V — Barbie Girl” (0s–230s), timed motion sequence “Big Lip Rainee · offline post” (0s–45s)—every gesture followed the 'Live scenario / unfolding incident' lens. Rather than cataloguing the room, Rainee used each prop and camera beat as leverage, letting the physical momentum carry the scene forward.</w:t>
      </w:r>
    </w:p>
    <w:p>
      <w:pPr>
        <w:keepNext/>
        <w:spacing w:before="320" w:after="120"/>
      </w:pPr>
      <w:r>
        <w:rPr>
          <w:b/>
          <w:sz w:val="32"/>
        </w:rPr>
        <w:t>2. Scatter Graph Provenance &amp; Conditioning Ledger</w:t>
      </w:r>
    </w:p>
    <w:tbl>
      <w:tblPr>
        <w:tblW w:type="auto" w:w="0"/>
        <w:jc w:val="center"/>
        <w:tblLook w:firstColumn="1" w:firstRow="1" w:lastColumn="0" w:lastRow="0" w:noHBand="0" w:noVBand="1" w:val="04A0"/>
      </w:tblPr>
      <w:tblGrid>
        <w:gridCol w:w="3120"/>
        <w:gridCol w:w="3120"/>
        <w:gridCol w:w="3120"/>
      </w:tblGrid>
      <w:tr>
        <w:trPr>
          <w:tblHeader/>
        </w:trPr>
        <w:tc>
          <w:tcPr>
            <w:tcW w:type="dxa" w:w="3120"/>
            <w:vAlign w:val="center"/>
            <w:shd w:fill="1B263B"/>
          </w:tcPr>
          <w:p>
            <w:pPr>
              <w:keepNext/>
              <w:spacing w:before="60" w:after="60"/>
              <w:jc w:val="left"/>
            </w:pPr>
            <w:r>
              <w:rPr>
                <w:b/>
                <w:color w:val="FFFFFF"/>
                <w:sz w:val="21"/>
              </w:rPr>
              <w:t>Pipeline Stage</w:t>
            </w:r>
          </w:p>
        </w:tc>
        <w:tc>
          <w:tcPr>
            <w:tcW w:type="dxa" w:w="3120"/>
            <w:vAlign w:val="center"/>
            <w:shd w:fill="1B263B"/>
          </w:tcPr>
          <w:p>
            <w:pPr>
              <w:keepNext/>
              <w:spacing w:before="60" w:after="60"/>
              <w:jc w:val="left"/>
            </w:pPr>
            <w:r>
              <w:rPr>
                <w:b/>
                <w:color w:val="FFFFFF"/>
                <w:sz w:val="21"/>
              </w:rPr>
              <w:t>Active Configuration</w:t>
            </w:r>
          </w:p>
        </w:tc>
        <w:tc>
          <w:tcPr>
            <w:tcW w:type="dxa" w:w="3120"/>
            <w:vAlign w:val="center"/>
            <w:shd w:fill="1B263B"/>
          </w:tcPr>
          <w:p>
            <w:pPr>
              <w:keepNext/>
              <w:spacing w:before="60" w:after="60"/>
              <w:jc w:val="left"/>
            </w:pPr>
            <w:r>
              <w:rPr>
                <w:b/>
                <w:color w:val="FFFFFF"/>
                <w:sz w:val="21"/>
              </w:rPr>
              <w:t>Resolved Value &amp; Provenance</w:t>
            </w:r>
          </w:p>
        </w:tc>
      </w:tr>
      <w:tr>
        <w:trPr>
          <w:cantSplit/>
        </w:trPr>
        <w:tc>
          <w:tcPr>
            <w:tcW w:type="dxa" w:w="3120"/>
            <w:vAlign w:val="center"/>
          </w:tcPr>
          <w:p>
            <w:pPr>
              <w:spacing w:before="60" w:after="60"/>
            </w:pPr>
            <w:r>
              <w:rPr>
                <w:b/>
                <w:sz w:val="20"/>
              </w:rPr>
              <w:t>Protagonist &amp; Form</w:t>
            </w:r>
          </w:p>
        </w:tc>
        <w:tc>
          <w:tcPr>
            <w:tcW w:type="dxa" w:w="3120"/>
            <w:vAlign w:val="center"/>
          </w:tcPr>
          <w:p>
            <w:pPr>
              <w:spacing w:before="60" w:after="60"/>
            </w:pPr>
            <w:r>
              <w:rPr>
                <w:sz w:val="20"/>
              </w:rPr>
              <w:t>Profile Rainee</w:t>
            </w:r>
          </w:p>
        </w:tc>
        <w:tc>
          <w:tcPr>
            <w:tcW w:type="dxa" w:w="3120"/>
            <w:vAlign w:val="center"/>
          </w:tcPr>
          <w:p>
            <w:pPr>
              <w:spacing w:before="60" w:after="60"/>
            </w:pPr>
            <w:r>
              <w:rPr>
                <w:sz w:val="20"/>
              </w:rPr>
              <w:t>rainee.big_lip (BIG_LIP_GLAMOUR_PARODY)</w:t>
            </w:r>
          </w:p>
        </w:tc>
      </w:tr>
      <w:tr>
        <w:trPr>
          <w:cantSplit/>
        </w:trPr>
        <w:tc>
          <w:tcPr>
            <w:tcW w:type="dxa" w:w="3120"/>
            <w:vAlign w:val="center"/>
            <w:shd w:fill="F4F6F9"/>
          </w:tcPr>
          <w:p>
            <w:pPr>
              <w:spacing w:before="60" w:after="60"/>
            </w:pPr>
            <w:r>
              <w:rPr>
                <w:b/>
                <w:sz w:val="20"/>
              </w:rPr>
              <w:t>Included Cloned Posts</w:t>
            </w:r>
          </w:p>
        </w:tc>
        <w:tc>
          <w:tcPr>
            <w:tcW w:type="dxa" w:w="3120"/>
            <w:vAlign w:val="center"/>
            <w:shd w:fill="F4F6F9"/>
          </w:tcPr>
          <w:p>
            <w:pPr>
              <w:spacing w:before="60" w:after="60"/>
            </w:pPr>
            <w:r>
              <w:rPr>
                <w:sz w:val="20"/>
              </w:rPr>
              <w:t>0 included / 0 excluded</w:t>
            </w:r>
          </w:p>
        </w:tc>
        <w:tc>
          <w:tcPr>
            <w:tcW w:type="dxa" w:w="3120"/>
            <w:vAlign w:val="center"/>
            <w:shd w:fill="F4F6F9"/>
          </w:tcPr>
          <w:p>
            <w:pPr>
              <w:spacing w:before="60" w:after="60"/>
            </w:pPr>
            <w:r>
              <w:rPr>
                <w:sz w:val="20"/>
              </w:rPr>
              <w:t>Direct branch cards</w:t>
            </w:r>
          </w:p>
        </w:tc>
      </w:tr>
      <w:tr>
        <w:trPr>
          <w:cantSplit/>
        </w:trPr>
        <w:tc>
          <w:tcPr>
            <w:tcW w:type="dxa" w:w="3120"/>
            <w:vAlign w:val="center"/>
          </w:tcPr>
          <w:p>
            <w:pPr>
              <w:spacing w:before="60" w:after="60"/>
            </w:pPr>
            <w:r>
              <w:rPr>
                <w:b/>
                <w:sz w:val="20"/>
              </w:rPr>
              <w:t>Video Timecode Windows</w:t>
            </w:r>
          </w:p>
        </w:tc>
        <w:tc>
          <w:tcPr>
            <w:tcW w:type="dxa" w:w="3120"/>
            <w:vAlign w:val="center"/>
          </w:tcPr>
          <w:p>
            <w:pPr>
              <w:spacing w:before="60" w:after="60"/>
            </w:pPr>
            <w:r>
              <w:rPr>
                <w:sz w:val="20"/>
              </w:rPr>
              <w:t>2 video node(s)</w:t>
            </w:r>
          </w:p>
        </w:tc>
        <w:tc>
          <w:tcPr>
            <w:tcW w:type="dxa" w:w="3120"/>
            <w:vAlign w:val="center"/>
          </w:tcPr>
          <w:p>
            <w:pPr>
              <w:spacing w:before="60" w:after="60"/>
            </w:pPr>
            <w:r>
              <w:rPr>
                <w:sz w:val="20"/>
              </w:rPr>
              <w:t>01 · Tori V — Barbie Girl [0s-230s], Big Lip Rainee · offline post [0s-45s]</w:t>
            </w:r>
          </w:p>
        </w:tc>
      </w:tr>
      <w:tr>
        <w:trPr>
          <w:cantSplit/>
        </w:trPr>
        <w:tc>
          <w:tcPr>
            <w:tcW w:type="dxa" w:w="3120"/>
            <w:vAlign w:val="center"/>
            <w:shd w:fill="F4F6F9"/>
          </w:tcPr>
          <w:p>
            <w:pPr>
              <w:spacing w:before="60" w:after="60"/>
            </w:pPr>
            <w:r>
              <w:rPr>
                <w:b/>
                <w:sz w:val="20"/>
              </w:rPr>
              <w:t>Audio Steering (4-Lane)</w:t>
            </w:r>
          </w:p>
        </w:tc>
        <w:tc>
          <w:tcPr>
            <w:tcW w:type="dxa" w:w="3120"/>
            <w:vAlign w:val="center"/>
            <w:shd w:fill="F4F6F9"/>
          </w:tcPr>
          <w:p>
            <w:pPr>
              <w:spacing w:before="60" w:after="60"/>
            </w:pPr>
            <w:r>
              <w:rPr>
                <w:sz w:val="20"/>
              </w:rPr>
              <w:t>Music Influence Controller</w:t>
            </w:r>
          </w:p>
        </w:tc>
        <w:tc>
          <w:tcPr>
            <w:tcW w:type="dxa" w:w="3120"/>
            <w:vAlign w:val="center"/>
            <w:shd w:fill="F4F6F9"/>
          </w:tcPr>
          <w:p>
            <w:pPr>
              <w:spacing w:before="60" w:after="60"/>
            </w:pPr>
            <w:r>
              <w:rPr>
                <w:sz w:val="20"/>
              </w:rPr>
              <w:t>No active music junction connected</w:t>
            </w:r>
          </w:p>
        </w:tc>
      </w:tr>
      <w:tr>
        <w:trPr>
          <w:cantSplit/>
        </w:trPr>
        <w:tc>
          <w:tcPr>
            <w:tcW w:type="dxa" w:w="3120"/>
            <w:vAlign w:val="center"/>
          </w:tcPr>
          <w:p>
            <w:pPr>
              <w:spacing w:before="60" w:after="60"/>
            </w:pPr>
            <w:r>
              <w:rPr>
                <w:b/>
                <w:sz w:val="20"/>
              </w:rPr>
              <w:t>LLM Session Bridge</w:t>
            </w:r>
          </w:p>
        </w:tc>
        <w:tc>
          <w:tcPr>
            <w:tcW w:type="dxa" w:w="3120"/>
            <w:vAlign w:val="center"/>
          </w:tcPr>
          <w:p>
            <w:pPr>
              <w:spacing w:before="60" w:after="60"/>
            </w:pPr>
            <w:r>
              <w:rPr>
                <w:sz w:val="20"/>
              </w:rPr>
              <w:t>gemini_then_grok</w:t>
            </w:r>
          </w:p>
        </w:tc>
        <w:tc>
          <w:tcPr>
            <w:tcW w:type="dxa" w:w="3120"/>
            <w:vAlign w:val="center"/>
          </w:tcPr>
          <w:p>
            <w:pPr>
              <w:spacing w:before="60" w:after="60"/>
            </w:pPr>
            <w:r>
              <w:rPr>
                <w:sz w:val="20"/>
              </w:rPr>
              <w:t>Embedded Session: gemini-4.0-pro-session, grok-3-unfiltered-session</w:t>
            </w:r>
          </w:p>
        </w:tc>
      </w:tr>
      <w:tr>
        <w:trPr>
          <w:cantSplit/>
        </w:trPr>
        <w:tc>
          <w:tcPr>
            <w:tcW w:type="dxa" w:w="3120"/>
            <w:vAlign w:val="center"/>
            <w:shd w:fill="F4F6F9"/>
          </w:tcPr>
          <w:p>
            <w:pPr>
              <w:spacing w:before="60" w:after="60"/>
            </w:pPr>
            <w:r>
              <w:rPr>
                <w:b/>
                <w:sz w:val="20"/>
              </w:rPr>
              <w:t>Prose Conditioner</w:t>
            </w:r>
          </w:p>
        </w:tc>
        <w:tc>
          <w:tcPr>
            <w:tcW w:type="dxa" w:w="3120"/>
            <w:vAlign w:val="center"/>
            <w:shd w:fill="F4F6F9"/>
          </w:tcPr>
          <w:p>
            <w:pPr>
              <w:spacing w:before="60" w:after="60"/>
            </w:pPr>
            <w:r>
              <w:rPr>
                <w:sz w:val="20"/>
              </w:rPr>
              <w:t>Velvet Noir &amp; Kinetic Glamour (3 Books + 2 Song Lyric Profiles)</w:t>
            </w:r>
          </w:p>
        </w:tc>
        <w:tc>
          <w:tcPr>
            <w:tcW w:type="dxa" w:w="3120"/>
            <w:vAlign w:val="center"/>
            <w:shd w:fill="F4F6F9"/>
          </w:tcPr>
          <w:p>
            <w:pPr>
              <w:spacing w:before="60" w:after="60"/>
            </w:pPr>
            <w:r>
              <w:rPr>
                <w:sz w:val="20"/>
              </w:rPr>
              <w:t>1 de-roboticizing &amp; cadence pass(es) verified</w:t>
            </w:r>
          </w:p>
        </w:tc>
      </w:tr>
      <w:tr>
        <w:trPr>
          <w:cantSplit/>
        </w:trPr>
        <w:tc>
          <w:tcPr>
            <w:tcW w:type="dxa" w:w="3120"/>
            <w:vAlign w:val="center"/>
          </w:tcPr>
          <w:p>
            <w:pPr>
              <w:spacing w:before="60" w:after="60"/>
            </w:pPr>
            <w:r>
              <w:rPr>
                <w:b/>
                <w:sz w:val="20"/>
              </w:rPr>
              <w:t>Context SHA-256 Pin</w:t>
            </w:r>
          </w:p>
        </w:tc>
        <w:tc>
          <w:tcPr>
            <w:tcW w:type="dxa" w:w="3120"/>
            <w:vAlign w:val="center"/>
          </w:tcPr>
          <w:p>
            <w:pPr>
              <w:spacing w:before="60" w:after="60"/>
            </w:pPr>
            <w:r>
              <w:rPr>
                <w:sz w:val="20"/>
              </w:rPr>
              <w:t>compile-e35a720672dd</w:t>
            </w:r>
          </w:p>
        </w:tc>
        <w:tc>
          <w:tcPr>
            <w:tcW w:type="dxa" w:w="3120"/>
            <w:vAlign w:val="center"/>
          </w:tcPr>
          <w:p>
            <w:pPr>
              <w:spacing w:before="60" w:after="60"/>
            </w:pPr>
            <w:r>
              <w:rPr>
                <w:sz w:val="20"/>
              </w:rPr>
              <w:t>84170d15fd0d009f85f4d4abae81b16f…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2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