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BBF" w:rsidRDefault="00D22AEE" w:rsidP="00D22AEE">
      <w:bookmarkStart w:id="0" w:name="_5pqo4lyxcoe3" w:colFirst="0" w:colLast="0"/>
      <w:bookmarkStart w:id="1" w:name="Picture_46"/>
      <w:bookmarkEnd w:id="0"/>
      <w:bookmarkEnd w:id="1"/>
      <w:r>
        <w:t xml:space="preserve">                                 </w:t>
      </w:r>
      <w:r>
        <w:rPr>
          <w:noProof/>
        </w:rPr>
        <w:drawing>
          <wp:inline distT="0" distB="0" distL="114300" distR="114300" wp14:anchorId="1C3BD2CF" wp14:editId="3E1307FF">
            <wp:extent cx="3962400" cy="272415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8"/>
                    <a:stretch>
                      <a:fillRect/>
                    </a:stretch>
                  </pic:blipFill>
                  <pic:spPr>
                    <a:xfrm>
                      <a:off x="0" y="0"/>
                      <a:ext cx="3962400" cy="2724150"/>
                    </a:xfrm>
                    <a:prstGeom prst="rect">
                      <a:avLst/>
                    </a:prstGeom>
                    <a:noFill/>
                    <a:ln>
                      <a:noFill/>
                    </a:ln>
                  </pic:spPr>
                </pic:pic>
              </a:graphicData>
            </a:graphic>
          </wp:inline>
        </w:drawing>
      </w:r>
    </w:p>
    <w:p w:rsidR="00295D21" w:rsidRDefault="00295D21" w:rsidP="00D22AEE">
      <w:r>
        <w:t xml:space="preserve">                          </w:t>
      </w:r>
    </w:p>
    <w:p w:rsidR="00295D21" w:rsidRDefault="00295D21" w:rsidP="00D22AEE"/>
    <w:p w:rsidR="00D22AEE" w:rsidRPr="005A26C7" w:rsidRDefault="005A26C7" w:rsidP="00D22AEE">
      <w:pPr>
        <w:rPr>
          <w:rFonts w:ascii="Times New Roman" w:hAnsi="Times New Roman" w:cs="Times New Roman"/>
          <w:b/>
          <w:sz w:val="24"/>
          <w:szCs w:val="24"/>
        </w:rPr>
      </w:pPr>
      <w:r>
        <w:rPr>
          <w:rFonts w:ascii="Times New Roman" w:hAnsi="Times New Roman" w:cs="Times New Roman"/>
        </w:rPr>
        <w:t xml:space="preserve">         </w:t>
      </w:r>
      <w:r>
        <w:rPr>
          <w:rFonts w:ascii="Times New Roman" w:hAnsi="Times New Roman" w:cs="Times New Roman"/>
          <w:b/>
          <w:sz w:val="24"/>
          <w:szCs w:val="24"/>
        </w:rPr>
        <w:t>Kifaru: A Secure Payment and Inventory Tracking Platform for Modern Merchants</w:t>
      </w:r>
    </w:p>
    <w:p w:rsidR="00295D21" w:rsidRDefault="00295D21" w:rsidP="00D22AEE"/>
    <w:p w:rsidR="00295D21" w:rsidRDefault="00295D21" w:rsidP="00295D21">
      <w:pPr>
        <w:pStyle w:val="NormalWeb"/>
        <w:spacing w:after="0" w:line="240" w:lineRule="auto"/>
        <w:jc w:val="center"/>
        <w:rPr>
          <w:b/>
          <w:bCs/>
        </w:rPr>
      </w:pPr>
      <w:r>
        <w:t xml:space="preserve"> </w:t>
      </w:r>
      <w:r>
        <w:rPr>
          <w:b/>
          <w:bCs/>
        </w:rPr>
        <w:t>By</w:t>
      </w:r>
    </w:p>
    <w:p w:rsidR="00295D21" w:rsidRDefault="00295D21" w:rsidP="00295D21">
      <w:pPr>
        <w:pStyle w:val="NormalWeb"/>
        <w:spacing w:after="0" w:line="240" w:lineRule="auto"/>
        <w:jc w:val="center"/>
        <w:rPr>
          <w:b/>
          <w:bCs/>
        </w:rPr>
      </w:pPr>
      <w:r>
        <w:rPr>
          <w:b/>
          <w:bCs/>
        </w:rPr>
        <w:t>Ochanda Charles Otieno</w:t>
      </w:r>
    </w:p>
    <w:p w:rsidR="00295D21" w:rsidRDefault="00295D21" w:rsidP="00295D21">
      <w:pPr>
        <w:pStyle w:val="NormalWeb"/>
        <w:spacing w:after="0" w:line="240" w:lineRule="auto"/>
        <w:jc w:val="center"/>
        <w:rPr>
          <w:b/>
          <w:bCs/>
        </w:rPr>
      </w:pPr>
      <w:r>
        <w:rPr>
          <w:b/>
          <w:bCs/>
        </w:rPr>
        <w:t>22YAD106743</w:t>
      </w:r>
    </w:p>
    <w:p w:rsidR="00295D21" w:rsidRDefault="00295D21" w:rsidP="00295D21">
      <w:pPr>
        <w:pStyle w:val="NormalWeb"/>
        <w:spacing w:after="0" w:line="240" w:lineRule="auto"/>
        <w:jc w:val="center"/>
        <w:rPr>
          <w:b/>
          <w:bCs/>
        </w:rPr>
      </w:pPr>
    </w:p>
    <w:p w:rsidR="00295D21" w:rsidRDefault="00295D21" w:rsidP="00295D21">
      <w:pPr>
        <w:rPr>
          <w:rFonts w:ascii="Times New Roman" w:hAnsi="Times New Roman" w:cs="Times New Roman"/>
          <w:b/>
          <w:bCs/>
          <w:sz w:val="24"/>
          <w:szCs w:val="24"/>
        </w:rPr>
      </w:pPr>
      <w:r>
        <w:rPr>
          <w:rFonts w:ascii="Times New Roman" w:hAnsi="Times New Roman" w:cs="Times New Roman"/>
          <w:b/>
          <w:bCs/>
          <w:sz w:val="24"/>
          <w:szCs w:val="24"/>
        </w:rPr>
        <w:t xml:space="preserve">                                                     Supervisor: Mr Paul Mwaniki</w:t>
      </w:r>
    </w:p>
    <w:p w:rsidR="00295D21" w:rsidRDefault="00295D21" w:rsidP="00295D21">
      <w:pPr>
        <w:rPr>
          <w:rFonts w:ascii="Times New Roman" w:hAnsi="Times New Roman" w:cs="Times New Roman"/>
          <w:b/>
          <w:bCs/>
          <w:sz w:val="24"/>
          <w:szCs w:val="24"/>
        </w:rPr>
      </w:pPr>
    </w:p>
    <w:p w:rsidR="00295D21" w:rsidRDefault="00295D21" w:rsidP="00295D21">
      <w:pPr>
        <w:rPr>
          <w:rFonts w:ascii="Times New Roman" w:hAnsi="Times New Roman" w:cs="Times New Roman"/>
          <w:b/>
          <w:bCs/>
          <w:sz w:val="24"/>
          <w:szCs w:val="24"/>
        </w:rPr>
      </w:pPr>
    </w:p>
    <w:p w:rsidR="00295D21" w:rsidRDefault="00295D21" w:rsidP="00295D21">
      <w:pPr>
        <w:pStyle w:val="NormalWeb"/>
        <w:spacing w:after="0" w:line="240" w:lineRule="auto"/>
        <w:jc w:val="center"/>
      </w:pPr>
      <w:r>
        <w:t xml:space="preserve">A Project Proposal Submitted in Partial Fulfilment of the Requirements for the Degree of Computer Science, School of Computing Sciences Riara University Nairobi, Kenya </w:t>
      </w:r>
    </w:p>
    <w:p w:rsidR="00295D21" w:rsidRDefault="00295D21" w:rsidP="00295D21"/>
    <w:p w:rsidR="00295D21" w:rsidRDefault="00295D21" w:rsidP="00295D21"/>
    <w:p w:rsidR="00295D21" w:rsidRDefault="00295D21" w:rsidP="00295D21"/>
    <w:p w:rsidR="00295D21" w:rsidRDefault="00295D21" w:rsidP="00295D21"/>
    <w:p w:rsidR="00295D21" w:rsidRDefault="00295D21" w:rsidP="00295D21">
      <w:pPr>
        <w:pStyle w:val="NormalWeb"/>
        <w:spacing w:after="0" w:line="240" w:lineRule="auto"/>
        <w:jc w:val="center"/>
        <w:rPr>
          <w:color w:val="0E101A"/>
          <w:lang w:val="en-GB"/>
        </w:rPr>
        <w:sectPr w:rsidR="00295D21" w:rsidSect="00DB1CE3">
          <w:pgSz w:w="12240" w:h="15840"/>
          <w:pgMar w:top="1440" w:right="1440" w:bottom="1440" w:left="1440" w:header="720" w:footer="720" w:gutter="0"/>
          <w:pgNumType w:fmt="lowerRoman" w:start="1"/>
          <w:cols w:space="720"/>
          <w:titlePg/>
          <w:docGrid w:linePitch="299"/>
        </w:sectPr>
      </w:pPr>
      <w:r>
        <w:rPr>
          <w:b/>
          <w:bCs/>
          <w:color w:val="0E101A"/>
        </w:rPr>
        <w:t>Date Submitted:</w:t>
      </w:r>
      <w:r>
        <w:rPr>
          <w:color w:val="0E101A"/>
        </w:rPr>
        <w:t xml:space="preserve"> October, 202</w:t>
      </w:r>
      <w:r>
        <w:rPr>
          <w:color w:val="0E101A"/>
          <w:lang w:val="en-GB"/>
        </w:rPr>
        <w:t>5</w:t>
      </w:r>
    </w:p>
    <w:p w:rsidR="00295D21" w:rsidRPr="001D5B57" w:rsidRDefault="00295D21" w:rsidP="001D5B57">
      <w:pPr>
        <w:jc w:val="center"/>
        <w:rPr>
          <w:b/>
          <w:sz w:val="24"/>
          <w:szCs w:val="24"/>
        </w:rPr>
      </w:pPr>
      <w:bookmarkStart w:id="2" w:name="_Toc14352"/>
      <w:r>
        <w:rPr>
          <w:b/>
          <w:sz w:val="24"/>
          <w:szCs w:val="24"/>
        </w:rPr>
        <w:lastRenderedPageBreak/>
        <w:t>DECLARATION</w:t>
      </w:r>
      <w:bookmarkEnd w:id="2"/>
    </w:p>
    <w:p w:rsidR="00295D21" w:rsidRDefault="00295D21" w:rsidP="00295D21">
      <w:pPr>
        <w:rPr>
          <w:rFonts w:ascii="Times New Roman" w:hAnsi="Times New Roman" w:cs="Times New Roman"/>
          <w:sz w:val="24"/>
          <w:szCs w:val="24"/>
        </w:rPr>
      </w:pPr>
      <w:r>
        <w:rPr>
          <w:rFonts w:ascii="Times New Roman" w:hAnsi="Times New Roman" w:cs="Times New Roman"/>
          <w:sz w:val="24"/>
          <w:szCs w:val="24"/>
        </w:rPr>
        <w:t>I declare that this or any other University has not previously submitted this work for the awarding of the course marks. To the best of my knowledge and belief, this work contains no material previously published or written by another person except where due reference is made.</w:t>
      </w:r>
    </w:p>
    <w:p w:rsidR="00295D21" w:rsidRDefault="00295D21" w:rsidP="00295D21">
      <w:pPr>
        <w:pStyle w:val="NormalWeb"/>
        <w:spacing w:after="0"/>
      </w:pPr>
    </w:p>
    <w:p w:rsidR="00295D21" w:rsidRDefault="00295D21" w:rsidP="00295D21">
      <w:pPr>
        <w:pStyle w:val="NormalWeb"/>
        <w:spacing w:after="0"/>
      </w:pPr>
      <w:r>
        <w:t>Student Name:</w:t>
      </w:r>
    </w:p>
    <w:p w:rsidR="00295D21" w:rsidRDefault="00295D21" w:rsidP="00295D21">
      <w:pPr>
        <w:pStyle w:val="NormalWeb"/>
        <w:spacing w:after="0"/>
      </w:pPr>
      <w:r>
        <w:t>………………………………………….</w:t>
      </w:r>
    </w:p>
    <w:p w:rsidR="00295D21" w:rsidRDefault="00295D21" w:rsidP="00295D21">
      <w:pPr>
        <w:pStyle w:val="NormalWeb"/>
        <w:spacing w:after="0"/>
      </w:pPr>
      <w:r>
        <w:t>Signature:</w:t>
      </w:r>
    </w:p>
    <w:p w:rsidR="00295D21" w:rsidRDefault="00295D21" w:rsidP="00295D21">
      <w:pPr>
        <w:pStyle w:val="NormalWeb"/>
        <w:spacing w:after="0"/>
      </w:pPr>
      <w:r>
        <w:t>………………………………………….</w:t>
      </w:r>
    </w:p>
    <w:p w:rsidR="00295D21" w:rsidRDefault="00295D21" w:rsidP="00295D21">
      <w:pPr>
        <w:pStyle w:val="NormalWeb"/>
        <w:spacing w:after="0"/>
      </w:pPr>
      <w:r>
        <w:t>Date:</w:t>
      </w:r>
    </w:p>
    <w:p w:rsidR="00295D21" w:rsidRDefault="00295D21" w:rsidP="00295D21">
      <w:pPr>
        <w:pStyle w:val="NormalWeb"/>
        <w:spacing w:after="0"/>
      </w:pPr>
      <w:r>
        <w:t>………………………………………….</w:t>
      </w:r>
    </w:p>
    <w:p w:rsidR="00295D21" w:rsidRDefault="00295D21" w:rsidP="00295D21">
      <w:pPr>
        <w:pStyle w:val="NormalWeb"/>
        <w:spacing w:after="158" w:line="259" w:lineRule="auto"/>
      </w:pPr>
    </w:p>
    <w:p w:rsidR="00295D21" w:rsidRDefault="00295D21" w:rsidP="00295D21">
      <w:pPr>
        <w:rPr>
          <w:rFonts w:ascii="Times New Roman" w:eastAsia="serif" w:hAnsi="Times New Roman" w:cs="Times New Roman"/>
          <w:b/>
          <w:bCs/>
          <w:sz w:val="24"/>
          <w:szCs w:val="24"/>
        </w:rPr>
      </w:pPr>
      <w:bookmarkStart w:id="3" w:name="_Toc177323205"/>
      <w:bookmarkEnd w:id="3"/>
    </w:p>
    <w:p w:rsidR="00295D21" w:rsidRPr="001D5B57" w:rsidRDefault="00295D21" w:rsidP="001D5B57">
      <w:pPr>
        <w:jc w:val="center"/>
        <w:rPr>
          <w:b/>
          <w:sz w:val="24"/>
          <w:szCs w:val="24"/>
        </w:rPr>
      </w:pPr>
      <w:bookmarkStart w:id="4" w:name="_Toc13678"/>
      <w:r>
        <w:rPr>
          <w:b/>
          <w:sz w:val="24"/>
          <w:szCs w:val="24"/>
        </w:rPr>
        <w:t>APPROVAL</w:t>
      </w:r>
      <w:bookmarkEnd w:id="4"/>
    </w:p>
    <w:p w:rsidR="00295D21" w:rsidRDefault="00295D21" w:rsidP="00295D21">
      <w:pPr>
        <w:pStyle w:val="NormalWeb"/>
        <w:spacing w:after="158" w:line="259" w:lineRule="auto"/>
      </w:pPr>
      <w:r>
        <w:t>This project proposal of student, Ochanda Charles Otieno, was conducted under our supervision and is submitted with our approval as university supervisors.</w:t>
      </w:r>
    </w:p>
    <w:p w:rsidR="00295D21" w:rsidRDefault="00295D21" w:rsidP="00295D21">
      <w:pPr>
        <w:pStyle w:val="NormalWeb"/>
        <w:spacing w:after="158" w:line="259" w:lineRule="auto"/>
        <w:rPr>
          <w:lang w:val="en-GB"/>
        </w:rPr>
      </w:pPr>
      <w:r>
        <w:t xml:space="preserve">Supervisor Name: </w:t>
      </w:r>
      <w:r>
        <w:rPr>
          <w:u w:val="dotted"/>
          <w:lang w:val="en-GB"/>
        </w:rPr>
        <w:t>Mr</w:t>
      </w:r>
      <w:r>
        <w:rPr>
          <w:u w:val="dotted"/>
        </w:rPr>
        <w:t>.</w:t>
      </w:r>
      <w:r>
        <w:rPr>
          <w:u w:val="dotted"/>
          <w:lang w:val="en-GB"/>
        </w:rPr>
        <w:t xml:space="preserve"> Paul Mwaniki</w:t>
      </w:r>
    </w:p>
    <w:p w:rsidR="00295D21" w:rsidRDefault="00295D21" w:rsidP="00295D21">
      <w:pPr>
        <w:pStyle w:val="NormalWeb"/>
        <w:spacing w:after="158" w:line="259" w:lineRule="auto"/>
      </w:pPr>
      <w:r>
        <w:t>Signature: …………………</w:t>
      </w:r>
    </w:p>
    <w:p w:rsidR="00295D21" w:rsidRDefault="00295D21" w:rsidP="00295D21">
      <w:pPr>
        <w:pStyle w:val="NormalWeb"/>
        <w:spacing w:after="158" w:line="259" w:lineRule="auto"/>
      </w:pPr>
      <w:r>
        <w:lastRenderedPageBreak/>
        <w:t>Date: ……………………</w:t>
        <w:drawing>
          <wp:inline distT="0" distB="0" distL="0" distR="0" wp14:anchorId="23D08C42" wp14:editId="19A5110F">
            <wp:extent cx="5943600" cy="2877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7820"/>
                    </a:xfrm>
                    <a:prstGeom prst="rect">
                      <a:avLst/>
                    </a:prstGeom>
                  </pic:spPr>
                </pic:pic>
              </a:graphicData>
            </a:graphic>
          </wp:inline>
        </w:drawing>
      </w:r>
    </w:p>
    <w:p w:rsidR="005A26C7" w:rsidRDefault="005A26C7" w:rsidP="00295D21"/>
    <w:p w:rsidR="005A26C7" w:rsidRDefault="005A26C7">
      <w:r>
        <w:br w:type="page"/>
      </w:r>
    </w:p>
    <w:p w:rsidR="005A26C7" w:rsidRPr="001D5B57" w:rsidRDefault="005A26C7" w:rsidP="001D5B57">
      <w:pPr>
        <w:jc w:val="center"/>
        <w:rPr>
          <w:b/>
          <w:sz w:val="24"/>
          <w:szCs w:val="24"/>
        </w:rPr>
      </w:pPr>
      <w:bookmarkStart w:id="5" w:name="_Toc2559"/>
      <w:r>
        <w:rPr>
          <w:b/>
          <w:sz w:val="24"/>
          <w:szCs w:val="24"/>
        </w:rPr>
        <w:lastRenderedPageBreak/>
        <w:t>DEDICATION</w:t>
      </w:r>
      <w:bookmarkEnd w:id="5"/>
    </w:p>
    <w:p w:rsidR="005A26C7" w:rsidRDefault="005A26C7" w:rsidP="005A26C7">
      <w:pPr>
        <w:pStyle w:val="NormalWeb"/>
        <w:spacing w:after="158" w:line="259" w:lineRule="auto"/>
        <w:rPr>
          <w:lang w:val="en-GB"/>
        </w:rPr>
      </w:pPr>
      <w:r>
        <w:t xml:space="preserve">I dedicate this project to my beloved family for always supporting and </w:t>
      </w:r>
      <w:r>
        <w:rPr>
          <w:lang w:val="en-GB"/>
        </w:rPr>
        <w:t>being there for  me when I needed most.</w:t>
      </w:r>
    </w:p>
    <w:p w:rsidR="005A26C7" w:rsidRDefault="005A26C7">
      <w:r>
        <w:br w:type="page"/>
      </w:r>
    </w:p>
    <w:p w:rsidR="005A26C7" w:rsidRPr="001D5B57" w:rsidRDefault="005A26C7" w:rsidP="001D5B57">
      <w:pPr>
        <w:jc w:val="center"/>
        <w:rPr>
          <w:b/>
          <w:sz w:val="24"/>
          <w:szCs w:val="24"/>
        </w:rPr>
      </w:pPr>
      <w:bookmarkStart w:id="6" w:name="_Toc32765"/>
      <w:r>
        <w:rPr>
          <w:b/>
          <w:sz w:val="24"/>
          <w:szCs w:val="24"/>
        </w:rPr>
        <w:lastRenderedPageBreak/>
        <w:t>ACKNOWLEDGEMENTS</w:t>
      </w:r>
      <w:bookmarkEnd w:id="6"/>
    </w:p>
    <w:p w:rsidR="005A26C7" w:rsidRDefault="005A26C7" w:rsidP="005A26C7">
      <w:pPr>
        <w:pStyle w:val="NormalWeb"/>
        <w:spacing w:after="158" w:line="259" w:lineRule="auto"/>
      </w:pPr>
      <w:r>
        <w:t>I would like to thank my supervisor, Mr Paul Mwaniki, for always guiding me throughtout my project.</w:t>
      </w:r>
    </w:p>
    <w:p w:rsidR="005A26C7" w:rsidRDefault="005A26C7">
      <w:r>
        <w:br w:type="page"/>
      </w:r>
    </w:p>
    <w:p w:rsidR="005A26C7" w:rsidRPr="001D5B57" w:rsidRDefault="005A26C7" w:rsidP="001D5B57">
      <w:pPr>
        <w:jc w:val="center"/>
        <w:rPr>
          <w:b/>
          <w:sz w:val="24"/>
          <w:szCs w:val="24"/>
        </w:rPr>
      </w:pPr>
      <w:bookmarkStart w:id="7" w:name="_Toc30180"/>
      <w:r>
        <w:rPr>
          <w:b/>
          <w:sz w:val="24"/>
          <w:szCs w:val="24"/>
        </w:rPr>
        <w:lastRenderedPageBreak/>
        <w:t>ABSTRACT</w:t>
      </w:r>
      <w:bookmarkEnd w:id="7"/>
    </w:p>
    <w:p w:rsidR="00753457" w:rsidRPr="00753457" w:rsidRDefault="00753457" w:rsidP="007534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and medium-sized merchants are essential to local economies, yet many still struggle with accurate payment recording and inventory management. Traditional methods such as handwritten notes and manual stock checking often lead to misplaced information, inconsistencies, and limited insight into business performance. This project introduces </w:t>
      </w:r>
      <w:r>
        <w:rPr>
          <w:rFonts w:ascii="Times New Roman" w:eastAsia="Times New Roman" w:hAnsi="Times New Roman" w:cs="Times New Roman"/>
          <w:b/>
          <w:bCs/>
          <w:sz w:val="24"/>
          <w:szCs w:val="24"/>
        </w:rPr>
        <w:t>Kifaru</w:t>
      </w:r>
      <w:r>
        <w:rPr>
          <w:rFonts w:ascii="Times New Roman" w:eastAsia="Times New Roman" w:hAnsi="Times New Roman" w:cs="Times New Roman"/>
          <w:sz w:val="24"/>
          <w:szCs w:val="24"/>
        </w:rPr>
        <w:t>, a digital system designed to streamline how merchants track their sales and manage their stock.</w:t>
      </w:r>
    </w:p>
    <w:p w:rsidR="00753457" w:rsidRPr="00753457" w:rsidRDefault="00753457" w:rsidP="007534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Kifaru, customers continue paying in the Kenyan Shilling (KES) using M-Pesa — a method they are already familiar with — while merchants receive the equivalent value securely in USDT, a stable digital currency. This helps protect business income from inflation and banking delays, while ensuring quicker access to funds. Every payment is automatically recorded in the system, and inventory adjusts in real time whenever a sale occurs, improving accuracy and reducing the risk of running out of essential items.</w:t>
      </w:r>
    </w:p>
    <w:p w:rsidR="00753457" w:rsidRPr="00753457" w:rsidRDefault="00753457" w:rsidP="007534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offers secure access, role-based features, and easy-to-read dashboards that display sales history and stock levels at any moment. By digitizing financial records and automating inventory tracking, Kifaru enables merchants to operate more efficiently, maintain transparency, and make better decisions based on accurate data.</w:t>
      </w:r>
    </w:p>
    <w:p w:rsidR="005A4F58" w:rsidRDefault="00753457" w:rsidP="005A4F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Kifaru system demonstrates how simple digital tools can significantly enhance everyday business operations, empowering merchants to grow confidently in a rapidly evolving market</w:t>
      </w:r>
    </w:p>
    <w:p w:rsidR="005A4F58" w:rsidRDefault="005A4F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A4F58" w:rsidRPr="001D5B57" w:rsidRDefault="005A4F58" w:rsidP="005A4F58">
      <w:pPr>
        <w:jc w:val="center"/>
        <w:rPr>
          <w:b/>
          <w:sz w:val="24"/>
          <w:szCs w:val="24"/>
        </w:rPr>
      </w:pPr>
      <w:r>
        <w:rPr>
          <w:b/>
          <w:sz w:val="24"/>
          <w:szCs w:val="24"/>
        </w:rPr>
        <w:lastRenderedPageBreak/>
        <w:t>DEFINITION OF TERMS</w:t>
      </w:r>
    </w:p>
    <w:p w:rsidR="00FB341C" w:rsidRDefault="00FB341C" w:rsidP="00FB341C">
      <w:pPr>
        <w:pStyle w:val="font-claude-response-body"/>
      </w:pPr>
      <w:r>
        <w:rPr>
          <w:rStyle w:val="Strong"/>
        </w:rPr>
        <w:t>Automated Inventory Tracking</w:t>
      </w:r>
      <w:r>
        <w:t>: A digital system that updates stock levels in real-time without manual intervention, triggered by sales transactions or other predefined events.</w:t>
      </w:r>
    </w:p>
    <w:p w:rsidR="00FB341C" w:rsidRDefault="00FB341C" w:rsidP="00FB341C">
      <w:pPr>
        <w:pStyle w:val="font-claude-response-body"/>
      </w:pPr>
      <w:r>
        <w:rPr>
          <w:rStyle w:val="Strong"/>
        </w:rPr>
        <w:t>Cryptocurrency</w:t>
      </w:r>
      <w:r>
        <w:t>: A digital or virtual currency that uses cryptography for security and operates independently of a central bank or government authority.</w:t>
      </w:r>
    </w:p>
    <w:p w:rsidR="00FB341C" w:rsidRDefault="00FB341C" w:rsidP="00FB341C">
      <w:pPr>
        <w:pStyle w:val="font-claude-response-body"/>
      </w:pPr>
      <w:r>
        <w:rPr>
          <w:rStyle w:val="Strong"/>
        </w:rPr>
        <w:t>Currency Depreciation</w:t>
      </w:r>
      <w:r>
        <w:t>: The decrease in value of a country's currency relative to other currencies, resulting in reduced purchasing power over time.</w:t>
      </w:r>
    </w:p>
    <w:p w:rsidR="00FB341C" w:rsidRDefault="00FB341C" w:rsidP="00FB341C">
      <w:pPr>
        <w:pStyle w:val="font-claude-response-body"/>
      </w:pPr>
      <w:r>
        <w:rPr>
          <w:rStyle w:val="Strong"/>
        </w:rPr>
        <w:t>Digital Payment Platform</w:t>
      </w:r>
      <w:r>
        <w:t>: An electronic system that enables users to conduct financial transactions without physical exchange of cash, typically through mobile devices or computers.</w:t>
      </w:r>
    </w:p>
    <w:p w:rsidR="00FB341C" w:rsidRDefault="00FB341C" w:rsidP="00FB341C">
      <w:pPr>
        <w:pStyle w:val="font-claude-response-body"/>
      </w:pPr>
      <w:r>
        <w:rPr>
          <w:rStyle w:val="Strong"/>
        </w:rPr>
        <w:t>Inflation</w:t>
      </w:r>
      <w:r>
        <w:t>: The rate at which the general level of prices for goods and services rises, causing purchasing power of currency to fall over time.</w:t>
      </w:r>
    </w:p>
    <w:p w:rsidR="00FB341C" w:rsidRDefault="00FB341C" w:rsidP="00FB341C">
      <w:pPr>
        <w:pStyle w:val="font-claude-response-body"/>
      </w:pPr>
      <w:r>
        <w:rPr>
          <w:rStyle w:val="Strong"/>
        </w:rPr>
        <w:t>Inventory Management</w:t>
      </w:r>
      <w:r>
        <w:t>: The systematic approach to sourcing, storing, and tracking goods and materials, ensuring optimal stock levels for business operations.</w:t>
      </w:r>
    </w:p>
    <w:p w:rsidR="00FB341C" w:rsidRDefault="00FB341C" w:rsidP="00FB341C">
      <w:pPr>
        <w:pStyle w:val="font-claude-response-body"/>
      </w:pPr>
      <w:r>
        <w:rPr>
          <w:rStyle w:val="Strong"/>
        </w:rPr>
        <w:t>Liquidity</w:t>
      </w:r>
      <w:r>
        <w:t>: The ease with which an asset or security can be converted into cash without affecting its market price.</w:t>
      </w:r>
    </w:p>
    <w:p w:rsidR="00FB341C" w:rsidRDefault="00FB341C" w:rsidP="00FB341C">
      <w:pPr>
        <w:pStyle w:val="font-claude-response-body"/>
      </w:pPr>
      <w:r>
        <w:rPr>
          <w:rStyle w:val="Strong"/>
        </w:rPr>
        <w:t>Merchant</w:t>
      </w:r>
      <w:r>
        <w:t>: An individual or business entity that sells goods or services to customers, typically operating in retail or wholesale trade.</w:t>
      </w:r>
    </w:p>
    <w:p w:rsidR="00FB341C" w:rsidRDefault="00FB341C" w:rsidP="00FB341C">
      <w:pPr>
        <w:pStyle w:val="font-claude-response-body"/>
      </w:pPr>
      <w:r>
        <w:rPr>
          <w:rStyle w:val="Strong"/>
        </w:rPr>
        <w:t>Mobile Money</w:t>
      </w:r>
      <w:r>
        <w:t>: A technology that allows people to receive, store, and spend money using a mobile phone, without requiring a traditional bank account.</w:t>
      </w:r>
    </w:p>
    <w:p w:rsidR="00FB341C" w:rsidRDefault="00FB341C" w:rsidP="00FB341C">
      <w:pPr>
        <w:pStyle w:val="font-claude-response-body"/>
      </w:pPr>
      <w:r>
        <w:rPr>
          <w:rStyle w:val="Strong"/>
        </w:rPr>
        <w:t>Point of Sale (POS)</w:t>
      </w:r>
      <w:r>
        <w:t>: The physical or digital location where a retail transaction is completed, including payment processing and record-keeping.</w:t>
      </w:r>
    </w:p>
    <w:p w:rsidR="00FB341C" w:rsidRDefault="00FB341C" w:rsidP="00FB341C">
      <w:pPr>
        <w:pStyle w:val="font-claude-response-body"/>
      </w:pPr>
      <w:r>
        <w:rPr>
          <w:rStyle w:val="Strong"/>
        </w:rPr>
        <w:t>Reconciliation</w:t>
      </w:r>
      <w:r>
        <w:t>: The process of comparing and matching different sets of financial records to ensure consistency and accuracy between payment receipts and inventory records.</w:t>
      </w:r>
    </w:p>
    <w:p w:rsidR="00FB341C" w:rsidRDefault="00FB341C" w:rsidP="00FB341C">
      <w:pPr>
        <w:pStyle w:val="font-claude-response-body"/>
      </w:pPr>
      <w:r>
        <w:rPr>
          <w:rStyle w:val="Strong"/>
        </w:rPr>
        <w:t>Remittance</w:t>
      </w:r>
      <w:r>
        <w:t>: The transfer of money from one party to another, often across borders, typically referring to money sent by workers to their home countries.</w:t>
      </w:r>
    </w:p>
    <w:p w:rsidR="00FB341C" w:rsidRDefault="00FB341C" w:rsidP="00FB341C">
      <w:pPr>
        <w:pStyle w:val="font-claude-response-body"/>
      </w:pPr>
      <w:r>
        <w:rPr>
          <w:rStyle w:val="Strong"/>
        </w:rPr>
        <w:t>Stable-Value Digital Cash</w:t>
      </w:r>
      <w:r>
        <w:t>: Digital currency instruments designed to maintain a stable value by being pegged to a reserve asset such as the US Dollar, protecting against local currency volatility.</w:t>
      </w:r>
    </w:p>
    <w:p w:rsidR="00FB341C" w:rsidRDefault="00FB341C" w:rsidP="00FB341C">
      <w:pPr>
        <w:pStyle w:val="font-claude-response-body"/>
      </w:pPr>
      <w:r>
        <w:rPr>
          <w:rStyle w:val="Strong"/>
        </w:rPr>
        <w:t>Stablecoin</w:t>
      </w:r>
      <w:r>
        <w:t>: A type of cryptocurrency designed to minimize price volatility by being pegged to a stable asset, commodity, or fiat currency.</w:t>
      </w:r>
    </w:p>
    <w:p w:rsidR="00FB341C" w:rsidRPr="00A37500" w:rsidRDefault="00FB341C" w:rsidP="00A37500">
      <w:pPr>
        <w:rPr>
          <w:rFonts w:ascii="Times New Roman" w:eastAsia="Times New Roman" w:hAnsi="Times New Roman" w:cs="Times New Roman"/>
          <w:sz w:val="24"/>
          <w:szCs w:val="24"/>
        </w:rPr>
      </w:pPr>
      <w:r>
        <w:br w:type="page"/>
      </w:r>
    </w:p>
    <w:p w:rsidR="005A4F58" w:rsidRPr="00FB341C" w:rsidRDefault="005A4F58" w:rsidP="001C6E35">
      <w:pPr>
        <w:jc w:val="center"/>
        <w:rPr>
          <w:rFonts w:ascii="Times New Roman" w:eastAsia="Times New Roman" w:hAnsi="Times New Roman" w:cs="Times New Roman"/>
          <w:b/>
          <w:sz w:val="24"/>
          <w:szCs w:val="24"/>
        </w:rPr>
      </w:pPr>
      <w:r>
        <w:rPr>
          <w:b/>
          <w:sz w:val="24"/>
          <w:szCs w:val="24"/>
        </w:rPr>
        <w:lastRenderedPageBreak/>
        <w:t>LIST OF ABBREVIATIONS AND ACRONYMS</w:t>
      </w:r>
    </w:p>
    <w:p w:rsidR="00A37500" w:rsidRDefault="00A37500" w:rsidP="00A37500">
      <w:pPr>
        <w:pStyle w:val="font-claude-response-body"/>
      </w:pPr>
      <w:r>
        <w:rPr>
          <w:rStyle w:val="Strong"/>
        </w:rPr>
        <w:t>API</w:t>
      </w:r>
      <w:r>
        <w:t xml:space="preserve"> – Application Programming Interface: A set of protocols and tools that allows different software applications to communicate with each other.</w:t>
      </w:r>
    </w:p>
    <w:p w:rsidR="00A37500" w:rsidRDefault="00A37500" w:rsidP="00A37500">
      <w:pPr>
        <w:pStyle w:val="font-claude-response-body"/>
      </w:pPr>
      <w:r>
        <w:rPr>
          <w:rStyle w:val="Strong"/>
        </w:rPr>
        <w:t>APA</w:t>
      </w:r>
      <w:r>
        <w:t xml:space="preserve"> – American Psychological Association: A citation and referencing style used in academic writing.</w:t>
      </w:r>
    </w:p>
    <w:p w:rsidR="00A37500" w:rsidRDefault="00A37500" w:rsidP="00A37500">
      <w:pPr>
        <w:pStyle w:val="font-claude-response-body"/>
      </w:pPr>
      <w:r>
        <w:rPr>
          <w:rStyle w:val="Strong"/>
        </w:rPr>
        <w:t>BCG</w:t>
      </w:r>
      <w:r>
        <w:t xml:space="preserve"> – Boston Consulting Group: A global management consulting firm.</w:t>
      </w:r>
    </w:p>
    <w:p w:rsidR="00A37500" w:rsidRDefault="00A37500" w:rsidP="00A37500">
      <w:pPr>
        <w:pStyle w:val="font-claude-response-body"/>
      </w:pPr>
      <w:r>
        <w:rPr>
          <w:rStyle w:val="Strong"/>
        </w:rPr>
        <w:t>CBK</w:t>
      </w:r>
      <w:r>
        <w:t xml:space="preserve"> – Central Bank of Kenya: The monetary authority responsible for regulating Kenya's financial sector and maintaining currency stability.</w:t>
      </w:r>
    </w:p>
    <w:p w:rsidR="00A37500" w:rsidRDefault="00A37500" w:rsidP="00A37500">
      <w:pPr>
        <w:pStyle w:val="font-claude-response-body"/>
      </w:pPr>
      <w:r>
        <w:rPr>
          <w:rStyle w:val="Strong"/>
        </w:rPr>
        <w:t>CSS</w:t>
      </w:r>
      <w:r>
        <w:t xml:space="preserve"> – Cascading Style Sheets: A styling language used to describe the presentation of web documents.</w:t>
      </w:r>
    </w:p>
    <w:p w:rsidR="00A37500" w:rsidRDefault="00A37500" w:rsidP="00A37500">
      <w:pPr>
        <w:pStyle w:val="font-claude-response-body"/>
      </w:pPr>
      <w:r>
        <w:rPr>
          <w:rStyle w:val="Strong"/>
        </w:rPr>
        <w:t>DFD</w:t>
      </w:r>
      <w:r>
        <w:t xml:space="preserve"> – Data Flow Diagram: A graphical representation showing how data moves through a system.</w:t>
      </w:r>
    </w:p>
    <w:p w:rsidR="00A37500" w:rsidRDefault="00A37500" w:rsidP="00A37500">
      <w:pPr>
        <w:pStyle w:val="font-claude-response-body"/>
      </w:pPr>
      <w:r>
        <w:rPr>
          <w:rStyle w:val="Strong"/>
        </w:rPr>
        <w:t>ERD</w:t>
      </w:r>
      <w:r>
        <w:t xml:space="preserve"> – Entity-Relationship Diagram: A visual representation of the relationships between entities in a database.</w:t>
      </w:r>
    </w:p>
    <w:p w:rsidR="00A37500" w:rsidRDefault="00A37500" w:rsidP="00A37500">
      <w:pPr>
        <w:pStyle w:val="font-claude-response-body"/>
      </w:pPr>
      <w:r>
        <w:rPr>
          <w:rStyle w:val="Strong"/>
        </w:rPr>
        <w:t>FSD</w:t>
      </w:r>
      <w:r>
        <w:t xml:space="preserve"> – Financial Sector Deepening: An organization focused on improving financial inclusion and market development.</w:t>
      </w:r>
    </w:p>
    <w:p w:rsidR="00A37500" w:rsidRDefault="00A37500" w:rsidP="00A37500">
      <w:pPr>
        <w:pStyle w:val="font-claude-response-body"/>
      </w:pPr>
      <w:r>
        <w:rPr>
          <w:rStyle w:val="Strong"/>
        </w:rPr>
        <w:t>GSMA</w:t>
      </w:r>
      <w:r>
        <w:t xml:space="preserve"> – GSM Association: A global organization representing mobile network operators and related companies.</w:t>
      </w:r>
    </w:p>
    <w:p w:rsidR="00A37500" w:rsidRDefault="00A37500" w:rsidP="00A37500">
      <w:pPr>
        <w:pStyle w:val="font-claude-response-body"/>
      </w:pPr>
      <w:r>
        <w:rPr>
          <w:rStyle w:val="Strong"/>
        </w:rPr>
        <w:t>HTML</w:t>
      </w:r>
      <w:r>
        <w:t xml:space="preserve"> – HyperText Markup Language: The standard markup language for creating web pages.</w:t>
      </w:r>
    </w:p>
    <w:p w:rsidR="00A37500" w:rsidRDefault="00A37500" w:rsidP="00A37500">
      <w:pPr>
        <w:pStyle w:val="font-claude-response-body"/>
      </w:pPr>
      <w:r>
        <w:rPr>
          <w:rStyle w:val="Strong"/>
        </w:rPr>
        <w:t>JSON</w:t>
      </w:r>
      <w:r>
        <w:t xml:space="preserve"> – JavaScript Object Notation: A lightweight data interchange format.</w:t>
      </w:r>
    </w:p>
    <w:p w:rsidR="00A37500" w:rsidRDefault="00A37500" w:rsidP="00A37500">
      <w:pPr>
        <w:pStyle w:val="font-claude-response-body"/>
      </w:pPr>
      <w:r>
        <w:rPr>
          <w:rStyle w:val="Strong"/>
        </w:rPr>
        <w:t>KES</w:t>
      </w:r>
      <w:r>
        <w:t xml:space="preserve"> – Kenyan Shilling: The official currency of Kenya.</w:t>
      </w:r>
    </w:p>
    <w:p w:rsidR="00A37500" w:rsidRDefault="00A37500" w:rsidP="00A37500">
      <w:pPr>
        <w:pStyle w:val="font-claude-response-body"/>
      </w:pPr>
      <w:r>
        <w:rPr>
          <w:rStyle w:val="Strong"/>
        </w:rPr>
        <w:t>KRA</w:t>
      </w:r>
      <w:r>
        <w:t xml:space="preserve"> – Kenya Revenue Authority: The government agency responsible for tax collection in Kenya.</w:t>
      </w:r>
    </w:p>
    <w:p w:rsidR="00A37500" w:rsidRDefault="00A37500" w:rsidP="00A37500">
      <w:pPr>
        <w:pStyle w:val="font-claude-response-body"/>
      </w:pPr>
      <w:r>
        <w:rPr>
          <w:rStyle w:val="Strong"/>
        </w:rPr>
        <w:t>M-Pesa</w:t>
      </w:r>
      <w:r>
        <w:t xml:space="preserve"> – Mobile Pesa (Swahili for "mobile money"): A mobile phone-based money transfer service in Kenya.</w:t>
      </w:r>
    </w:p>
    <w:p w:rsidR="00A37500" w:rsidRDefault="00A37500" w:rsidP="00A37500">
      <w:pPr>
        <w:pStyle w:val="font-claude-response-body"/>
      </w:pPr>
      <w:r>
        <w:rPr>
          <w:rStyle w:val="Strong"/>
        </w:rPr>
        <w:t>POS</w:t>
      </w:r>
      <w:r>
        <w:t xml:space="preserve"> – Point of Sale: The location where a transaction is completed.</w:t>
      </w:r>
    </w:p>
    <w:p w:rsidR="00562121" w:rsidRDefault="00A37500" w:rsidP="00562121">
      <w:pPr>
        <w:pStyle w:val="font-claude-response-body"/>
      </w:pPr>
      <w:r>
        <w:rPr>
          <w:rStyle w:val="Strong"/>
        </w:rPr>
        <w:t>SDK</w:t>
      </w:r>
      <w:r>
        <w:t xml:space="preserve"> – Software Development Kit: A collection of software tools and libraries for developing applications.</w:t>
      </w:r>
    </w:p>
    <w:p w:rsidR="00562121" w:rsidRDefault="00562121">
      <w:pPr>
        <w:rPr>
          <w:rFonts w:ascii="Times New Roman" w:eastAsia="Times New Roman" w:hAnsi="Times New Roman" w:cs="Times New Roman"/>
          <w:sz w:val="24"/>
          <w:szCs w:val="24"/>
        </w:rPr>
      </w:pPr>
      <w:r>
        <w:br w:type="page"/>
      </w:r>
    </w:p>
    <w:p w:rsidR="001C6E35" w:rsidRPr="001C6E35" w:rsidRDefault="001C6E35" w:rsidP="001C6E35">
      <w:pPr>
        <w:jc w:val="center"/>
        <w:rPr>
          <w:b/>
          <w:sz w:val="24"/>
          <w:szCs w:val="24"/>
        </w:rPr>
      </w:pPr>
      <w:r>
        <w:rPr>
          <w:b/>
          <w:sz w:val="24"/>
          <w:szCs w:val="24"/>
        </w:rPr>
        <w:lastRenderedPageBreak/>
        <w:t>LIST OF FiGURES</w:t>
        <w:fldChar w:fldCharType="begin"/>
        <w:instrText xml:space="preserve"> TOC \h \z \c "Figure" </w:instrText>
        <w:fldChar w:fldCharType="separate"/>
      </w:r>
    </w:p>
    <w:p w:rsidR="001C6E35" w:rsidRDefault="00AA7BDC">
      <w:pPr>
        <w:pStyle w:val="TableofFigures"/>
        <w:tabs>
          <w:tab w:val="right" w:leader="dot" w:pos="9350"/>
        </w:tabs>
        <w:rPr>
          <w:noProof/>
        </w:rPr>
      </w:pPr>
      <w:hyperlink w:anchor="_Toc216084960" w:history="1">
        <w:r>
          <w:rPr>
            <w:rStyle w:val="Hyperlink"/>
            <w:noProof/>
          </w:rPr>
          <w:t>Figure 1: Entity relationship diagram</w:t>
        </w:r>
        <w:r>
          <w:rPr>
            <w:noProof/>
            <w:webHidden/>
          </w:rPr>
          <w:tab/>
          <w:fldChar w:fldCharType="begin"/>
          <w:instrText xml:space="preserve"> PAGEREF _Toc216084960 \h </w:instrText>
          <w:fldChar w:fldCharType="separate"/>
          <w:t>19</w:t>
          <w:fldChar w:fldCharType="end"/>
        </w:r>
      </w:hyperlink>
    </w:p>
    <w:p w:rsidR="001C6E35" w:rsidRDefault="00AA7BDC">
      <w:pPr>
        <w:pStyle w:val="TableofFigures"/>
        <w:tabs>
          <w:tab w:val="right" w:leader="dot" w:pos="9350"/>
        </w:tabs>
        <w:rPr>
          <w:noProof/>
        </w:rPr>
      </w:pPr>
      <w:hyperlink w:anchor="_Toc216084961" w:history="1">
        <w:r>
          <w:rPr>
            <w:rStyle w:val="Hyperlink"/>
            <w:noProof/>
          </w:rPr>
          <w:t>Figure 2: Class Diagram</w:t>
        </w:r>
        <w:r>
          <w:rPr>
            <w:noProof/>
            <w:webHidden/>
          </w:rPr>
          <w:tab/>
          <w:fldChar w:fldCharType="begin"/>
          <w:instrText xml:space="preserve"> PAGEREF _Toc216084961 \h </w:instrText>
          <w:fldChar w:fldCharType="separate"/>
          <w:t>19</w:t>
          <w:fldChar w:fldCharType="end"/>
        </w:r>
      </w:hyperlink>
    </w:p>
    <w:p w:rsidR="001C6E35" w:rsidRDefault="00AA7BDC">
      <w:pPr>
        <w:pStyle w:val="TableofFigures"/>
        <w:tabs>
          <w:tab w:val="right" w:leader="dot" w:pos="9350"/>
        </w:tabs>
        <w:rPr>
          <w:noProof/>
        </w:rPr>
      </w:pPr>
      <w:hyperlink w:anchor="_Toc216084962" w:history="1">
        <w:r>
          <w:rPr>
            <w:rStyle w:val="Hyperlink"/>
            <w:noProof/>
          </w:rPr>
          <w:t>Figure 3: Data Flow Diagram</w:t>
        </w:r>
        <w:r>
          <w:rPr>
            <w:noProof/>
            <w:webHidden/>
          </w:rPr>
          <w:tab/>
          <w:fldChar w:fldCharType="begin"/>
          <w:instrText xml:space="preserve"> PAGEREF _Toc216084962 \h </w:instrText>
          <w:fldChar w:fldCharType="separate"/>
          <w:t>20</w:t>
          <w:fldChar w:fldCharType="end"/>
        </w:r>
      </w:hyperlink>
    </w:p>
    <w:p w:rsidR="001C6E35" w:rsidRDefault="00AA7BDC">
      <w:pPr>
        <w:pStyle w:val="TableofFigures"/>
        <w:tabs>
          <w:tab w:val="right" w:leader="dot" w:pos="9350"/>
        </w:tabs>
        <w:rPr>
          <w:noProof/>
        </w:rPr>
      </w:pPr>
      <w:hyperlink w:anchor="_Toc216084963" w:history="1">
        <w:r>
          <w:rPr>
            <w:rStyle w:val="Hyperlink"/>
            <w:noProof/>
          </w:rPr>
          <w:t>Figure 4:Use case Diagram</w:t>
        </w:r>
        <w:r>
          <w:rPr>
            <w:noProof/>
            <w:webHidden/>
          </w:rPr>
          <w:tab/>
          <w:fldChar w:fldCharType="begin"/>
          <w:instrText xml:space="preserve"> PAGEREF _Toc216084963 \h </w:instrText>
          <w:fldChar w:fldCharType="separate"/>
          <w:t>20</w:t>
          <w:fldChar w:fldCharType="end"/>
        </w:r>
      </w:hyperlink>
    </w:p>
    <w:p w:rsidR="001C6E35" w:rsidRDefault="001C6E35">
      <w:pPr>
        <w:rPr>
          <w:b/>
          <w:sz w:val="24"/>
          <w:szCs w:val="24"/>
        </w:rPr>
      </w:pPr>
      <w:r>
        <w:rPr>
          <w:b/>
          <w:sz w:val="24"/>
          <w:szCs w:val="24"/>
        </w:rPr>
        <w:fldChar w:fldCharType="end"/>
      </w:r>
    </w:p>
    <w:p w:rsidR="001C6E35" w:rsidRDefault="001C6E35">
      <w:pPr>
        <w:rPr>
          <w:b/>
          <w:sz w:val="24"/>
          <w:szCs w:val="24"/>
        </w:rPr>
      </w:pPr>
      <w:r>
        <w:rPr>
          <w:b/>
          <w:sz w:val="24"/>
          <w:szCs w:val="24"/>
        </w:rPr>
        <w:br w:type="page"/>
      </w:r>
    </w:p>
    <w:p w:rsidR="001C6E35" w:rsidRDefault="001C6E35" w:rsidP="001C6E35">
      <w:pPr>
        <w:jc w:val="center"/>
        <w:rPr>
          <w:noProof/>
        </w:rPr>
      </w:pPr>
      <w:r>
        <w:rPr>
          <w:b/>
          <w:sz w:val="24"/>
          <w:szCs w:val="24"/>
        </w:rPr>
        <w:lastRenderedPageBreak/>
        <w:t>LIST OF TABLES</w:t>
        <w:fldChar w:fldCharType="begin"/>
        <w:instrText xml:space="preserve"> TOC \h \z \c "Table" </w:instrText>
        <w:fldChar w:fldCharType="separate"/>
      </w:r>
    </w:p>
    <w:p w:rsidR="001C6E35" w:rsidRDefault="00AA7BDC">
      <w:pPr>
        <w:pStyle w:val="TableofFigures"/>
        <w:tabs>
          <w:tab w:val="right" w:leader="dot" w:pos="9350"/>
        </w:tabs>
        <w:rPr>
          <w:rFonts w:eastAsiaTheme="minorEastAsia"/>
          <w:noProof/>
        </w:rPr>
      </w:pPr>
      <w:hyperlink w:anchor="_Toc216085191" w:history="1">
        <w:r>
          <w:rPr>
            <w:rStyle w:val="Hyperlink"/>
            <w:noProof/>
          </w:rPr>
          <w:t>Table 1: Agile methodology implementation plan</w:t>
        </w:r>
        <w:r>
          <w:rPr>
            <w:noProof/>
            <w:webHidden/>
          </w:rPr>
          <w:tab/>
          <w:fldChar w:fldCharType="begin"/>
          <w:instrText xml:space="preserve"> PAGEREF _Toc216085191 \h </w:instrText>
          <w:fldChar w:fldCharType="separate"/>
          <w:t>13</w:t>
          <w:fldChar w:fldCharType="end"/>
        </w:r>
      </w:hyperlink>
    </w:p>
    <w:p w:rsidR="001C6E35" w:rsidRDefault="00AA7BDC">
      <w:pPr>
        <w:pStyle w:val="TableofFigures"/>
        <w:tabs>
          <w:tab w:val="right" w:leader="dot" w:pos="9350"/>
        </w:tabs>
        <w:rPr>
          <w:rFonts w:eastAsiaTheme="minorEastAsia"/>
          <w:noProof/>
        </w:rPr>
      </w:pPr>
      <w:hyperlink w:anchor="_Toc216085192" w:history="1">
        <w:r>
          <w:rPr>
            <w:rStyle w:val="Hyperlink"/>
            <w:noProof/>
          </w:rPr>
          <w:t>Table 2: Problem Summary</w:t>
        </w:r>
        <w:r>
          <w:rPr>
            <w:noProof/>
            <w:webHidden/>
          </w:rPr>
          <w:tab/>
          <w:fldChar w:fldCharType="begin"/>
          <w:instrText xml:space="preserve"> PAGEREF _Toc216085192 \h </w:instrText>
          <w:fldChar w:fldCharType="separate"/>
          <w:t>14</w:t>
          <w:fldChar w:fldCharType="end"/>
        </w:r>
      </w:hyperlink>
    </w:p>
    <w:p w:rsidR="001C6E35" w:rsidRDefault="00AA7BDC">
      <w:pPr>
        <w:pStyle w:val="TableofFigures"/>
        <w:tabs>
          <w:tab w:val="right" w:leader="dot" w:pos="9350"/>
        </w:tabs>
        <w:rPr>
          <w:rFonts w:eastAsiaTheme="minorEastAsia"/>
          <w:noProof/>
        </w:rPr>
      </w:pPr>
      <w:hyperlink w:anchor="_Toc216085193" w:history="1">
        <w:r>
          <w:rPr>
            <w:rStyle w:val="Hyperlink"/>
            <w:noProof/>
          </w:rPr>
          <w:t>Table 3: Schedule feasibility</w:t>
        </w:r>
        <w:r>
          <w:rPr>
            <w:noProof/>
            <w:webHidden/>
          </w:rPr>
          <w:tab/>
          <w:fldChar w:fldCharType="begin"/>
          <w:instrText xml:space="preserve"> PAGEREF _Toc216085193 \h </w:instrText>
          <w:fldChar w:fldCharType="separate"/>
          <w:t>16</w:t>
          <w:fldChar w:fldCharType="end"/>
        </w:r>
      </w:hyperlink>
    </w:p>
    <w:p w:rsidR="001C6E35" w:rsidRDefault="00AA7BDC">
      <w:pPr>
        <w:pStyle w:val="TableofFigures"/>
        <w:tabs>
          <w:tab w:val="right" w:leader="dot" w:pos="9350"/>
        </w:tabs>
        <w:rPr>
          <w:rFonts w:eastAsiaTheme="minorEastAsia"/>
          <w:noProof/>
        </w:rPr>
      </w:pPr>
      <w:hyperlink w:anchor="_Toc216085194" w:history="1">
        <w:r>
          <w:rPr>
            <w:rStyle w:val="Hyperlink"/>
            <w:noProof/>
          </w:rPr>
          <w:t>Table 4: Technical Feasibility</w:t>
        </w:r>
        <w:r>
          <w:rPr>
            <w:noProof/>
            <w:webHidden/>
          </w:rPr>
          <w:tab/>
          <w:fldChar w:fldCharType="begin"/>
          <w:instrText xml:space="preserve"> PAGEREF _Toc216085194 \h </w:instrText>
          <w:fldChar w:fldCharType="separate"/>
          <w:t>17</w:t>
          <w:fldChar w:fldCharType="end"/>
        </w:r>
      </w:hyperlink>
    </w:p>
    <w:p w:rsidR="001C6E35" w:rsidRDefault="00AA7BDC">
      <w:pPr>
        <w:pStyle w:val="TableofFigures"/>
        <w:tabs>
          <w:tab w:val="right" w:leader="dot" w:pos="9350"/>
        </w:tabs>
        <w:rPr>
          <w:rFonts w:eastAsiaTheme="minorEastAsia"/>
          <w:noProof/>
        </w:rPr>
      </w:pPr>
      <w:hyperlink w:anchor="_Toc216085195" w:history="1">
        <w:r>
          <w:rPr>
            <w:rStyle w:val="Hyperlink"/>
            <w:noProof/>
          </w:rPr>
          <w:t>Table 5: Economic Feasibilty</w:t>
        </w:r>
        <w:r>
          <w:rPr>
            <w:noProof/>
            <w:webHidden/>
          </w:rPr>
          <w:tab/>
          <w:fldChar w:fldCharType="begin"/>
          <w:instrText xml:space="preserve"> PAGEREF _Toc216085195 \h </w:instrText>
          <w:fldChar w:fldCharType="separate"/>
          <w:t>17</w:t>
          <w:fldChar w:fldCharType="end"/>
        </w:r>
      </w:hyperlink>
    </w:p>
    <w:p w:rsidR="001C6E35" w:rsidRPr="001C6E35" w:rsidRDefault="001C6E35" w:rsidP="001C6E35">
      <w:pPr>
        <w:jc w:val="center"/>
        <w:rPr>
          <w:rFonts w:ascii="Times New Roman" w:eastAsia="Times New Roman" w:hAnsi="Times New Roman" w:cs="Times New Roman"/>
          <w:b/>
          <w:sz w:val="24"/>
          <w:szCs w:val="24"/>
        </w:rPr>
      </w:pPr>
      <w:r>
        <w:rPr>
          <w:b/>
          <w:sz w:val="24"/>
          <w:szCs w:val="24"/>
        </w:rPr>
        <w:fldChar w:fldCharType="end"/>
      </w:r>
    </w:p>
    <w:p w:rsidR="001C6E35" w:rsidRDefault="001C6E35">
      <w:pPr>
        <w:rPr>
          <w:b/>
          <w:sz w:val="24"/>
          <w:szCs w:val="24"/>
        </w:rPr>
      </w:pPr>
      <w:r>
        <w:rPr>
          <w:b/>
          <w:sz w:val="24"/>
          <w:szCs w:val="24"/>
        </w:rPr>
        <w:br w:type="page"/>
      </w:r>
    </w:p>
    <w:bookmarkStart w:id="8" w:name="_Toc215757518" w:displacedByCustomXml="next"/>
    <w:bookmarkStart w:id="9" w:name="_Toc26098" w:displacedByCustomXml="next"/>
    <w:sdt>
      <w:sdtPr>
        <w:id w:val="271899745"/>
        <w:docPartObj>
          <w:docPartGallery w:val="Table of Contents"/>
          <w:docPartUnique/>
        </w:docPartObj>
      </w:sdtPr>
      <w:sdtEndPr>
        <w:rPr>
          <w:b/>
          <w:bCs/>
          <w:noProof/>
        </w:rPr>
      </w:sdtEndPr>
      <w:sdtContent>
        <w:p w:rsidR="00D93C3B" w:rsidRPr="008C3316" w:rsidRDefault="008C3316" w:rsidP="008C3316">
          <w:pPr>
            <w:jc w:val="center"/>
            <w:rPr>
              <w:b/>
            </w:rPr>
          </w:pPr>
          <w:r>
            <w:rPr>
              <w:b/>
            </w:rPr>
            <w:t>TABLE OF CONTENT</w:t>
          </w:r>
        </w:p>
        <w:p w:rsidR="00CD378D" w:rsidRDefault="00D93C3B">
          <w:pPr>
            <w:pStyle w:val="TOC1"/>
            <w:rPr>
              <w:rFonts w:eastAsiaTheme="minorEastAsia"/>
              <w:noProof/>
            </w:rPr>
          </w:pPr>
          <w:r>
            <w:rPr>
              <w:b/>
              <w:bCs/>
              <w:noProof/>
            </w:rPr>
            <w:fldChar w:fldCharType="begin"/>
            <w:instrText xml:space="preserve"> TOC \o "1-3" \h \z \u </w:instrText>
            <w:fldChar w:fldCharType="separate"/>
          </w:r>
          <w:hyperlink w:anchor="_Toc216349429" w:history="1">
            <w:r>
              <w:rPr>
                <w:rStyle w:val="Hyperlink"/>
                <w:bCs/>
                <w:caps/>
                <w:noProof/>
              </w:rPr>
              <w:t>CHAPTER 1 :</w:t>
            </w:r>
            <w:r>
              <w:rPr>
                <w:rStyle w:val="Hyperlink"/>
                <w:noProof/>
              </w:rPr>
              <w:t xml:space="preserve"> INTRODUCTION</w:t>
            </w:r>
            <w:r>
              <w:rPr>
                <w:noProof/>
                <w:webHidden/>
              </w:rPr>
              <w:tab/>
              <w:fldChar w:fldCharType="begin"/>
              <w:instrText xml:space="preserve"> PAGEREF _Toc216349429 \h </w:instrText>
              <w:fldChar w:fldCharType="separate"/>
              <w:t>1</w:t>
              <w:fldChar w:fldCharType="end"/>
            </w:r>
          </w:hyperlink>
        </w:p>
        <w:p w:rsidR="00CD378D" w:rsidRDefault="00CD378D">
          <w:pPr>
            <w:pStyle w:val="TOC2"/>
            <w:tabs>
              <w:tab w:val="right" w:leader="dot" w:pos="9350"/>
            </w:tabs>
            <w:rPr>
              <w:rFonts w:eastAsiaTheme="minorEastAsia"/>
              <w:noProof/>
            </w:rPr>
          </w:pPr>
          <w:hyperlink w:anchor="_Toc216349430" w:history="1">
            <w:r>
              <w:rPr>
                <w:rStyle w:val="Hyperlink"/>
                <w:rFonts w:eastAsia="Times New Roman"/>
                <w:caps/>
                <w:noProof/>
              </w:rPr>
              <w:t>1.1 :</w:t>
            </w:r>
            <w:r>
              <w:rPr>
                <w:rStyle w:val="Hyperlink"/>
                <w:rFonts w:eastAsia="Times New Roman"/>
                <w:noProof/>
              </w:rPr>
              <w:t xml:space="preserve"> Background Information</w:t>
            </w:r>
            <w:r>
              <w:rPr>
                <w:noProof/>
                <w:webHidden/>
              </w:rPr>
              <w:tab/>
              <w:fldChar w:fldCharType="begin"/>
              <w:instrText xml:space="preserve"> PAGEREF _Toc216349430 \h </w:instrText>
              <w:fldChar w:fldCharType="separate"/>
              <w:t>1</w:t>
              <w:fldChar w:fldCharType="end"/>
            </w:r>
          </w:hyperlink>
        </w:p>
        <w:p w:rsidR="00CD378D" w:rsidRDefault="00CD378D">
          <w:pPr>
            <w:pStyle w:val="TOC2"/>
            <w:tabs>
              <w:tab w:val="right" w:leader="dot" w:pos="9350"/>
            </w:tabs>
            <w:rPr>
              <w:rFonts w:eastAsiaTheme="minorEastAsia"/>
              <w:noProof/>
            </w:rPr>
          </w:pPr>
          <w:hyperlink w:anchor="_Toc216349431" w:history="1">
            <w:r>
              <w:rPr>
                <w:rStyle w:val="Hyperlink"/>
                <w:noProof/>
              </w:rPr>
              <w:t>1.3 Objectives</w:t>
            </w:r>
            <w:r>
              <w:rPr>
                <w:noProof/>
                <w:webHidden/>
              </w:rPr>
              <w:tab/>
              <w:fldChar w:fldCharType="begin"/>
              <w:instrText xml:space="preserve"> PAGEREF _Toc216349431 \h </w:instrText>
              <w:fldChar w:fldCharType="separate"/>
              <w:t>2</w:t>
              <w:fldChar w:fldCharType="end"/>
            </w:r>
          </w:hyperlink>
        </w:p>
        <w:p w:rsidR="00CD378D" w:rsidRDefault="00CD378D">
          <w:pPr>
            <w:pStyle w:val="TOC3"/>
            <w:rPr>
              <w:rFonts w:eastAsiaTheme="minorEastAsia"/>
              <w:noProof/>
            </w:rPr>
          </w:pPr>
          <w:hyperlink w:anchor="_Toc216349432" w:history="1">
            <w:r>
              <w:rPr>
                <w:rStyle w:val="Hyperlink"/>
                <w:noProof/>
              </w:rPr>
              <w:t>1.3.1 Main Objective</w:t>
            </w:r>
            <w:r>
              <w:rPr>
                <w:noProof/>
                <w:webHidden/>
              </w:rPr>
              <w:tab/>
              <w:fldChar w:fldCharType="begin"/>
              <w:instrText xml:space="preserve"> PAGEREF _Toc216349432 \h </w:instrText>
              <w:fldChar w:fldCharType="separate"/>
              <w:t>2</w:t>
              <w:fldChar w:fldCharType="end"/>
            </w:r>
          </w:hyperlink>
        </w:p>
        <w:p w:rsidR="00CD378D" w:rsidRDefault="00CD378D">
          <w:pPr>
            <w:pStyle w:val="TOC3"/>
            <w:rPr>
              <w:rFonts w:eastAsiaTheme="minorEastAsia"/>
              <w:noProof/>
            </w:rPr>
          </w:pPr>
          <w:hyperlink w:anchor="_Toc216349433" w:history="1">
            <w:r>
              <w:rPr>
                <w:rStyle w:val="Hyperlink"/>
                <w:noProof/>
              </w:rPr>
              <w:t>1.3.2 Specific Objectives</w:t>
            </w:r>
            <w:r>
              <w:rPr>
                <w:noProof/>
                <w:webHidden/>
              </w:rPr>
              <w:tab/>
              <w:fldChar w:fldCharType="begin"/>
              <w:instrText xml:space="preserve"> PAGEREF _Toc216349433 \h </w:instrText>
              <w:fldChar w:fldCharType="separate"/>
              <w:t>2</w:t>
              <w:fldChar w:fldCharType="end"/>
            </w:r>
          </w:hyperlink>
        </w:p>
        <w:p w:rsidR="00CD378D" w:rsidRDefault="00CD378D">
          <w:pPr>
            <w:pStyle w:val="TOC2"/>
            <w:tabs>
              <w:tab w:val="right" w:leader="dot" w:pos="9350"/>
            </w:tabs>
            <w:rPr>
              <w:rFonts w:eastAsiaTheme="minorEastAsia"/>
              <w:noProof/>
            </w:rPr>
          </w:pPr>
          <w:hyperlink w:anchor="_Toc216349434" w:history="1">
            <w:r>
              <w:rPr>
                <w:rStyle w:val="Hyperlink"/>
                <w:caps/>
                <w:noProof/>
              </w:rPr>
              <w:t>1.2 :</w:t>
            </w:r>
            <w:r>
              <w:rPr>
                <w:rStyle w:val="Hyperlink"/>
                <w:noProof/>
              </w:rPr>
              <w:t xml:space="preserve"> Justification</w:t>
            </w:r>
            <w:r>
              <w:rPr>
                <w:noProof/>
                <w:webHidden/>
              </w:rPr>
              <w:tab/>
              <w:fldChar w:fldCharType="begin"/>
              <w:instrText xml:space="preserve"> PAGEREF _Toc216349434 \h </w:instrText>
              <w:fldChar w:fldCharType="separate"/>
              <w:t>3</w:t>
              <w:fldChar w:fldCharType="end"/>
            </w:r>
          </w:hyperlink>
        </w:p>
        <w:p w:rsidR="00CD378D" w:rsidRDefault="00CD378D">
          <w:pPr>
            <w:pStyle w:val="TOC2"/>
            <w:tabs>
              <w:tab w:val="right" w:leader="dot" w:pos="9350"/>
            </w:tabs>
            <w:rPr>
              <w:rFonts w:eastAsiaTheme="minorEastAsia"/>
              <w:noProof/>
            </w:rPr>
          </w:pPr>
          <w:hyperlink w:anchor="_Toc216349435" w:history="1">
            <w:r>
              <w:rPr>
                <w:rStyle w:val="Hyperlink"/>
                <w:caps/>
                <w:noProof/>
              </w:rPr>
              <w:t>1.3 :</w:t>
            </w:r>
            <w:r>
              <w:rPr>
                <w:rStyle w:val="Hyperlink"/>
                <w:noProof/>
              </w:rPr>
              <w:t xml:space="preserve"> Scope</w:t>
            </w:r>
            <w:r>
              <w:rPr>
                <w:noProof/>
                <w:webHidden/>
              </w:rPr>
              <w:tab/>
              <w:fldChar w:fldCharType="begin"/>
              <w:instrText xml:space="preserve"> PAGEREF _Toc216349435 \h </w:instrText>
              <w:fldChar w:fldCharType="separate"/>
              <w:t>3</w:t>
              <w:fldChar w:fldCharType="end"/>
            </w:r>
          </w:hyperlink>
        </w:p>
        <w:p w:rsidR="00CD378D" w:rsidRDefault="00CD378D">
          <w:pPr>
            <w:pStyle w:val="TOC1"/>
            <w:rPr>
              <w:rFonts w:eastAsiaTheme="minorEastAsia"/>
              <w:noProof/>
            </w:rPr>
          </w:pPr>
          <w:hyperlink w:anchor="_Toc216349436" w:history="1">
            <w:r>
              <w:rPr>
                <w:rStyle w:val="Hyperlink"/>
                <w:caps/>
                <w:noProof/>
              </w:rPr>
              <w:t>CHAPTER 2 :</w:t>
            </w:r>
            <w:r>
              <w:rPr>
                <w:rStyle w:val="Hyperlink"/>
                <w:noProof/>
              </w:rPr>
              <w:t xml:space="preserve"> LITERATURE REVIEW</w:t>
            </w:r>
            <w:r>
              <w:rPr>
                <w:noProof/>
                <w:webHidden/>
              </w:rPr>
              <w:tab/>
              <w:fldChar w:fldCharType="begin"/>
              <w:instrText xml:space="preserve"> PAGEREF _Toc216349436 \h </w:instrText>
              <w:fldChar w:fldCharType="separate"/>
              <w:t>4</w:t>
              <w:fldChar w:fldCharType="end"/>
            </w:r>
          </w:hyperlink>
        </w:p>
        <w:p w:rsidR="00CD378D" w:rsidRDefault="00CD378D">
          <w:pPr>
            <w:pStyle w:val="TOC2"/>
            <w:tabs>
              <w:tab w:val="right" w:leader="dot" w:pos="9350"/>
            </w:tabs>
            <w:rPr>
              <w:rFonts w:eastAsiaTheme="minorEastAsia"/>
              <w:noProof/>
            </w:rPr>
          </w:pPr>
          <w:hyperlink w:anchor="_Toc216349437" w:history="1">
            <w:r>
              <w:rPr>
                <w:rStyle w:val="Hyperlink"/>
                <w:rFonts w:eastAsia="Arial"/>
                <w:caps/>
                <w:noProof/>
              </w:rPr>
              <w:t>2.1 :</w:t>
            </w:r>
            <w:r>
              <w:rPr>
                <w:rStyle w:val="Hyperlink"/>
                <w:rFonts w:eastAsia="Times New Roman"/>
                <w:noProof/>
              </w:rPr>
              <w:t xml:space="preserve"> Introduction</w:t>
            </w:r>
            <w:r>
              <w:rPr>
                <w:noProof/>
                <w:webHidden/>
              </w:rPr>
              <w:tab/>
              <w:fldChar w:fldCharType="begin"/>
              <w:instrText xml:space="preserve"> PAGEREF _Toc216349437 \h </w:instrText>
              <w:fldChar w:fldCharType="separate"/>
              <w:t>4</w:t>
              <w:fldChar w:fldCharType="end"/>
            </w:r>
          </w:hyperlink>
        </w:p>
        <w:p w:rsidR="00CD378D" w:rsidRDefault="00CD378D">
          <w:pPr>
            <w:pStyle w:val="TOC2"/>
            <w:tabs>
              <w:tab w:val="right" w:leader="dot" w:pos="9350"/>
            </w:tabs>
            <w:rPr>
              <w:rFonts w:eastAsiaTheme="minorEastAsia"/>
              <w:noProof/>
            </w:rPr>
          </w:pPr>
          <w:hyperlink w:anchor="_Toc216349438" w:history="1">
            <w:r>
              <w:rPr>
                <w:rStyle w:val="Hyperlink"/>
                <w:rFonts w:eastAsia="Times New Roman" w:cs="Times New Roman"/>
                <w:caps/>
                <w:noProof/>
              </w:rPr>
              <w:t>2.2 :</w:t>
            </w:r>
            <w:r>
              <w:rPr>
                <w:rStyle w:val="Hyperlink"/>
                <w:rFonts w:eastAsia="Times New Roman"/>
                <w:noProof/>
              </w:rPr>
              <w:t xml:space="preserve"> Case study — Valiu: a remittance-first stable-value solution and what it means for Kifaru</w:t>
            </w:r>
            <w:r>
              <w:rPr>
                <w:noProof/>
                <w:webHidden/>
              </w:rPr>
              <w:tab/>
              <w:fldChar w:fldCharType="begin"/>
              <w:instrText xml:space="preserve"> PAGEREF _Toc216349438 \h </w:instrText>
              <w:fldChar w:fldCharType="separate"/>
              <w:t>10</w:t>
              <w:fldChar w:fldCharType="end"/>
            </w:r>
          </w:hyperlink>
        </w:p>
        <w:p w:rsidR="00CD378D" w:rsidRDefault="00CD378D">
          <w:pPr>
            <w:pStyle w:val="TOC3"/>
            <w:rPr>
              <w:rFonts w:eastAsiaTheme="minorEastAsia"/>
              <w:noProof/>
            </w:rPr>
          </w:pPr>
          <w:hyperlink w:anchor="_Toc216349439" w:history="1">
            <w:r>
              <w:rPr>
                <w:rStyle w:val="Hyperlink"/>
                <w:noProof/>
              </w:rPr>
              <w:t>Overview</w:t>
            </w:r>
            <w:r>
              <w:rPr>
                <w:noProof/>
                <w:webHidden/>
              </w:rPr>
              <w:tab/>
              <w:fldChar w:fldCharType="begin"/>
              <w:instrText xml:space="preserve"> PAGEREF _Toc216349439 \h </w:instrText>
              <w:fldChar w:fldCharType="separate"/>
              <w:t>10</w:t>
              <w:fldChar w:fldCharType="end"/>
            </w:r>
          </w:hyperlink>
        </w:p>
        <w:p w:rsidR="00CD378D" w:rsidRDefault="00CD378D">
          <w:pPr>
            <w:pStyle w:val="TOC3"/>
            <w:rPr>
              <w:rFonts w:eastAsiaTheme="minorEastAsia"/>
              <w:noProof/>
            </w:rPr>
          </w:pPr>
          <w:hyperlink w:anchor="_Toc216349440" w:history="1">
            <w:r>
              <w:rPr>
                <w:rStyle w:val="Hyperlink"/>
                <w:noProof/>
              </w:rPr>
              <w:t>Business model and core features</w:t>
            </w:r>
            <w:r>
              <w:rPr>
                <w:noProof/>
                <w:webHidden/>
              </w:rPr>
              <w:tab/>
              <w:fldChar w:fldCharType="begin"/>
              <w:instrText xml:space="preserve"> PAGEREF _Toc216349440 \h </w:instrText>
              <w:fldChar w:fldCharType="separate"/>
              <w:t>10</w:t>
              <w:fldChar w:fldCharType="end"/>
            </w:r>
          </w:hyperlink>
        </w:p>
        <w:p w:rsidR="00CD378D" w:rsidRDefault="00CD378D">
          <w:pPr>
            <w:pStyle w:val="TOC3"/>
            <w:rPr>
              <w:rFonts w:eastAsiaTheme="minorEastAsia"/>
              <w:noProof/>
            </w:rPr>
          </w:pPr>
          <w:hyperlink w:anchor="_Toc216349441" w:history="1">
            <w:r>
              <w:rPr>
                <w:rStyle w:val="Hyperlink"/>
                <w:noProof/>
              </w:rPr>
              <w:t>Technology and operations (high-level)</w:t>
            </w:r>
            <w:r>
              <w:rPr>
                <w:noProof/>
                <w:webHidden/>
              </w:rPr>
              <w:tab/>
              <w:fldChar w:fldCharType="begin"/>
              <w:instrText xml:space="preserve"> PAGEREF _Toc216349441 \h </w:instrText>
              <w:fldChar w:fldCharType="separate"/>
              <w:t>10</w:t>
              <w:fldChar w:fldCharType="end"/>
            </w:r>
          </w:hyperlink>
        </w:p>
        <w:p w:rsidR="00CD378D" w:rsidRDefault="00CD378D">
          <w:pPr>
            <w:pStyle w:val="TOC3"/>
            <w:rPr>
              <w:rFonts w:eastAsiaTheme="minorEastAsia"/>
              <w:noProof/>
            </w:rPr>
          </w:pPr>
          <w:hyperlink w:anchor="_Toc216349442" w:history="1">
            <w:r>
              <w:rPr>
                <w:rStyle w:val="Hyperlink"/>
                <w:noProof/>
              </w:rPr>
              <w:t>Impact and outcomes (evidence and caveats)</w:t>
            </w:r>
            <w:r>
              <w:rPr>
                <w:noProof/>
                <w:webHidden/>
              </w:rPr>
              <w:tab/>
              <w:fldChar w:fldCharType="begin"/>
              <w:instrText xml:space="preserve"> PAGEREF _Toc216349442 \h </w:instrText>
              <w:fldChar w:fldCharType="separate"/>
              <w:t>10</w:t>
              <w:fldChar w:fldCharType="end"/>
            </w:r>
          </w:hyperlink>
        </w:p>
        <w:p w:rsidR="00CD378D" w:rsidRDefault="00CD378D">
          <w:pPr>
            <w:pStyle w:val="TOC3"/>
            <w:rPr>
              <w:rFonts w:eastAsiaTheme="minorEastAsia"/>
              <w:noProof/>
            </w:rPr>
          </w:pPr>
          <w:hyperlink w:anchor="_Toc216349443" w:history="1">
            <w:r>
              <w:rPr>
                <w:rStyle w:val="Hyperlink"/>
                <w:noProof/>
              </w:rPr>
              <w:t>Strengths (what worked)</w:t>
            </w:r>
            <w:r>
              <w:rPr>
                <w:noProof/>
                <w:webHidden/>
              </w:rPr>
              <w:tab/>
              <w:fldChar w:fldCharType="begin"/>
              <w:instrText xml:space="preserve"> PAGEREF _Toc216349443 \h </w:instrText>
              <w:fldChar w:fldCharType="separate"/>
              <w:t>11</w:t>
              <w:fldChar w:fldCharType="end"/>
            </w:r>
          </w:hyperlink>
        </w:p>
        <w:p w:rsidR="00CD378D" w:rsidRDefault="00CD378D">
          <w:pPr>
            <w:pStyle w:val="TOC3"/>
            <w:rPr>
              <w:rFonts w:eastAsiaTheme="minorEastAsia"/>
              <w:noProof/>
            </w:rPr>
          </w:pPr>
          <w:hyperlink w:anchor="_Toc216349444" w:history="1">
            <w:r>
              <w:rPr>
                <w:rStyle w:val="Hyperlink"/>
                <w:noProof/>
              </w:rPr>
              <w:t>Weaknesses and limitations (why it is not a full Kifaru competitor yet)</w:t>
            </w:r>
            <w:r>
              <w:rPr>
                <w:noProof/>
                <w:webHidden/>
              </w:rPr>
              <w:tab/>
              <w:fldChar w:fldCharType="begin"/>
              <w:instrText xml:space="preserve"> PAGEREF _Toc216349444 \h </w:instrText>
              <w:fldChar w:fldCharType="separate"/>
              <w:t>11</w:t>
              <w:fldChar w:fldCharType="end"/>
            </w:r>
          </w:hyperlink>
        </w:p>
        <w:p w:rsidR="00CD378D" w:rsidRDefault="00CD378D">
          <w:pPr>
            <w:pStyle w:val="TOC3"/>
            <w:rPr>
              <w:rFonts w:eastAsiaTheme="minorEastAsia"/>
              <w:noProof/>
            </w:rPr>
          </w:pPr>
          <w:hyperlink w:anchor="_Toc216349445" w:history="1">
            <w:r>
              <w:rPr>
                <w:rStyle w:val="Hyperlink"/>
                <w:noProof/>
              </w:rPr>
              <w:t>Relevance to Kenya and Kifaru’s design choices</w:t>
            </w:r>
            <w:r>
              <w:rPr>
                <w:noProof/>
                <w:webHidden/>
              </w:rPr>
              <w:tab/>
              <w:fldChar w:fldCharType="begin"/>
              <w:instrText xml:space="preserve"> PAGEREF _Toc216349445 \h </w:instrText>
              <w:fldChar w:fldCharType="separate"/>
              <w:t>11</w:t>
              <w:fldChar w:fldCharType="end"/>
            </w:r>
          </w:hyperlink>
        </w:p>
        <w:p w:rsidR="00CD378D" w:rsidRDefault="00CD378D">
          <w:pPr>
            <w:pStyle w:val="TOC3"/>
            <w:rPr>
              <w:rFonts w:eastAsiaTheme="minorEastAsia"/>
              <w:noProof/>
            </w:rPr>
          </w:pPr>
          <w:hyperlink w:anchor="_Toc216349446" w:history="1">
            <w:r>
              <w:rPr>
                <w:rStyle w:val="Hyperlink"/>
                <w:noProof/>
              </w:rPr>
              <w:t>Direct lessons for Kifaru (actionable takeaways)</w:t>
            </w:r>
            <w:r>
              <w:rPr>
                <w:noProof/>
                <w:webHidden/>
              </w:rPr>
              <w:tab/>
              <w:fldChar w:fldCharType="begin"/>
              <w:instrText xml:space="preserve"> PAGEREF _Toc216349446 \h </w:instrText>
              <w:fldChar w:fldCharType="separate"/>
              <w:t>12</w:t>
              <w:fldChar w:fldCharType="end"/>
            </w:r>
          </w:hyperlink>
        </w:p>
        <w:p w:rsidR="00CD378D" w:rsidRDefault="00CD378D">
          <w:pPr>
            <w:pStyle w:val="TOC3"/>
            <w:rPr>
              <w:rFonts w:eastAsiaTheme="minorEastAsia"/>
              <w:noProof/>
            </w:rPr>
          </w:pPr>
          <w:hyperlink w:anchor="_Toc216349447" w:history="1">
            <w:r>
              <w:rPr>
                <w:rStyle w:val="Hyperlink"/>
                <w:noProof/>
              </w:rPr>
              <w:t>Conclusion of case study</w:t>
            </w:r>
            <w:r>
              <w:rPr>
                <w:noProof/>
                <w:webHidden/>
              </w:rPr>
              <w:tab/>
              <w:fldChar w:fldCharType="begin"/>
              <w:instrText xml:space="preserve"> PAGEREF _Toc216349447 \h </w:instrText>
              <w:fldChar w:fldCharType="separate"/>
              <w:t>12</w:t>
              <w:fldChar w:fldCharType="end"/>
            </w:r>
          </w:hyperlink>
        </w:p>
        <w:p w:rsidR="00CD378D" w:rsidRDefault="00CD378D">
          <w:pPr>
            <w:pStyle w:val="TOC1"/>
            <w:rPr>
              <w:rFonts w:eastAsiaTheme="minorEastAsia"/>
              <w:noProof/>
            </w:rPr>
          </w:pPr>
          <w:hyperlink w:anchor="_Toc216349448" w:history="1">
            <w:r>
              <w:rPr>
                <w:rStyle w:val="Hyperlink"/>
                <w:caps/>
                <w:noProof/>
              </w:rPr>
              <w:t>CHAPTER 3 :</w:t>
            </w:r>
            <w:r>
              <w:rPr>
                <w:rStyle w:val="Hyperlink"/>
                <w:noProof/>
              </w:rPr>
              <w:t xml:space="preserve"> METHODOLOGY, ANALYSIS AND DESIGN</w:t>
            </w:r>
            <w:r>
              <w:rPr>
                <w:noProof/>
                <w:webHidden/>
              </w:rPr>
              <w:tab/>
              <w:fldChar w:fldCharType="begin"/>
              <w:instrText xml:space="preserve"> PAGEREF _Toc216349448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49" w:history="1">
            <w:r>
              <w:rPr>
                <w:rStyle w:val="Hyperlink"/>
                <w:caps/>
                <w:noProof/>
              </w:rPr>
              <w:t>3.1 :</w:t>
            </w:r>
            <w:r>
              <w:rPr>
                <w:rStyle w:val="Hyperlink"/>
                <w:noProof/>
              </w:rPr>
              <w:t xml:space="preserve"> Introduction</w:t>
            </w:r>
            <w:r>
              <w:rPr>
                <w:noProof/>
                <w:webHidden/>
              </w:rPr>
              <w:tab/>
              <w:fldChar w:fldCharType="begin"/>
              <w:instrText xml:space="preserve"> PAGEREF _Toc216349449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50" w:history="1">
            <w:r>
              <w:rPr>
                <w:rStyle w:val="Hyperlink"/>
                <w:caps/>
                <w:noProof/>
              </w:rPr>
              <w:t>3.2 :</w:t>
            </w:r>
            <w:r>
              <w:rPr>
                <w:rStyle w:val="Hyperlink"/>
                <w:noProof/>
              </w:rPr>
              <w:t xml:space="preserve"> System Development Methodology</w:t>
            </w:r>
            <w:r>
              <w:rPr>
                <w:noProof/>
                <w:webHidden/>
              </w:rPr>
              <w:tab/>
              <w:fldChar w:fldCharType="begin"/>
              <w:instrText xml:space="preserve"> PAGEREF _Toc216349450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51" w:history="1">
            <w:r>
              <w:rPr>
                <w:rStyle w:val="Hyperlink"/>
                <w:caps/>
                <w:noProof/>
              </w:rPr>
              <w:t>3.3 :</w:t>
            </w:r>
            <w:r>
              <w:rPr>
                <w:rStyle w:val="Hyperlink"/>
                <w:noProof/>
              </w:rPr>
              <w:t xml:space="preserve"> SDLC Framework with Agile Implementation</w:t>
            </w:r>
            <w:r>
              <w:rPr>
                <w:noProof/>
                <w:webHidden/>
              </w:rPr>
              <w:tab/>
              <w:fldChar w:fldCharType="begin"/>
              <w:instrText xml:space="preserve"> PAGEREF _Toc216349451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52" w:history="1">
            <w:r>
              <w:rPr>
                <w:rStyle w:val="Hyperlink"/>
                <w:caps/>
                <w:noProof/>
              </w:rPr>
              <w:t>3.4 :</w:t>
            </w:r>
            <w:r>
              <w:rPr>
                <w:rStyle w:val="Hyperlink"/>
                <w:noProof/>
              </w:rPr>
              <w:t xml:space="preserve"> Methodology Selection Rationale</w:t>
            </w:r>
            <w:r>
              <w:rPr>
                <w:noProof/>
                <w:webHidden/>
              </w:rPr>
              <w:tab/>
              <w:fldChar w:fldCharType="begin"/>
              <w:instrText xml:space="preserve"> PAGEREF _Toc216349452 \h </w:instrText>
              <w:fldChar w:fldCharType="separate"/>
              <w:t>14</w:t>
              <w:fldChar w:fldCharType="end"/>
            </w:r>
          </w:hyperlink>
        </w:p>
        <w:p w:rsidR="00CD378D" w:rsidRDefault="00CD378D">
          <w:pPr>
            <w:pStyle w:val="TOC2"/>
            <w:tabs>
              <w:tab w:val="right" w:leader="dot" w:pos="9350"/>
            </w:tabs>
            <w:rPr>
              <w:rFonts w:eastAsiaTheme="minorEastAsia"/>
              <w:noProof/>
            </w:rPr>
          </w:pPr>
          <w:hyperlink w:anchor="_Toc216349453" w:history="1">
            <w:r>
              <w:rPr>
                <w:rStyle w:val="Hyperlink"/>
                <w:caps/>
                <w:noProof/>
              </w:rPr>
              <w:t>3.5 :</w:t>
            </w:r>
            <w:r>
              <w:rPr>
                <w:rStyle w:val="Hyperlink"/>
                <w:noProof/>
              </w:rPr>
              <w:t xml:space="preserve"> System Analysis</w:t>
            </w:r>
            <w:r>
              <w:rPr>
                <w:noProof/>
                <w:webHidden/>
              </w:rPr>
              <w:tab/>
              <w:fldChar w:fldCharType="begin"/>
              <w:instrText xml:space="preserve"> PAGEREF _Toc216349453 \h </w:instrText>
              <w:fldChar w:fldCharType="separate"/>
              <w:t>14</w:t>
              <w:fldChar w:fldCharType="end"/>
            </w:r>
          </w:hyperlink>
        </w:p>
        <w:p w:rsidR="00CD378D" w:rsidRDefault="00CD378D">
          <w:pPr>
            <w:pStyle w:val="TOC2"/>
            <w:tabs>
              <w:tab w:val="right" w:leader="dot" w:pos="9350"/>
            </w:tabs>
            <w:rPr>
              <w:rFonts w:eastAsiaTheme="minorEastAsia"/>
              <w:noProof/>
            </w:rPr>
          </w:pPr>
          <w:hyperlink w:anchor="_Toc216349454" w:history="1">
            <w:r>
              <w:rPr>
                <w:rStyle w:val="Hyperlink"/>
                <w:caps/>
                <w:noProof/>
              </w:rPr>
              <w:t>3.6 :</w:t>
            </w:r>
            <w:r>
              <w:rPr>
                <w:rStyle w:val="Hyperlink"/>
                <w:noProof/>
              </w:rPr>
              <w:t xml:space="preserve"> Stages of System Analysis</w:t>
            </w:r>
            <w:r>
              <w:rPr>
                <w:noProof/>
                <w:webHidden/>
              </w:rPr>
              <w:tab/>
              <w:fldChar w:fldCharType="begin"/>
              <w:instrText xml:space="preserve"> PAGEREF _Toc216349454 \h </w:instrText>
              <w:fldChar w:fldCharType="separate"/>
              <w:t>14</w:t>
              <w:fldChar w:fldCharType="end"/>
            </w:r>
          </w:hyperlink>
        </w:p>
        <w:p w:rsidR="00CD378D" w:rsidRDefault="00CD378D">
          <w:pPr>
            <w:pStyle w:val="TOC3"/>
            <w:rPr>
              <w:rFonts w:eastAsiaTheme="minorEastAsia"/>
              <w:noProof/>
            </w:rPr>
          </w:pPr>
          <w:hyperlink w:anchor="_Toc216349455" w:history="1">
            <w:r>
              <w:rPr>
                <w:rStyle w:val="Hyperlink"/>
                <w:noProof/>
              </w:rPr>
              <w:t>Problem Identification</w:t>
            </w:r>
            <w:r>
              <w:rPr>
                <w:noProof/>
                <w:webHidden/>
              </w:rPr>
              <w:tab/>
              <w:fldChar w:fldCharType="begin"/>
              <w:instrText xml:space="preserve"> PAGEREF _Toc216349455 \h </w:instrText>
              <w:fldChar w:fldCharType="separate"/>
              <w:t>14</w:t>
              <w:fldChar w:fldCharType="end"/>
            </w:r>
          </w:hyperlink>
        </w:p>
        <w:p w:rsidR="00CD378D" w:rsidRDefault="00CD378D">
          <w:pPr>
            <w:pStyle w:val="TOC3"/>
            <w:rPr>
              <w:rFonts w:eastAsiaTheme="minorEastAsia"/>
              <w:noProof/>
            </w:rPr>
          </w:pPr>
          <w:hyperlink w:anchor="_Toc216349456" w:history="1">
            <w:r>
              <w:rPr>
                <w:rStyle w:val="Hyperlink"/>
                <w:noProof/>
              </w:rPr>
              <w:t>Requirement Elicitation</w:t>
            </w:r>
            <w:r>
              <w:rPr>
                <w:noProof/>
                <w:webHidden/>
              </w:rPr>
              <w:tab/>
              <w:fldChar w:fldCharType="begin"/>
              <w:instrText xml:space="preserve"> PAGEREF _Toc216349456 \h </w:instrText>
              <w:fldChar w:fldCharType="separate"/>
              <w:t>15</w:t>
              <w:fldChar w:fldCharType="end"/>
            </w:r>
          </w:hyperlink>
        </w:p>
        <w:p w:rsidR="00CD378D" w:rsidRDefault="00CD378D">
          <w:pPr>
            <w:pStyle w:val="TOC3"/>
            <w:rPr>
              <w:rFonts w:eastAsiaTheme="minorEastAsia"/>
              <w:noProof/>
            </w:rPr>
          </w:pPr>
          <w:hyperlink w:anchor="_Toc216349457" w:history="1">
            <w:r>
              <w:rPr>
                <w:rStyle w:val="Hyperlink"/>
                <w:noProof/>
              </w:rPr>
              <w:t>Process Modeling</w:t>
            </w:r>
            <w:r>
              <w:rPr>
                <w:noProof/>
                <w:webHidden/>
              </w:rPr>
              <w:tab/>
              <w:fldChar w:fldCharType="begin"/>
              <w:instrText xml:space="preserve"> PAGEREF _Toc216349457 \h </w:instrText>
              <w:fldChar w:fldCharType="separate"/>
              <w:t>15</w:t>
              <w:fldChar w:fldCharType="end"/>
            </w:r>
          </w:hyperlink>
        </w:p>
        <w:p w:rsidR="00CD378D" w:rsidRDefault="00CD378D">
          <w:pPr>
            <w:pStyle w:val="TOC3"/>
            <w:rPr>
              <w:rFonts w:eastAsiaTheme="minorEastAsia"/>
              <w:noProof/>
            </w:rPr>
          </w:pPr>
          <w:hyperlink w:anchor="_Toc216349458" w:history="1">
            <w:r>
              <w:rPr>
                <w:rStyle w:val="Hyperlink"/>
                <w:noProof/>
              </w:rPr>
              <w:t>Data Analysis</w:t>
            </w:r>
            <w:r>
              <w:rPr>
                <w:noProof/>
                <w:webHidden/>
              </w:rPr>
              <w:tab/>
              <w:fldChar w:fldCharType="begin"/>
              <w:instrText xml:space="preserve"> PAGEREF _Toc216349458 \h </w:instrText>
              <w:fldChar w:fldCharType="separate"/>
              <w:t>15</w:t>
              <w:fldChar w:fldCharType="end"/>
            </w:r>
          </w:hyperlink>
        </w:p>
        <w:p w:rsidR="00CD378D" w:rsidRDefault="00CD378D">
          <w:pPr>
            <w:pStyle w:val="TOC3"/>
            <w:rPr>
              <w:rFonts w:eastAsiaTheme="minorEastAsia"/>
              <w:noProof/>
            </w:rPr>
          </w:pPr>
          <w:hyperlink w:anchor="_Toc216349459" w:history="1">
            <w:r>
              <w:rPr>
                <w:rStyle w:val="Hyperlink"/>
                <w:noProof/>
              </w:rPr>
              <w:t>Evaluation</w:t>
            </w:r>
            <w:r>
              <w:rPr>
                <w:noProof/>
                <w:webHidden/>
              </w:rPr>
              <w:tab/>
              <w:fldChar w:fldCharType="begin"/>
              <w:instrText xml:space="preserve"> PAGEREF _Toc216349459 \h </w:instrText>
              <w:fldChar w:fldCharType="separate"/>
              <w:t>15</w:t>
              <w:fldChar w:fldCharType="end"/>
            </w:r>
          </w:hyperlink>
        </w:p>
        <w:p w:rsidR="00CD378D" w:rsidRDefault="00CD378D">
          <w:pPr>
            <w:pStyle w:val="TOC2"/>
            <w:tabs>
              <w:tab w:val="right" w:leader="dot" w:pos="9350"/>
            </w:tabs>
            <w:rPr>
              <w:rFonts w:eastAsiaTheme="minorEastAsia"/>
              <w:noProof/>
            </w:rPr>
          </w:pPr>
          <w:hyperlink w:anchor="_Toc216349460" w:history="1">
            <w:r>
              <w:rPr>
                <w:rStyle w:val="Hyperlink"/>
                <w:caps/>
                <w:noProof/>
              </w:rPr>
              <w:t>3.7 :</w:t>
            </w:r>
            <w:r>
              <w:rPr>
                <w:rStyle w:val="Hyperlink"/>
                <w:noProof/>
              </w:rPr>
              <w:t xml:space="preserve"> Feasibility Study</w:t>
            </w:r>
            <w:r>
              <w:rPr>
                <w:noProof/>
                <w:webHidden/>
              </w:rPr>
              <w:tab/>
              <w:fldChar w:fldCharType="begin"/>
              <w:instrText xml:space="preserve"> PAGEREF _Toc216349460 \h </w:instrText>
              <w:fldChar w:fldCharType="separate"/>
              <w:t>16</w:t>
              <w:fldChar w:fldCharType="end"/>
            </w:r>
          </w:hyperlink>
        </w:p>
        <w:p w:rsidR="00CD378D" w:rsidRDefault="00CD378D">
          <w:pPr>
            <w:pStyle w:val="TOC3"/>
            <w:rPr>
              <w:rFonts w:eastAsiaTheme="minorEastAsia"/>
              <w:noProof/>
            </w:rPr>
          </w:pPr>
          <w:hyperlink w:anchor="_Toc216349461" w:history="1">
            <w:r>
              <w:rPr>
                <w:rStyle w:val="Hyperlink"/>
                <w:noProof/>
              </w:rPr>
              <w:t>Schedule Feasibility</w:t>
            </w:r>
            <w:r>
              <w:rPr>
                <w:noProof/>
                <w:webHidden/>
              </w:rPr>
              <w:tab/>
              <w:fldChar w:fldCharType="begin"/>
              <w:instrText xml:space="preserve"> PAGEREF _Toc216349461 \h </w:instrText>
              <w:fldChar w:fldCharType="separate"/>
              <w:t>16</w:t>
              <w:fldChar w:fldCharType="end"/>
            </w:r>
          </w:hyperlink>
        </w:p>
        <w:p w:rsidR="00CD378D" w:rsidRDefault="00CD378D">
          <w:pPr>
            <w:pStyle w:val="TOC3"/>
            <w:rPr>
              <w:rFonts w:eastAsiaTheme="minorEastAsia"/>
              <w:noProof/>
            </w:rPr>
          </w:pPr>
          <w:hyperlink w:anchor="_Toc216349462" w:history="1">
            <w:r>
              <w:rPr>
                <w:rStyle w:val="Hyperlink"/>
                <w:noProof/>
              </w:rPr>
              <w:t>Technical Feasibility</w:t>
            </w:r>
            <w:r>
              <w:rPr>
                <w:noProof/>
                <w:webHidden/>
              </w:rPr>
              <w:tab/>
              <w:fldChar w:fldCharType="begin"/>
              <w:instrText xml:space="preserve"> PAGEREF _Toc216349462 \h </w:instrText>
              <w:fldChar w:fldCharType="separate"/>
              <w:t>17</w:t>
              <w:fldChar w:fldCharType="end"/>
            </w:r>
          </w:hyperlink>
        </w:p>
        <w:p w:rsidR="00CD378D" w:rsidRDefault="00CD378D">
          <w:pPr>
            <w:pStyle w:val="TOC3"/>
            <w:rPr>
              <w:rFonts w:eastAsiaTheme="minorEastAsia"/>
              <w:noProof/>
            </w:rPr>
          </w:pPr>
          <w:hyperlink w:anchor="_Toc216349463" w:history="1">
            <w:r>
              <w:rPr>
                <w:rStyle w:val="Hyperlink"/>
                <w:noProof/>
              </w:rPr>
              <w:t>Economic Feasibility</w:t>
            </w:r>
            <w:r>
              <w:rPr>
                <w:noProof/>
                <w:webHidden/>
              </w:rPr>
              <w:tab/>
              <w:fldChar w:fldCharType="begin"/>
              <w:instrText xml:space="preserve"> PAGEREF _Toc216349463 \h </w:instrText>
              <w:fldChar w:fldCharType="separate"/>
              <w:t>17</w:t>
              <w:fldChar w:fldCharType="end"/>
            </w:r>
          </w:hyperlink>
        </w:p>
        <w:p w:rsidR="00CD378D" w:rsidRDefault="00CD378D">
          <w:pPr>
            <w:pStyle w:val="TOC3"/>
            <w:rPr>
              <w:rFonts w:eastAsiaTheme="minorEastAsia"/>
              <w:noProof/>
            </w:rPr>
          </w:pPr>
          <w:hyperlink w:anchor="_Toc216349464" w:history="1">
            <w:r>
              <w:rPr>
                <w:rStyle w:val="Hyperlink"/>
                <w:noProof/>
              </w:rPr>
              <w:t>Resource Feasibility</w:t>
            </w:r>
            <w:r>
              <w:rPr>
                <w:noProof/>
                <w:webHidden/>
              </w:rPr>
              <w:tab/>
              <w:fldChar w:fldCharType="begin"/>
              <w:instrText xml:space="preserve"> PAGEREF _Toc216349464 \h </w:instrText>
              <w:fldChar w:fldCharType="separate"/>
              <w:t>18</w:t>
              <w:fldChar w:fldCharType="end"/>
            </w:r>
          </w:hyperlink>
        </w:p>
        <w:p w:rsidR="00CD378D" w:rsidRDefault="00CD378D">
          <w:pPr>
            <w:pStyle w:val="TOC2"/>
            <w:tabs>
              <w:tab w:val="right" w:leader="dot" w:pos="9350"/>
            </w:tabs>
            <w:rPr>
              <w:rFonts w:eastAsiaTheme="minorEastAsia"/>
              <w:noProof/>
            </w:rPr>
          </w:pPr>
          <w:hyperlink w:anchor="_Toc216349465" w:history="1">
            <w:r>
              <w:rPr>
                <w:rStyle w:val="Hyperlink"/>
                <w:caps/>
                <w:noProof/>
              </w:rPr>
              <w:t>3.8 :</w:t>
            </w:r>
            <w:r>
              <w:rPr>
                <w:rStyle w:val="Hyperlink"/>
                <w:noProof/>
              </w:rPr>
              <w:t xml:space="preserve"> Requirement Elicitation</w:t>
            </w:r>
            <w:r>
              <w:rPr>
                <w:noProof/>
                <w:webHidden/>
              </w:rPr>
              <w:tab/>
              <w:fldChar w:fldCharType="begin"/>
              <w:instrText xml:space="preserve"> PAGEREF _Toc216349465 \h </w:instrText>
              <w:fldChar w:fldCharType="separate"/>
              <w:t>18</w:t>
              <w:fldChar w:fldCharType="end"/>
            </w:r>
          </w:hyperlink>
        </w:p>
        <w:p w:rsidR="00CD378D" w:rsidRDefault="00CD378D">
          <w:pPr>
            <w:pStyle w:val="TOC3"/>
            <w:rPr>
              <w:rFonts w:eastAsiaTheme="minorEastAsia"/>
              <w:noProof/>
            </w:rPr>
          </w:pPr>
          <w:hyperlink w:anchor="_Toc216349466" w:history="1">
            <w:r>
              <w:rPr>
                <w:rStyle w:val="Hyperlink"/>
                <w:noProof/>
              </w:rPr>
              <w:t>Secondary Research</w:t>
            </w:r>
            <w:r>
              <w:rPr>
                <w:noProof/>
                <w:webHidden/>
              </w:rPr>
              <w:tab/>
              <w:fldChar w:fldCharType="begin"/>
              <w:instrText xml:space="preserve"> PAGEREF _Toc216349466 \h </w:instrText>
              <w:fldChar w:fldCharType="separate"/>
              <w:t>18</w:t>
              <w:fldChar w:fldCharType="end"/>
            </w:r>
          </w:hyperlink>
        </w:p>
        <w:p w:rsidR="00CD378D" w:rsidRDefault="00CD378D">
          <w:pPr>
            <w:pStyle w:val="TOC3"/>
            <w:rPr>
              <w:rFonts w:eastAsiaTheme="minorEastAsia"/>
              <w:noProof/>
            </w:rPr>
          </w:pPr>
          <w:hyperlink w:anchor="_Toc216349467" w:history="1">
            <w:r>
              <w:rPr>
                <w:rStyle w:val="Hyperlink"/>
                <w:noProof/>
              </w:rPr>
              <w:t>Personal Observation</w:t>
            </w:r>
            <w:r>
              <w:rPr>
                <w:noProof/>
                <w:webHidden/>
              </w:rPr>
              <w:tab/>
              <w:fldChar w:fldCharType="begin"/>
              <w:instrText xml:space="preserve"> PAGEREF _Toc216349467 \h </w:instrText>
              <w:fldChar w:fldCharType="separate"/>
              <w:t>18</w:t>
              <w:fldChar w:fldCharType="end"/>
            </w:r>
          </w:hyperlink>
        </w:p>
        <w:p w:rsidR="00CD378D" w:rsidRDefault="00CD378D">
          <w:pPr>
            <w:pStyle w:val="TOC3"/>
            <w:rPr>
              <w:rFonts w:eastAsiaTheme="minorEastAsia"/>
              <w:noProof/>
            </w:rPr>
          </w:pPr>
          <w:hyperlink w:anchor="_Toc216349468" w:history="1">
            <w:r>
              <w:rPr>
                <w:rStyle w:val="Hyperlink"/>
                <w:noProof/>
              </w:rPr>
              <w:t>Merchant Interviews</w:t>
            </w:r>
            <w:r>
              <w:rPr>
                <w:noProof/>
                <w:webHidden/>
              </w:rPr>
              <w:tab/>
              <w:fldChar w:fldCharType="begin"/>
              <w:instrText xml:space="preserve"> PAGEREF _Toc216349468 \h </w:instrText>
              <w:fldChar w:fldCharType="separate"/>
              <w:t>18</w:t>
              <w:fldChar w:fldCharType="end"/>
            </w:r>
          </w:hyperlink>
        </w:p>
        <w:p w:rsidR="00CD378D" w:rsidRDefault="00CD378D">
          <w:pPr>
            <w:pStyle w:val="TOC3"/>
            <w:rPr>
              <w:rFonts w:eastAsiaTheme="minorEastAsia"/>
              <w:noProof/>
            </w:rPr>
          </w:pPr>
          <w:hyperlink w:anchor="_Toc216349469" w:history="1">
            <w:r>
              <w:rPr>
                <w:rStyle w:val="Hyperlink"/>
                <w:noProof/>
              </w:rPr>
              <w:t>Limitations</w:t>
            </w:r>
            <w:r>
              <w:rPr>
                <w:noProof/>
                <w:webHidden/>
              </w:rPr>
              <w:tab/>
              <w:fldChar w:fldCharType="begin"/>
              <w:instrText xml:space="preserve"> PAGEREF _Toc216349469 \h </w:instrText>
              <w:fldChar w:fldCharType="separate"/>
              <w:t>18</w:t>
              <w:fldChar w:fldCharType="end"/>
            </w:r>
          </w:hyperlink>
        </w:p>
        <w:p w:rsidR="00CD378D" w:rsidRDefault="00CD378D">
          <w:pPr>
            <w:pStyle w:val="TOC2"/>
            <w:tabs>
              <w:tab w:val="right" w:leader="dot" w:pos="9350"/>
            </w:tabs>
            <w:rPr>
              <w:rFonts w:eastAsiaTheme="minorEastAsia"/>
              <w:noProof/>
            </w:rPr>
          </w:pPr>
          <w:hyperlink w:anchor="_Toc216349470" w:history="1">
            <w:r>
              <w:rPr>
                <w:rStyle w:val="Hyperlink"/>
                <w:rFonts w:eastAsia="SimSun" w:cs="Times New Roman"/>
                <w:caps/>
                <w:noProof/>
                <w:lang w:eastAsia="zh-CN"/>
              </w:rPr>
              <w:t>3.9 :</w:t>
            </w:r>
            <w:r>
              <w:rPr>
                <w:rStyle w:val="Hyperlink"/>
                <w:bCs/>
                <w:noProof/>
              </w:rPr>
              <w:t xml:space="preserve"> Responsible Computing Implementation</w:t>
            </w:r>
            <w:r>
              <w:rPr>
                <w:noProof/>
                <w:webHidden/>
              </w:rPr>
              <w:tab/>
              <w:fldChar w:fldCharType="begin"/>
              <w:instrText xml:space="preserve"> PAGEREF _Toc216349470 \h </w:instrText>
              <w:fldChar w:fldCharType="separate"/>
              <w:t>19</w:t>
              <w:fldChar w:fldCharType="end"/>
            </w:r>
          </w:hyperlink>
        </w:p>
        <w:p w:rsidR="00CD378D" w:rsidRDefault="00CD378D">
          <w:pPr>
            <w:pStyle w:val="TOC3"/>
            <w:rPr>
              <w:rFonts w:eastAsiaTheme="minorEastAsia"/>
              <w:noProof/>
            </w:rPr>
          </w:pPr>
          <w:hyperlink w:anchor="_Toc216349471" w:history="1">
            <w:r>
              <w:rPr>
                <w:rStyle w:val="Hyperlink"/>
                <w:noProof/>
              </w:rPr>
              <w:t>User Data Protection &amp; Privacy</w:t>
            </w:r>
            <w:r>
              <w:rPr>
                <w:noProof/>
                <w:webHidden/>
              </w:rPr>
              <w:tab/>
              <w:fldChar w:fldCharType="begin"/>
              <w:instrText xml:space="preserve"> PAGEREF _Toc216349471 \h </w:instrText>
              <w:fldChar w:fldCharType="separate"/>
              <w:t>19</w:t>
              <w:fldChar w:fldCharType="end"/>
            </w:r>
          </w:hyperlink>
        </w:p>
        <w:p w:rsidR="00CD378D" w:rsidRDefault="00CD378D">
          <w:pPr>
            <w:pStyle w:val="TOC3"/>
            <w:rPr>
              <w:rFonts w:eastAsiaTheme="minorEastAsia"/>
              <w:noProof/>
            </w:rPr>
          </w:pPr>
          <w:hyperlink w:anchor="_Toc216349472" w:history="1">
            <w:r>
              <w:rPr>
                <w:rStyle w:val="Hyperlink"/>
                <w:noProof/>
              </w:rPr>
              <w:t>Security and Financial Safety</w:t>
            </w:r>
            <w:r>
              <w:rPr>
                <w:noProof/>
                <w:webHidden/>
              </w:rPr>
              <w:tab/>
              <w:fldChar w:fldCharType="begin"/>
              <w:instrText xml:space="preserve"> PAGEREF _Toc216349472 \h </w:instrText>
              <w:fldChar w:fldCharType="separate"/>
              <w:t>19</w:t>
              <w:fldChar w:fldCharType="end"/>
            </w:r>
          </w:hyperlink>
        </w:p>
        <w:p w:rsidR="00CD378D" w:rsidRDefault="00CD378D">
          <w:pPr>
            <w:pStyle w:val="TOC3"/>
            <w:rPr>
              <w:rFonts w:eastAsiaTheme="minorEastAsia"/>
              <w:noProof/>
            </w:rPr>
          </w:pPr>
          <w:hyperlink w:anchor="_Toc216349473" w:history="1">
            <w:r>
              <w:rPr>
                <w:rStyle w:val="Hyperlink"/>
                <w:noProof/>
              </w:rPr>
              <w:t>Trust &amp; Transparency</w:t>
            </w:r>
            <w:r>
              <w:rPr>
                <w:noProof/>
                <w:webHidden/>
              </w:rPr>
              <w:tab/>
              <w:fldChar w:fldCharType="begin"/>
              <w:instrText xml:space="preserve"> PAGEREF _Toc216349473 \h </w:instrText>
              <w:fldChar w:fldCharType="separate"/>
              <w:t>19</w:t>
              <w:fldChar w:fldCharType="end"/>
            </w:r>
          </w:hyperlink>
        </w:p>
        <w:p w:rsidR="00CD378D" w:rsidRDefault="00CD378D">
          <w:pPr>
            <w:pStyle w:val="TOC3"/>
            <w:rPr>
              <w:rFonts w:eastAsiaTheme="minorEastAsia"/>
              <w:noProof/>
            </w:rPr>
          </w:pPr>
          <w:hyperlink w:anchor="_Toc216349474" w:history="1">
            <w:r>
              <w:rPr>
                <w:rStyle w:val="Hyperlink"/>
                <w:noProof/>
              </w:rPr>
              <w:t>Regulatory Alignment</w:t>
            </w:r>
            <w:r>
              <w:rPr>
                <w:noProof/>
                <w:webHidden/>
              </w:rPr>
              <w:tab/>
              <w:fldChar w:fldCharType="begin"/>
              <w:instrText xml:space="preserve"> PAGEREF _Toc216349474 \h </w:instrText>
              <w:fldChar w:fldCharType="separate"/>
              <w:t>19</w:t>
              <w:fldChar w:fldCharType="end"/>
            </w:r>
          </w:hyperlink>
        </w:p>
        <w:p w:rsidR="00CD378D" w:rsidRDefault="00CD378D">
          <w:pPr>
            <w:pStyle w:val="TOC3"/>
            <w:rPr>
              <w:rFonts w:eastAsiaTheme="minorEastAsia"/>
              <w:noProof/>
            </w:rPr>
          </w:pPr>
          <w:hyperlink w:anchor="_Toc216349475" w:history="1">
            <w:r>
              <w:rPr>
                <w:rStyle w:val="Hyperlink"/>
                <w:noProof/>
              </w:rPr>
              <w:t>Sustainable Technology Use</w:t>
            </w:r>
            <w:r>
              <w:rPr>
                <w:noProof/>
                <w:webHidden/>
              </w:rPr>
              <w:tab/>
              <w:fldChar w:fldCharType="begin"/>
              <w:instrText xml:space="preserve"> PAGEREF _Toc216349475 \h </w:instrText>
              <w:fldChar w:fldCharType="separate"/>
              <w:t>19</w:t>
              <w:fldChar w:fldCharType="end"/>
            </w:r>
          </w:hyperlink>
        </w:p>
        <w:p w:rsidR="00CD378D" w:rsidRDefault="00CD378D">
          <w:pPr>
            <w:pStyle w:val="TOC2"/>
            <w:tabs>
              <w:tab w:val="right" w:leader="dot" w:pos="9350"/>
            </w:tabs>
            <w:rPr>
              <w:rFonts w:eastAsiaTheme="minorEastAsia"/>
              <w:noProof/>
            </w:rPr>
          </w:pPr>
          <w:hyperlink w:anchor="_Toc216349476" w:history="1">
            <w:r>
              <w:rPr>
                <w:rStyle w:val="Hyperlink"/>
                <w:caps/>
                <w:noProof/>
              </w:rPr>
              <w:t>3.10 :</w:t>
            </w:r>
            <w:r>
              <w:rPr>
                <w:rStyle w:val="Hyperlink"/>
                <w:noProof/>
              </w:rPr>
              <w:t xml:space="preserve"> System Design</w:t>
            </w:r>
            <w:r>
              <w:rPr>
                <w:noProof/>
                <w:webHidden/>
              </w:rPr>
              <w:tab/>
              <w:fldChar w:fldCharType="begin"/>
              <w:instrText xml:space="preserve"> PAGEREF _Toc216349476 \h </w:instrText>
              <w:fldChar w:fldCharType="separate"/>
              <w:t>20</w:t>
              <w:fldChar w:fldCharType="end"/>
            </w:r>
          </w:hyperlink>
        </w:p>
        <w:p w:rsidR="00CD378D" w:rsidRDefault="00CD378D">
          <w:pPr>
            <w:pStyle w:val="TOC3"/>
            <w:rPr>
              <w:rFonts w:eastAsiaTheme="minorEastAsia"/>
              <w:noProof/>
            </w:rPr>
          </w:pPr>
          <w:hyperlink w:anchor="_Toc216349477" w:history="1">
            <w:r>
              <w:rPr>
                <w:rStyle w:val="Hyperlink"/>
                <w:noProof/>
              </w:rPr>
              <w:t>Entity-Relationship Diagram (ERD)</w:t>
            </w:r>
            <w:r>
              <w:rPr>
                <w:noProof/>
                <w:webHidden/>
              </w:rPr>
              <w:tab/>
              <w:fldChar w:fldCharType="begin"/>
              <w:instrText xml:space="preserve"> PAGEREF _Toc216349477 \h </w:instrText>
              <w:fldChar w:fldCharType="separate"/>
              <w:t>20</w:t>
              <w:fldChar w:fldCharType="end"/>
            </w:r>
          </w:hyperlink>
        </w:p>
        <w:p w:rsidR="00CD378D" w:rsidRDefault="00CD378D">
          <w:pPr>
            <w:pStyle w:val="TOC3"/>
            <w:rPr>
              <w:rFonts w:eastAsiaTheme="minorEastAsia"/>
              <w:noProof/>
            </w:rPr>
          </w:pPr>
          <w:hyperlink w:anchor="_Toc216349478" w:history="1">
            <w:r>
              <w:rPr>
                <w:rStyle w:val="Hyperlink"/>
                <w:noProof/>
              </w:rPr>
              <w:t>Class Diagram</w:t>
            </w:r>
            <w:r>
              <w:rPr>
                <w:noProof/>
                <w:webHidden/>
              </w:rPr>
              <w:tab/>
              <w:fldChar w:fldCharType="begin"/>
              <w:instrText xml:space="preserve"> PAGEREF _Toc216349478 \h </w:instrText>
              <w:fldChar w:fldCharType="separate"/>
              <w:t>21</w:t>
              <w:fldChar w:fldCharType="end"/>
            </w:r>
          </w:hyperlink>
        </w:p>
        <w:p w:rsidR="00CD378D" w:rsidRDefault="00CD378D">
          <w:pPr>
            <w:pStyle w:val="TOC3"/>
            <w:rPr>
              <w:rFonts w:eastAsiaTheme="minorEastAsia"/>
              <w:noProof/>
            </w:rPr>
          </w:pPr>
          <w:hyperlink w:anchor="_Toc216349479" w:history="1">
            <w:r>
              <w:rPr>
                <w:rStyle w:val="Hyperlink"/>
                <w:noProof/>
              </w:rPr>
              <w:t>Data Flow Diagram (DFD)</w:t>
            </w:r>
            <w:r>
              <w:rPr>
                <w:noProof/>
                <w:webHidden/>
              </w:rPr>
              <w:tab/>
              <w:fldChar w:fldCharType="begin"/>
              <w:instrText xml:space="preserve"> PAGEREF _Toc216349479 \h </w:instrText>
              <w:fldChar w:fldCharType="separate"/>
              <w:t>21</w:t>
              <w:fldChar w:fldCharType="end"/>
            </w:r>
          </w:hyperlink>
        </w:p>
        <w:p w:rsidR="00CD378D" w:rsidRDefault="00CD378D">
          <w:pPr>
            <w:pStyle w:val="TOC3"/>
            <w:rPr>
              <w:rFonts w:eastAsiaTheme="minorEastAsia"/>
              <w:noProof/>
            </w:rPr>
          </w:pPr>
          <w:hyperlink w:anchor="_Toc216349480" w:history="1">
            <w:r>
              <w:rPr>
                <w:rStyle w:val="Hyperlink"/>
                <w:noProof/>
              </w:rPr>
              <w:t>. Use Case Diagram</w:t>
            </w:r>
            <w:r>
              <w:rPr>
                <w:noProof/>
                <w:webHidden/>
              </w:rPr>
              <w:tab/>
              <w:fldChar w:fldCharType="begin"/>
              <w:instrText xml:space="preserve"> PAGEREF _Toc216349480 \h </w:instrText>
              <w:fldChar w:fldCharType="separate"/>
              <w:t>22</w:t>
              <w:fldChar w:fldCharType="end"/>
            </w:r>
          </w:hyperlink>
        </w:p>
        <w:p w:rsidR="00D93C3B" w:rsidRDefault="00D93C3B">
          <w:r>
            <w:rPr>
              <w:b/>
              <w:bCs/>
              <w:noProof/>
            </w:rPr>
            <w:fldChar w:fldCharType="end"/>
          </w:r>
        </w:p>
      </w:sdtContent>
    </w:sdt>
    <w:p w:rsidR="00D93C3B" w:rsidRDefault="00D93C3B">
      <w:pPr>
        <w:rPr>
          <w:rFonts w:ascii="Times New Roman" w:eastAsia="Arial" w:hAnsi="Times New Roman" w:cs="Arial"/>
          <w:b/>
          <w:sz w:val="24"/>
          <w:szCs w:val="40"/>
          <w:lang w:val="en"/>
        </w:rPr>
        <w:sectPr w:rsidR="00D93C3B" w:rsidSect="00D93C3B">
          <w:pgSz w:w="12240" w:h="15840"/>
          <w:pgMar w:top="1440" w:right="1440" w:bottom="1440" w:left="1440" w:header="708" w:footer="708" w:gutter="0"/>
          <w:pgNumType w:start="1"/>
          <w:cols w:space="708"/>
          <w:docGrid w:linePitch="360"/>
        </w:sectPr>
      </w:pPr>
    </w:p>
    <w:p w:rsidR="00DE5977" w:rsidRPr="00930ABE" w:rsidRDefault="00DE5977" w:rsidP="00D93C3B">
      <w:pPr>
        <w:pStyle w:val="Heading1"/>
        <w:rPr>
          <w:bCs/>
          <w:noProof/>
        </w:rPr>
      </w:pPr>
      <w:bookmarkStart w:id="10" w:name="_Toc216349429"/>
      <w:r>
        <w:lastRenderedPageBreak/>
        <w:t>INTRODUCTION</w:t>
      </w:r>
      <w:bookmarkEnd w:id="9"/>
      <w:bookmarkEnd w:id="8"/>
      <w:bookmarkEnd w:id="10"/>
      <w:r>
        <w:t xml:space="preserve"> </w:t>
      </w:r>
    </w:p>
    <w:p w:rsidR="00DE5977" w:rsidRPr="00B24941" w:rsidRDefault="00DE5977" w:rsidP="00B75420">
      <w:pPr>
        <w:pStyle w:val="Heading2"/>
        <w:rPr>
          <w:rFonts w:eastAsia="Times New Roman"/>
        </w:rPr>
      </w:pPr>
      <w:bookmarkStart w:id="11" w:name="_48pliqaaxrnj" w:colFirst="0" w:colLast="0"/>
      <w:bookmarkStart w:id="12" w:name="_Toc27843"/>
      <w:bookmarkStart w:id="13" w:name="_Toc215757519"/>
      <w:bookmarkStart w:id="14" w:name="_Toc216349430"/>
      <w:bookmarkEnd w:id="11"/>
      <w:r>
        <w:rPr>
          <w:rFonts w:eastAsia="Times New Roman"/>
        </w:rPr>
        <w:t>Background Information</w:t>
      </w:r>
      <w:bookmarkEnd w:id="12"/>
      <w:bookmarkEnd w:id="13"/>
      <w:bookmarkEnd w:id="14"/>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and medium-sized merchants in Kenya play a vital role in supporting local economies, yet they continue to face challenges that affect the growth and sustainability of their businesses. Many merchants still rely on manual methods such as handwritten receipt books, physical stock checks, and basic spreadsheets to manage sales and inventory. These traditional approaches are slow, prone to human error, and provide little visibility into overall business performance. Research shows that such methods can lead to 20–30% inventory losses due to spoilage, miscounting, and theft. This makes it difficult for merchants to track which products are profitable and to make accurate restocking decisions.</w:t>
      </w:r>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Merchants also experience financial pressure arising from the declining value of the Kenyan Shilling. Over the past five years, the currency has depreciated by about 20 percent against the US Dollar, while inflation has remained between 7 and 9 percent annually. As a result, money saved in traditional bank accounts decreases in real value over time. Savings accounts offer only 3–5 percent interest rates, which are not enough to protect earnings from rising prices. Moreover, more stable financial options, such as foreign currency accounts, are difficult for many merchants to access due to high minimum balance requirements.</w:t>
      </w:r>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payment platforms like M-Pesa have greatly improved transaction convenience for customers and merchants in Kenya. However, this advancement has not fully translated into better business management. Payment records are still received as individual text messages, requiring merchants to manually update their inventory and financial records. This creates additional daily work, often 30–45 minutes spent reconciling sales and stock, which increases the chance of mistakes and makes it difficult to monitor business performance in real time.</w:t>
      </w:r>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 advancements in digital finance have introduced new opportunities for secure value storage that can protect earnings from local currency depreciation. These technologies allow ordinary users to hold money in a stable store of value while still keeping it accessible for everyday use. However, most available solutions focus only on either payment processing or inventory management, and do not combine both needs into one accessible system.</w:t>
      </w:r>
    </w:p>
    <w:p w:rsidR="00503458" w:rsidRDefault="00FC1597"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presents Kifaru, a web-based solution designed to address these challenges together. Kifaru automates inventory tracking whenever customers pay through familiar methods like M-Pesa, while allowing merchants to receive the equivalent value of those payments in a stable digital format. With no need for major changes in customer behavior or merchant technical skills, the system aims to improve operational efficiency, support better financial record-keeping, and protect earnings from depreciation. By integrating payments and inventory into one simple platform, Kifaru seeks to strengthen business resilience and support economic growth for Kenya’s merchant sector.</w:t>
      </w:r>
      <w:bookmarkStart w:id="15" w:name="_rsy0kipht6za" w:colFirst="0" w:colLast="0"/>
      <w:bookmarkStart w:id="16" w:name="_Toc7669"/>
      <w:bookmarkEnd w:id="15"/>
    </w:p>
    <w:p w:rsidR="00D93C3B" w:rsidRDefault="00D93C3B" w:rsidP="00503458">
      <w:pPr>
        <w:spacing w:before="100" w:beforeAutospacing="1" w:after="100" w:afterAutospacing="1" w:line="240" w:lineRule="auto"/>
        <w:rPr>
          <w:rFonts w:ascii="Times New Roman" w:eastAsia="Times New Roman" w:hAnsi="Times New Roman" w:cs="Times New Roman"/>
          <w:sz w:val="24"/>
          <w:szCs w:val="24"/>
        </w:rPr>
      </w:pPr>
    </w:p>
    <w:p w:rsidR="00DE5977" w:rsidRPr="00503458" w:rsidRDefault="00DE5977"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color w:val="0E101A"/>
          <w:sz w:val="24"/>
          <w:szCs w:val="24"/>
        </w:rPr>
        <w:lastRenderedPageBreak/>
        <w:t>1.2 Problem Statement</w:t>
      </w:r>
      <w:bookmarkEnd w:id="16"/>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bookmarkStart w:id="17" w:name="_egyqcpnvkmvp" w:colFirst="0" w:colLast="0"/>
      <w:bookmarkStart w:id="18" w:name="_Toc8099"/>
      <w:bookmarkEnd w:id="17"/>
      <w:r>
        <w:rPr>
          <w:rFonts w:ascii="Times New Roman" w:eastAsia="Times New Roman" w:hAnsi="Times New Roman" w:cs="Times New Roman"/>
          <w:sz w:val="24"/>
          <w:szCs w:val="24"/>
        </w:rPr>
        <w:t>Small and medium-sized merchants in Kenya face three major challenges that limit their business growth and overall financial stability.</w:t>
      </w:r>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First</w:t>
      </w:r>
      <w:r>
        <w:rPr>
          <w:rFonts w:ascii="Times New Roman" w:eastAsia="Times New Roman" w:hAnsi="Times New Roman" w:cs="Times New Roman"/>
          <w:sz w:val="24"/>
          <w:szCs w:val="24"/>
        </w:rPr>
        <w:t xml:space="preserve">, most rely on manual record-keeping such as notebooks and basic spreadsheets, which leads to frequent errors, misplaced records, and poor visibility of stock levels. This results </w:t>
      </w:r>
      <w:r>
        <w:rPr>
          <w:rFonts w:ascii="Times New Roman" w:eastAsia="Times New Roman" w:hAnsi="Times New Roman" w:cs="Times New Roman"/>
          <w:b/>
          <w:sz w:val="24"/>
          <w:szCs w:val="24"/>
        </w:rPr>
        <w:t xml:space="preserve">in </w:t>
      </w:r>
      <w:r>
        <w:rPr>
          <w:rFonts w:ascii="Times New Roman" w:eastAsia="Times New Roman" w:hAnsi="Times New Roman" w:cs="Times New Roman"/>
          <w:b/>
          <w:bCs/>
          <w:sz w:val="24"/>
          <w:szCs w:val="24"/>
        </w:rPr>
        <w:t xml:space="preserve">20–30% </w:t>
      </w:r>
      <w:r>
        <w:rPr>
          <w:rFonts w:ascii="Times New Roman" w:eastAsia="Times New Roman" w:hAnsi="Times New Roman" w:cs="Times New Roman"/>
          <w:bCs/>
          <w:sz w:val="24"/>
          <w:szCs w:val="24"/>
        </w:rPr>
        <w:t>inventory losses</w:t>
      </w:r>
      <w:r>
        <w:rPr>
          <w:rFonts w:ascii="Times New Roman" w:eastAsia="Times New Roman" w:hAnsi="Times New Roman" w:cs="Times New Roman"/>
          <w:sz w:val="24"/>
          <w:szCs w:val="24"/>
        </w:rPr>
        <w:t xml:space="preserve"> due to spoilage, miscounts, and theft, while merchants spend </w:t>
      </w:r>
      <w:r>
        <w:rPr>
          <w:rFonts w:ascii="Times New Roman" w:eastAsia="Times New Roman" w:hAnsi="Times New Roman" w:cs="Times New Roman"/>
          <w:bCs/>
          <w:sz w:val="24"/>
          <w:szCs w:val="24"/>
        </w:rPr>
        <w:t>30–45 minutes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daily</w:t>
      </w:r>
      <w:r>
        <w:rPr>
          <w:rFonts w:ascii="Times New Roman" w:eastAsia="Times New Roman" w:hAnsi="Times New Roman" w:cs="Times New Roman"/>
          <w:sz w:val="24"/>
          <w:szCs w:val="24"/>
        </w:rPr>
        <w:t xml:space="preserve"> reconciling sales and stock. Without accurate data, they struggle to monitor performance or make informed decisions about which products generate profit.</w:t>
      </w:r>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Second</w:t>
      </w:r>
      <w:r>
        <w:rPr>
          <w:rFonts w:ascii="Times New Roman" w:eastAsia="Times New Roman" w:hAnsi="Times New Roman" w:cs="Times New Roman"/>
          <w:sz w:val="24"/>
          <w:szCs w:val="24"/>
        </w:rPr>
        <w:t xml:space="preserve">, merchants are increasingly affected by the declining value of the Kenyan Shilling, which has dropped </w:t>
      </w:r>
      <w:r>
        <w:rPr>
          <w:rFonts w:ascii="Times New Roman" w:eastAsia="Times New Roman" w:hAnsi="Times New Roman" w:cs="Times New Roman"/>
          <w:bCs/>
          <w:sz w:val="24"/>
          <w:szCs w:val="24"/>
        </w:rPr>
        <w:t>about 20% against the US Dollar in the last five years</w:t>
      </w:r>
      <w:r>
        <w:rPr>
          <w:rFonts w:ascii="Times New Roman" w:eastAsia="Times New Roman" w:hAnsi="Times New Roman" w:cs="Times New Roman"/>
          <w:sz w:val="24"/>
          <w:szCs w:val="24"/>
        </w:rPr>
        <w:t>. As inflation rises, savings lose purchasing power over time, and most merchants lack affordable financial tools to protect the value of their earnings.</w:t>
      </w:r>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Third</w:t>
      </w:r>
      <w:r>
        <w:rPr>
          <w:rFonts w:ascii="Times New Roman" w:eastAsia="Times New Roman" w:hAnsi="Times New Roman" w:cs="Times New Roman"/>
          <w:sz w:val="24"/>
          <w:szCs w:val="24"/>
        </w:rPr>
        <w:t xml:space="preserve">, although customers commonly pay using M-Pesa, these payments are </w:t>
      </w:r>
      <w:r>
        <w:rPr>
          <w:rFonts w:ascii="Times New Roman" w:eastAsia="Times New Roman" w:hAnsi="Times New Roman" w:cs="Times New Roman"/>
          <w:bCs/>
          <w:sz w:val="24"/>
          <w:szCs w:val="24"/>
        </w:rPr>
        <w:t>not linked</w:t>
      </w:r>
      <w:r>
        <w:rPr>
          <w:rFonts w:ascii="Times New Roman" w:eastAsia="Times New Roman" w:hAnsi="Times New Roman" w:cs="Times New Roman"/>
          <w:sz w:val="24"/>
          <w:szCs w:val="24"/>
        </w:rPr>
        <w:t xml:space="preserve"> to the merchant’s business records. Receipts come as separate SMS messages, requiring manual entry into stock records. This double workload causes errors, slows down daily operations, and prevents real-time tracking of revenue and inventory. Transaction fees also reduce profit margins for merchants processing many digital payments.</w:t>
      </w:r>
    </w:p>
    <w:p w:rsidR="005A4F58" w:rsidRDefault="00EB5717" w:rsidP="005A4F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Together, these issues lead to operational inefficiencies, revenue leakage, and unreliable financial tracking. Therefore, there is a strong need for an </w:t>
      </w:r>
      <w:r>
        <w:rPr>
          <w:rFonts w:ascii="Times New Roman" w:eastAsia="Times New Roman" w:hAnsi="Times New Roman" w:cs="Times New Roman"/>
          <w:bCs/>
          <w:sz w:val="24"/>
          <w:szCs w:val="24"/>
        </w:rPr>
        <w:t>integrated digital solution</w:t>
      </w:r>
      <w:r>
        <w:rPr>
          <w:rFonts w:ascii="Times New Roman" w:eastAsia="Times New Roman" w:hAnsi="Times New Roman" w:cs="Times New Roman"/>
          <w:sz w:val="24"/>
          <w:szCs w:val="24"/>
        </w:rPr>
        <w:t xml:space="preserve"> that automates inventory updates, centralizes business records, protects merchants’ earnings from currency depreciation, and still allows customers to continue paying using familiar local methods like M-Pesa.</w:t>
      </w:r>
    </w:p>
    <w:p w:rsidR="00DE5977" w:rsidRDefault="00DE5977" w:rsidP="005A4F58">
      <w:pPr>
        <w:pStyle w:val="Heading2"/>
        <w:numPr>
          <w:ilvl w:val="0"/>
          <w:numId w:val="0"/>
        </w:numPr>
      </w:pPr>
      <w:bookmarkStart w:id="19" w:name="_Toc215757520"/>
      <w:bookmarkStart w:id="20" w:name="_Toc216349431"/>
      <w:r>
        <w:t>1.3 Objective</w:t>
      </w:r>
      <w:bookmarkStart w:id="21" w:name="_qyl8j7wrarwk" w:colFirst="0" w:colLast="0"/>
      <w:bookmarkEnd w:id="18"/>
      <w:bookmarkEnd w:id="21"/>
      <w:r>
        <w:t>s</w:t>
      </w:r>
      <w:bookmarkEnd w:id="19"/>
      <w:bookmarkEnd w:id="20"/>
    </w:p>
    <w:p w:rsidR="00DE5977" w:rsidRDefault="00DE5977" w:rsidP="00CD378D">
      <w:pPr>
        <w:pStyle w:val="Heading3"/>
      </w:pPr>
      <w:bookmarkStart w:id="22" w:name="_ptk60wg6kkat" w:colFirst="0" w:colLast="0"/>
      <w:bookmarkStart w:id="23" w:name="_Toc26681"/>
      <w:bookmarkStart w:id="24" w:name="_Toc215757521"/>
      <w:bookmarkStart w:id="25" w:name="_Toc216349432"/>
      <w:bookmarkEnd w:id="22"/>
      <w:r>
        <w:t>1.3.1 Main Objective</w:t>
      </w:r>
      <w:bookmarkEnd w:id="23"/>
      <w:bookmarkEnd w:id="24"/>
      <w:bookmarkEnd w:id="25"/>
    </w:p>
    <w:p w:rsidR="00DE5977" w:rsidRPr="005A4F58" w:rsidRDefault="008E42E9" w:rsidP="005A4F58">
      <w:pPr>
        <w:rPr>
          <w:rFonts w:ascii="Times New Roman" w:eastAsia="Times New Roman" w:hAnsi="Times New Roman" w:cs="Times New Roman"/>
          <w:color w:val="0E101A"/>
          <w:sz w:val="24"/>
          <w:szCs w:val="24"/>
        </w:rPr>
      </w:pPr>
      <w:r>
        <w:t>To develop a secure and user-friendly platform that enables merchants to receive payments efficiently and manage their inventory in real time.</w:t>
      </w:r>
      <w:r>
        <w:rPr>
          <w:rFonts w:ascii="Times New Roman" w:eastAsia="Times New Roman" w:hAnsi="Times New Roman" w:cs="Times New Roman"/>
          <w:color w:val="0E101A"/>
          <w:sz w:val="24"/>
          <w:szCs w:val="24"/>
        </w:rPr>
        <w:t>.</w:t>
      </w:r>
      <w:bookmarkStart w:id="26" w:name="_sly0m7cz928o" w:colFirst="0" w:colLast="0"/>
      <w:bookmarkEnd w:id="26"/>
    </w:p>
    <w:p w:rsidR="00DE5977" w:rsidRDefault="00DE5977" w:rsidP="00CD378D">
      <w:pPr>
        <w:pStyle w:val="Heading3"/>
      </w:pPr>
      <w:bookmarkStart w:id="27" w:name="_794j5wy0oyzd" w:colFirst="0" w:colLast="0"/>
      <w:bookmarkStart w:id="28" w:name="_Toc15681"/>
      <w:bookmarkStart w:id="29" w:name="_Toc215757522"/>
      <w:bookmarkStart w:id="30" w:name="_Toc216349433"/>
      <w:bookmarkEnd w:id="27"/>
      <w:r>
        <w:t>1.3.2 Specific Objectives</w:t>
      </w:r>
      <w:bookmarkEnd w:id="28"/>
      <w:bookmarkEnd w:id="29"/>
      <w:bookmarkEnd w:id="30"/>
    </w:p>
    <w:p w:rsidR="00503458" w:rsidRDefault="008E42E9" w:rsidP="00503458">
      <w:r>
        <w:rPr>
          <w:rFonts w:ascii="Segoe UI Symbol" w:hAnsi="Segoe UI Symbol" w:cs="Segoe UI Symbol"/>
        </w:rPr>
        <w:t>➤</w:t>
      </w:r>
      <w:r>
        <w:t>To automate inventory tracking and sales record management</w:t>
        <w:br/>
      </w:r>
      <w:r>
        <w:rPr>
          <w:rFonts w:ascii="Segoe UI Symbol" w:hAnsi="Segoe UI Symbol" w:cs="Segoe UI Symbol"/>
        </w:rPr>
        <w:t>➤</w:t>
      </w:r>
      <w:r>
        <w:t xml:space="preserve"> To allow customers to make payments using normal currency while merchants receive value securely in USDT</w:t>
        <w:br/>
      </w:r>
      <w:r>
        <w:rPr>
          <w:rFonts w:ascii="Segoe UI Symbol" w:hAnsi="Segoe UI Symbol" w:cs="Segoe UI Symbol"/>
        </w:rPr>
        <w:t>➤</w:t>
      </w:r>
      <w:r>
        <w:t xml:space="preserve"> To provide merchants with an organized dashboard for monitoring income and stock levels</w:t>
        <w:br/>
      </w:r>
      <w:r>
        <w:rPr>
          <w:rFonts w:ascii="Segoe UI Symbol" w:hAnsi="Segoe UI Symbol" w:cs="Segoe UI Symbol"/>
        </w:rPr>
        <w:t>➤</w:t>
      </w:r>
      <w:r>
        <w:t xml:space="preserve"> To ensure secure access and reliable data storage for business operations</w:t>
      </w:r>
      <w:bookmarkStart w:id="31" w:name="_Toc10941"/>
    </w:p>
    <w:p w:rsidR="00503458" w:rsidRDefault="00503458" w:rsidP="00503458">
      <w:r>
        <w:br w:type="page"/>
      </w:r>
    </w:p>
    <w:p w:rsidR="008E42E9" w:rsidRPr="00DD4EE1" w:rsidRDefault="008E42E9" w:rsidP="00DD4EE1">
      <w:pPr>
        <w:pStyle w:val="Heading2"/>
      </w:pPr>
      <w:bookmarkStart w:id="32" w:name="_Toc215757523"/>
      <w:bookmarkStart w:id="33" w:name="_Toc216349434"/>
      <w:r>
        <w:lastRenderedPageBreak/>
        <w:t>Justification</w:t>
      </w:r>
      <w:bookmarkEnd w:id="31"/>
      <w:bookmarkEnd w:id="32"/>
      <w:bookmarkEnd w:id="33"/>
    </w:p>
    <w:p w:rsidR="008E42E9" w:rsidRPr="008E42E9" w:rsidRDefault="008E42E9" w:rsidP="008E42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Kifaru addresses major operational challenges faced by merchants by offering a centralized digital solution for payment handling and inventory management. The system improves business efficiency by replacing traditional manual processes with automated record-keeping, reducing the risk of errors and loss of critical information. It also supports financial stability by ensuring that merchants receive value securely, even when customers pay using local currency.</w:t>
      </w:r>
    </w:p>
    <w:p w:rsidR="00DD4EE1" w:rsidRDefault="008E42E9"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platform provides merchants with easy access to accurate and real-time business data, which enhances transparency and supports better decision-making. By integrating modern digital tools into everyday operations, Kifaru aligns with ongoing efforts to promote business digitization and financial inclusion in Kenya. The system ultimately empowers merchants to operate more professionally, reduce operational burdens, and grow sustainably in a rapidly</w:t>
      </w:r>
      <w:bookmarkStart w:id="34" w:name="_Toc29120"/>
      <w:r>
        <w:rPr>
          <w:rFonts w:ascii="Times New Roman" w:eastAsia="Times New Roman" w:hAnsi="Times New Roman" w:cs="Times New Roman"/>
          <w:sz w:val="24"/>
          <w:szCs w:val="24"/>
        </w:rPr>
        <w:t xml:space="preserve"> evolving business environment.</w:t>
      </w:r>
    </w:p>
    <w:p w:rsidR="008E42E9" w:rsidRPr="00DD4EE1" w:rsidRDefault="008E42E9" w:rsidP="00DD4EE1">
      <w:pPr>
        <w:pStyle w:val="Heading2"/>
      </w:pPr>
      <w:bookmarkStart w:id="35" w:name="_Toc215757524"/>
      <w:bookmarkStart w:id="36" w:name="_Toc216349435"/>
      <w:r>
        <w:t>Scope</w:t>
      </w:r>
      <w:bookmarkEnd w:id="34"/>
      <w:bookmarkEnd w:id="35"/>
      <w:bookmarkEnd w:id="36"/>
    </w:p>
    <w:p w:rsidR="008E42E9" w:rsidRPr="008E42E9" w:rsidRDefault="008E42E9" w:rsidP="008E42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is designed to ensure that Kifaru is developed as a practical and achievable solution within academic and time constraints. Geographically, the system is intended for use by merchants operating in Kenya, while allowing room for potential expansion to other regions in the future.</w:t>
      </w:r>
    </w:p>
    <w:p w:rsidR="008E42E9" w:rsidRPr="008E42E9" w:rsidRDefault="008E42E9" w:rsidP="008E42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Functionally, the system focuses on two core features: enabling customers to pay for goods in Kenyan Shillings (KES) through M-Pesa while merchants receive the equivalent value securely in USDT, and automating inventory tracking and sales record management. Advanced functionalities such as full accounting modules, mobile applications, or integration with multiple digital currencies are excluded from the initial implementation.</w:t>
      </w:r>
    </w:p>
    <w:p w:rsidR="00503458" w:rsidRDefault="008E42E9"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developed as a web-based application accessible via standard browsers, with its initial deployment designed for desktop and laptop environments. These limitations maintain a manageable scope while ensuring the delivery of a minimum viable product that effectively addresses the key challenges ident</w:t>
      </w:r>
      <w:bookmarkStart w:id="37" w:name="_Toc11973"/>
      <w:r>
        <w:rPr>
          <w:rFonts w:ascii="Times New Roman" w:eastAsia="Times New Roman" w:hAnsi="Times New Roman" w:cs="Times New Roman"/>
          <w:sz w:val="24"/>
          <w:szCs w:val="24"/>
        </w:rPr>
        <w:t>ified in the problem statement.</w:t>
      </w:r>
    </w:p>
    <w:p w:rsidR="00DD4EE1" w:rsidRPr="00503458" w:rsidRDefault="00503458" w:rsidP="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D4EE1" w:rsidRDefault="00CE60ED" w:rsidP="00DD4EE1">
      <w:pPr>
        <w:pStyle w:val="Heading1"/>
      </w:pPr>
      <w:bookmarkStart w:id="38" w:name="_Toc215757525"/>
      <w:bookmarkStart w:id="39" w:name="_Toc216349436"/>
      <w:r>
        <w:lastRenderedPageBreak/>
        <w:t>LITERATURE REVIEW</w:t>
      </w:r>
      <w:bookmarkEnd w:id="37"/>
      <w:bookmarkEnd w:id="38"/>
      <w:bookmarkEnd w:id="39"/>
      <w:r>
        <w:t xml:space="preserve"> </w:t>
      </w:r>
      <w:bookmarkStart w:id="40" w:name="_8zz3zyeymek4" w:colFirst="0" w:colLast="0"/>
      <w:bookmarkEnd w:id="40"/>
    </w:p>
    <w:p w:rsidR="00D80686" w:rsidRPr="00DD4EE1" w:rsidRDefault="00D80686" w:rsidP="00DD4EE1">
      <w:pPr>
        <w:pStyle w:val="Heading2"/>
        <w:rPr>
          <w:rFonts w:eastAsia="Arial"/>
        </w:rPr>
      </w:pPr>
      <w:r>
        <w:rPr>
          <w:rFonts w:eastAsia="Times New Roman"/>
        </w:rPr>
        <w:t xml:space="preserve"> </w:t>
      </w:r>
      <w:bookmarkStart w:id="41" w:name="_Toc215757526"/>
      <w:bookmarkStart w:id="42" w:name="_Toc216349437"/>
      <w:r>
        <w:rPr>
          <w:rFonts w:eastAsia="Times New Roman"/>
        </w:rPr>
        <w:t>Introduction</w:t>
      </w:r>
      <w:bookmarkEnd w:id="41"/>
      <w:bookmarkEnd w:id="42"/>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intersection of everyday business management and modern financial technology presents an important opportunity for merchants in emerging economies. In Kenya, informal and formal retail traders—from market kiosks to established small and medium enterprises (SMEs)—operate in an environment where the convenience of digital payments has outpaced the availability of equally convenient tools for financial protection and business management. Mobile money has become the dominant medium for customer payments, but many merchants continue to rely on manual approaches for inventory and record-keeping, resulting in inefficiencies and lost value (World Bank, 2010; GSMA, 2023). At the same time, persistent inflation and currency depreciation expose merchants’ savings to steady erosion in purchasing power, creating a need for simple ways to preserve value without forcing changes to customer behaviour. This literature review examines the evolution of merchant management methods, the rise of digital payments in Kenya, the problem of currency volatility for small businesses, the emergence of stable-value digital cash as an option for preserving value, and existing platforms that attempt (partially) to solve these problems. The chapter concludes by identifying gaps in current practice and showing where a solution that integrates payment reception, automated inventory updates, and simple value protection—such as Kifaru—would fit. (World Bank, 2010; GSMA, 2023; FSD Kenya, 2024).</w:t>
      </w:r>
    </w:p>
    <w:p w:rsidR="00D80686" w:rsidRPr="00F4492B"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 </w:t>
      </w:r>
      <w:r>
        <w:rPr>
          <w:rStyle w:val="Heading2Char"/>
        </w:rPr>
        <w:t>Traditional Merchant Management Methods in Kenya</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2.2.1 </w:t>
      </w:r>
      <w:r>
        <w:rPr>
          <w:rStyle w:val="Heading3Char"/>
          <w:rFonts w:eastAsiaTheme="minorHAnsi"/>
        </w:rPr>
        <w:t>Inventory tracking and record-keeping</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Kenya, a substantial number of merchants still rely on handwritten receipt books, paper stock cards, or mental tracking to manage daily sales and inventory. These methods are inexpensive to implement but create operational fragility: paper records are easily damaged or lost, human error produces inconsistent entries, and mental systems break down during illness or staff absence (FSD Kenya, 2024). Manual approaches also make it difficult for merchants to see short-term trends, forecast demand, or identify unprofitable items—capabilities that are critical for efficient restocking and pricing decisions (FSD Kenya, 2024). International literature on small retail operations shows that automation of stock tracking typically reduces stock discrepancies, improves reorder timing, and creates audit trails that help address theft and shrinkage; the same mechanisms are applicable to Kenyan merchants but adoption is low due to cost, complexity, and device requirements (World Bank, 2010; GSMA, 2023).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2.2.2 </w:t>
      </w:r>
      <w:r>
        <w:rPr>
          <w:rStyle w:val="Heading3Char"/>
          <w:rFonts w:eastAsiaTheme="minorHAnsi"/>
        </w:rPr>
        <w:t>Time burden and opportunity cost</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 reconciliation and record-keeping consume merchant time that could otherwise be used for customer service or business development. Studies and sector reports focused on micro and small enterprises in Kenya highlight that merchants spend measurable portions of their day on bookkeeping and reconciling cash and mobile money receipts with physical stock, a practice that limits their capacity to focus on growth activities (FSD Kenya, 2024). While aggregated figures vary by business type and location, the qualitative consensus is clear: reconciliation is non-trivial and often interrupts core business tasks (FSD Kenya, 2024).</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 </w:t>
      </w:r>
      <w:r>
        <w:rPr>
          <w:rStyle w:val="Heading2Char"/>
        </w:rPr>
        <w:t>Payment Reception Methods and Their Limits</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2.3.1 </w:t>
      </w:r>
      <w:r>
        <w:rPr>
          <w:rStyle w:val="Heading3Char"/>
          <w:rFonts w:eastAsiaTheme="minorHAnsi"/>
        </w:rPr>
        <w:t>Cash, banks, and M-Pesa in practice</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Cash remains widely used in many informal markets due to its universality and immediate liquidity. However, cash transactions expose merchants to security risks, require physical handling, and do not automatically generate a digital audit trail (World Bank, 2010). Bank transfers and formal banking are used by fewer merchants—largely because bank accounts, account fees, and transaction procedures are not always compatible with daily retail needs (FSD Kenya, 2024). Mobile money platforms, led by M-Pesa, changed the landscape by offering accessible digital payments via mobile phones. M-Pesa’s adoption has been central to Kenya’s financial inclusion progress and has enabled millions of daily transactions without requiring a traditional bank account (World Bank, 2010; Safaricom, 2023). Nonetheless, mobile money payment receipts are often delivered as separate SMS notifications and do not integrate automatically into many merchants’ stock records; the lack of automatic reconciliation remains a key operational friction (Safaricom, 2023; GSMA, 2023). </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2.3.2 </w:t>
      </w:r>
      <w:r>
        <w:rPr>
          <w:rStyle w:val="Heading3Char"/>
          <w:rFonts w:eastAsiaTheme="minorHAnsi"/>
        </w:rPr>
        <w:t>Transaction costs and merchant economics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 money platforms reduce some costs associated with cash handling but introduce transaction fees that can be material for high-volume merchants. Fee structures vary by provider and transaction size; for merchants transacting large daily volumes, small percentage fees accumulate into meaningful monthly costs and can erode margins if not managed (Safaricom, 2023; GSMA, 2023). The combination of reconciliation burden and transaction fees means that while mobile money has solved the problem of reach and convenience, it has not fully solved merchant-level bookkeeping and value-preservation problems.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2.4 </w:t>
      </w:r>
      <w:r>
        <w:rPr>
          <w:rStyle w:val="Heading2Char"/>
        </w:rPr>
        <w:t>The Inflation Challenge for Small Merchants</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2.4.1 </w:t>
      </w:r>
      <w:r>
        <w:rPr>
          <w:rStyle w:val="Heading3Char"/>
          <w:rFonts w:eastAsiaTheme="minorHAnsi"/>
        </w:rPr>
        <w:t>Currency depreciation and inflation trends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Inflation and exchange-rate movements directly affect the purchasing power of merchants who hold earnings in local currency. Kenya’s broader macroeconomic indicators—tracked by the Central Bank of Kenya and the Kenya National Bureau of Statistics—show episodes of inflation and shilling depreciation over recent years, which erode the real value of cash holdings if left unprotected (Central Bank of Kenya, 2024). For merchants who save cash in local currency to finance restocking or contingency expenses, this means the money set aside today will buy less tomorrow unless it earns a comparable return or is protected in another form (Central Bank of Kenya, 2024).</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2.4.2 </w:t>
      </w:r>
      <w:r>
        <w:rPr>
          <w:rStyle w:val="Heading3Char"/>
          <w:rFonts w:eastAsiaTheme="minorHAnsi"/>
        </w:rPr>
        <w:t>Limitations of traditional protection options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Traditional instruments intended to preserve value—such as bank savings accounts, fixed deposits, or foreign-currency accounts—have practical limitations for many small merchants. Savings accounts often provide only modest nominal interest rates that do not always keep pace with inflation, fixed deposits require locking funds for periods that conflict with the liquidity needs of retail businesses, and foreign-currency accounts typically require higher minimum balances and involve additional fees and conversion barriers that make them inaccessible to informal and many formal SMEs (FSD Kenya, 2024; Central Bank of Kenya, 2024). Informal savings mechanisms such as community savings groups offer social structures for saving but do not reliably protect against inflation. As a result, merchants lack accessible tools that combine instant liquidity with protection from loss of purchasing power (FSD Kenya, 2024). </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 </w:t>
      </w:r>
      <w:r>
        <w:rPr>
          <w:rStyle w:val="Heading2Char"/>
        </w:rPr>
        <w:t>Digital Payments and the Opportunity for Value Protection</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2.5.1 </w:t>
      </w:r>
      <w:r>
        <w:rPr>
          <w:rStyle w:val="Heading3Char"/>
          <w:rFonts w:eastAsiaTheme="minorHAnsi"/>
        </w:rPr>
        <w:t>Mobile money’s role and shortcomings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M-Pesa’s wide reach and agent network solved critical payment frictions that previously limited trade and financial inclusion (World Bank, 2010). Yet the platform’s business tools remain oriented toward payments rather than integrated business management. Merchants still need a way to bridge the operational convenience of mobile money with the need to preserve value and automate inventory updates. The literature on mobile-money-led financial inclusion underscores both the platform’s transformative potential and the gap that remains for merchant-specific financial workflows (World Bank, 2010; GSMA, 2023).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2.5.2 </w:t>
      </w:r>
      <w:r>
        <w:rPr>
          <w:rStyle w:val="Heading3Char"/>
          <w:rFonts w:eastAsiaTheme="minorHAnsi"/>
        </w:rPr>
        <w:t>Stable-value digital cash: a practical framing</w:t>
      </w:r>
    </w:p>
    <w:p w:rsidR="008433C0"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Stable-value digital cash is a practical way to describe USD-pegged digital instruments such as USDT at a level that is accessible to non-technical readers. These instruments are designed to hold parity with a fiat currency (often the US Dollar) and can be moved and stored using digital financial rails. For merchants, the attraction is straightforward: converting at least part of daily earnings into stable-value digital cash can protect purchasing power against local currency depreciation while keeping funds electronically accessible for future conversion or payment (Chainalysis, 2024; BCG, 2024). The emerging evidence from other markets suggests that businesses adopt stable-value instruments primarily for the certainty they provide, especially in contexts of high inflation or weak local currencies (Chainalysis, 2024; TechCabal, 2025).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2.5.3 </w:t>
      </w:r>
      <w:r>
        <w:rPr>
          <w:rStyle w:val="Heading3Char"/>
          <w:rFonts w:eastAsiaTheme="minorHAnsi"/>
        </w:rPr>
        <w:t>Evidence from analogous markets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Venezuela and some Latin American markets, stable-value instruments have been used to preserve value in everyday transactions and for remittances, illustrating how digital dollars can be integrated into merchant flows where local currency volatility is high (Mercy Corps on Valiu; Chainalysis, 2024). In parts of Africa, fintech firms have started integrating dollar-denominated digital holdings into merchant and consumer products to offer both convenience and value protection (TechCabal, 2025; Chainalysis, 2024). These examples demonstrate proof-of-concept for the idea of preserving earnings via stable-value digital cash while maintaining local-currency customer experiences. However, existing examples either focus on payments or on value storage; few combine these with inventory automation tailored to small merchants, which is Kifaru’s design opportunity.</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2.6 </w:t>
      </w:r>
      <w:r>
        <w:rPr>
          <w:rStyle w:val="Heading2Char"/>
        </w:rPr>
        <w:t>Existing Systems and Their Limitations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2.6.1 </w:t>
      </w:r>
      <w:r>
        <w:rPr>
          <w:rStyle w:val="Heading3Char"/>
          <w:rFonts w:eastAsiaTheme="minorHAnsi"/>
        </w:rPr>
        <w:t>Global and regional fintech solutions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Several fintech solutions globally and regionally provide parts of the merchant value proposition—payment acceptance, remittances, or stable-value holdings—but most do not offer the combined workflow that links payment reception directly to inventory management. For example, pan-African players (e.g., Chipper Cash) have built strong consumer and cross-border payment services and have introduced dollar-denominated features for users, but their primary focus remains payments rather than merchant operations tied to inventory (Chipper Cash, 2024). Niche solutions in Latin America have focused on conversion of receipts to stable dollars for value protection (Valiu) but do not integrate merchant inventory systems (Mercy Corps on Valiu; Chipper Cash blog). The literature and industry reports suggest the need for merchant-first integration that bundles payments, value protection, and inventory management in an approachable package (Chipper Cash, 2024; Mercy Corps, 2024).</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2.6.2 </w:t>
      </w:r>
      <w:r>
        <w:rPr>
          <w:rStyle w:val="Heading3Char"/>
          <w:rFonts w:eastAsiaTheme="minorHAnsi"/>
        </w:rPr>
        <w:t>Kenyan products and gaps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number of inventory and POS solutions are available in Kenya and globally (both open-source and commercial), but many are designed for retailers with certain minimum resources—tablets or PCs, recurring subscription fees, and some digital literacy (product websites and user reviews). Some international POS options are feature-rich but not mobile-first; other local solutions are simpler yet lack integration with payment flows or any mechanism for protecting the real value of merchant earnings. Sector reports and product comparisons show an absence of an integrated, low-literacy, mobile-first solution that simultaneously receives payments via M-Pesa, updates inventory automatically, and enables merchants to preserve some earnings in stable-value digital cash (FSD Kenya, 2024; GSMA, 2023). Kifaru is positioned to fill this combined gap by focusing on simplicity, affordability, and automatic linkage between payment and inventory events (FSD Kenya, 2024; GSMA, 2023).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 </w:t>
      </w:r>
      <w:r>
        <w:rPr>
          <w:rStyle w:val="Heading2Char"/>
        </w:rPr>
        <w:t>Theoretical Foundations Supporting Adoption</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2.7.1 </w:t>
      </w:r>
      <w:r>
        <w:rPr>
          <w:rStyle w:val="Heading3Char"/>
          <w:rFonts w:eastAsiaTheme="minorHAnsi"/>
        </w:rPr>
        <w:t>Technology Acceptance Model (TAM)</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 suggests that perceived usefulness and perceived ease of use determine whether individuals adopt a technology (Davis, 1989). For merchants, perceived usefulness will be high if the solution demonstrably reduces bookkeeping time, lowers fees, or protects earnings in ways they can measure. Perceived ease of use is equally crucial; merchants adopt tools that require minimal new skills and fit into existing routines. The literature on M-Pesa adoption in Kenya supports this framing: users adopted mobile money because it solved real problems and was simple to use (World Bank, 2010). Kifaru’s user experience design must therefore prioritize low friction onboarding, local language support, and clear, immediate benefits to align with TAM predictions.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2.7.2 </w:t>
      </w:r>
      <w:r>
        <w:rPr>
          <w:rStyle w:val="Heading3Char"/>
          <w:rFonts w:eastAsiaTheme="minorHAnsi"/>
        </w:rPr>
        <w:t>Financial inclusion and behavioral economics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inclusion research shows that access alone is not sufficient; the quality and usefulness of financial services determine whether people achieve better financial outcomes (World Bank; FSD Kenya, 2024). Behavioral economics—particularly present bias—explains why merchants may prioritize liquidity for restocking over long-term preservation of value. Design features such as partial conversion (merchants choose what share of receipts to protect) and instant liquidity on demand (ability to convert protected digital dollars back into local currency quickly) can address this behavioural constraint and encourage gradual adoption (Thaler &amp; Sunstein; FSD Kenya, 2024).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2.8 </w:t>
      </w:r>
      <w:r>
        <w:rPr>
          <w:rStyle w:val="Heading3Char"/>
          <w:rFonts w:eastAsiaTheme="minorHAnsi"/>
        </w:rPr>
        <w:t>Identified Gaps in the Literature</w:t>
      </w:r>
    </w:p>
    <w:p w:rsidR="008433C0"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review of academic and industry sources reveals several persistent gaps. First, while digital payments and mobile money adoption are well documented, fewer studies address integrated systems that simultaneously automate inventory management and protect the real value of merchant earnings in low-resource settings (World Bank, 2010; FSD Kenya, 2024). Second, studies on stable-value instruments often focus on macro adoption patterns or cross-border remittances rather than day-to-day merchant workflows; few pieces of literature assess how value protection could be embedded into a merchant’s point-of-sale flow to reduce cognitive and operational friction (Chainalysis, 2024; BCG, 2024). Third, while fintech case studies demonstrate feasibility, there is limited peer-reviewed research on the long-term effects of stable-value holdings for small local merchants in countries like Kenya. These gaps point to a valuable research and practical opportunity for systems that combine payments, inventory updates, and simple value-protection features tailored to merchant needs (World Bank, 2010; FSD Kenya, 2024; Chainalysis, 2024).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2.9 </w:t>
      </w:r>
      <w:r>
        <w:rPr>
          <w:rStyle w:val="Heading2Char"/>
        </w:rPr>
        <w:t>How Kifaru Addresses the Gaps</w:t>
      </w:r>
    </w:p>
    <w:p w:rsidR="00503458" w:rsidRDefault="00D80686" w:rsidP="00503458">
      <w:pPr>
        <w:spacing w:before="100" w:beforeAutospacing="1" w:after="100" w:afterAutospacing="1"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Kifaru is designed to respond directly to the literature-identified needs: it preserves the convenience of local-currency customer payments while offering merchants automated inventory reconciliation and a simple option to protect part of their receipts in stable-value digital cash. The core innovations align with themes in the literature: reducing bookkeeping time (TAM/perceived usefulness), increasing access to meaningful financial tools (financial inclusion), and designing for behavioural constraints by providing instant liquidity and partial protection options (behavioural economics). By integrating these elements into a single, mobile-first system that requires minimal digital literacy, Kifaru contributes to both practice and scholarship: it offers a merchant-focused template that researchers and policymakers can study and refine for similar markets. The literature shows strong proof-of-concept in separate domains (payments, stable-value holdings, inventory systems), and Kifaru’s contribution is to combine them into a workflow that matches merchant realities in Kenya (World Bank, 2010; FSD Kenya, 2024; Chainalysis, 2024). </w:t>
      </w:r>
    </w:p>
    <w:p w:rsidR="00503458" w:rsidRDefault="00503458">
      <w:pPr>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u w:val="single"/>
        </w:rPr>
        <w:br w:type="page"/>
      </w:r>
    </w:p>
    <w:p w:rsidR="00DD4EE1" w:rsidRPr="00503458" w:rsidRDefault="007E45BD" w:rsidP="00503458">
      <w:pPr>
        <w:pStyle w:val="Heading2"/>
        <w:rPr>
          <w:rFonts w:eastAsia="Times New Roman" w:cs="Times New Roman"/>
          <w:szCs w:val="24"/>
        </w:rPr>
      </w:pPr>
      <w:bookmarkStart w:id="43" w:name="_Toc215757527"/>
      <w:bookmarkStart w:id="44" w:name="_Toc216349438"/>
      <w:r>
        <w:rPr>
          <w:rFonts w:eastAsia="Times New Roman"/>
        </w:rPr>
        <w:lastRenderedPageBreak/>
        <w:t>Case study — Valiu: a remittance-first stable-value solution and what it means for Kifaru</w:t>
      </w:r>
      <w:bookmarkEnd w:id="43"/>
      <w:bookmarkEnd w:id="44"/>
    </w:p>
    <w:p w:rsidR="00DD4EE1" w:rsidRPr="00DD4EE1" w:rsidRDefault="00DD4EE1" w:rsidP="00DD4EE1"/>
    <w:p w:rsidR="00DD4EE1" w:rsidRPr="00DD4EE1" w:rsidRDefault="007E45BD" w:rsidP="00CD378D">
      <w:pPr>
        <w:pStyle w:val="Heading3"/>
        <w:rPr>
          <w:rStyle w:val="Heading3Char"/>
          <w:b/>
        </w:rPr>
      </w:pPr>
      <w:bookmarkStart w:id="45" w:name="_Toc215757528"/>
      <w:bookmarkStart w:id="46" w:name="_Toc216349439"/>
      <w:r>
        <w:rPr>
          <w:rStyle w:val="Heading3Char"/>
          <w:b/>
        </w:rPr>
        <w:t>Overview</w:t>
      </w:r>
      <w:bookmarkEnd w:id="45"/>
      <w:bookmarkEnd w:id="46"/>
    </w:p>
    <w:p w:rsidR="007E45BD" w:rsidRPr="00930ABE" w:rsidRDefault="007E45BD" w:rsidP="00930ABE">
      <w:pPr>
        <w:rPr>
          <w:rFonts w:ascii="Times New Roman" w:hAnsi="Times New Roman" w:cs="Times New Roman"/>
        </w:rPr>
      </w:pPr>
      <w:bookmarkStart w:id="47" w:name="_Toc215757529"/>
      <w:r>
        <w:rPr>
          <w:rFonts w:ascii="Times New Roman" w:hAnsi="Times New Roman" w:cs="Times New Roman"/>
        </w:rPr>
        <w:t>Valiu was a fintech startup that offered remittance and value-preservation services by enabling users to convert incoming funds into dollar-pegged digital value (presented to users as “dollars” on the app), reducing the real-value loss that recipients in high-inflation contexts would otherwise suffer (Mercy Corps, n.d.; Mercy Corps Ventures, 2021). The product targeted users in Venezuela and neighboring countries, where currency volatility and hyperinflation made holding local currency risky for savings and remittance receipts (Mercy Corps, n.d.; Berkeley Haas Lab for Inclusive Fintech, 2021).</w:t>
      </w:r>
      <w:bookmarkEnd w:id="47"/>
    </w:p>
    <w:p w:rsidR="00503458" w:rsidRPr="00503458" w:rsidRDefault="007E45BD" w:rsidP="00CD378D">
      <w:pPr>
        <w:pStyle w:val="Heading3"/>
        <w:rPr>
          <w:rStyle w:val="Heading3Char"/>
          <w:rFonts w:eastAsiaTheme="minorHAnsi"/>
          <w:b/>
        </w:rPr>
      </w:pPr>
      <w:bookmarkStart w:id="48" w:name="_Toc215757530"/>
      <w:bookmarkStart w:id="49" w:name="_Toc216349440"/>
      <w:r>
        <w:rPr>
          <w:rStyle w:val="Heading3Char"/>
          <w:b/>
        </w:rPr>
        <w:t>Business model and core features</w:t>
      </w:r>
      <w:bookmarkEnd w:id="48"/>
      <w:bookmarkEnd w:id="49"/>
    </w:p>
    <w:p w:rsidR="007E45BD" w:rsidRPr="00503458" w:rsidRDefault="007E45BD" w:rsidP="007E45BD">
      <w:pPr>
        <w:spacing w:before="100" w:beforeAutospacing="1" w:after="100" w:afterAutospacing="1" w:line="240" w:lineRule="auto"/>
        <w:rPr>
          <w:rFonts w:ascii="Times New Roman" w:hAnsi="Times New Roman" w:cstheme="majorBidi"/>
          <w:b/>
          <w:sz w:val="24"/>
          <w:szCs w:val="24"/>
        </w:rPr>
      </w:pPr>
      <w:r>
        <w:rPr>
          <w:rFonts w:ascii="Times New Roman" w:eastAsia="Times New Roman" w:hAnsi="Times New Roman" w:cs="Times New Roman"/>
          <w:sz w:val="24"/>
          <w:szCs w:val="24"/>
        </w:rPr>
        <w:br/>
        <w:t>• Receive local-currency deposits and provide an on-platform dollar-denominated balance that users could hold, send, or convert back to local currency as needed (Mercy Corps, n.d.).</w:t>
        <w:br/>
        <w:t>• Targeted remittance corridors and unbanked or underbanked populations, using mobile interfaces and local partner networks to accept deposits or cash-ins (Mercy Corps Ventures, 2019).</w:t>
        <w:br/>
        <w:t>• Fees were charged on conversions and transfers; the platform promised lower effective loss of purchasing power compared with holding local currency (Mercy Corps, n.d.; Mercy Corps Ventures, 2019).</w:t>
      </w:r>
    </w:p>
    <w:p w:rsidR="00503458" w:rsidRDefault="007E45BD" w:rsidP="00CD378D">
      <w:pPr>
        <w:pStyle w:val="Heading3"/>
        <w:rPr>
          <w:rStyle w:val="Heading3Char"/>
        </w:rPr>
      </w:pPr>
      <w:bookmarkStart w:id="50" w:name="_Toc215757531"/>
      <w:bookmarkStart w:id="51" w:name="_Toc216349441"/>
      <w:r>
        <w:rPr>
          <w:rStyle w:val="Heading3Char"/>
        </w:rPr>
        <w:t>Technology and operations (high-level)</w:t>
      </w:r>
      <w:bookmarkEnd w:id="50"/>
      <w:bookmarkEnd w:id="51"/>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Style w:val="Heading3Char"/>
          <w:rFonts w:eastAsiaTheme="minorHAnsi"/>
        </w:rPr>
        <w:br/>
      </w:r>
      <w:r>
        <w:rPr>
          <w:rFonts w:ascii="Times New Roman" w:eastAsia="Times New Roman" w:hAnsi="Times New Roman" w:cs="Times New Roman"/>
          <w:sz w:val="24"/>
          <w:szCs w:val="24"/>
        </w:rPr>
        <w:t>• The service used digital rails to create and maintain dollar-equivalent balances for users; the front end abstracted the technical mechanics so users experienced a straightforward “hold in dollars” feature rather than interacting directly with blockchain mechanics (Mercy Corps, n.d.; Berkeley Haas Lab, 2021).</w:t>
        <w:br/>
        <w:t>• Valiu relied on partner banking and exchange relationships in the jurisdictions it served to allow liquidity in and out of the local currency and the dollar-pegged holdings (Mercy Corps Ventures, 2019).</w:t>
      </w:r>
    </w:p>
    <w:p w:rsidR="00503458" w:rsidRPr="00503458" w:rsidRDefault="007E45BD" w:rsidP="00CD378D">
      <w:pPr>
        <w:pStyle w:val="Heading3"/>
        <w:rPr>
          <w:rStyle w:val="Heading3Char"/>
          <w:b/>
        </w:rPr>
      </w:pPr>
      <w:bookmarkStart w:id="52" w:name="_Toc215757532"/>
      <w:bookmarkStart w:id="53" w:name="_Toc216349442"/>
      <w:r>
        <w:rPr>
          <w:rStyle w:val="Heading3Char"/>
          <w:b/>
        </w:rPr>
        <w:t>Impact and outcomes (evidence and caveats)</w:t>
      </w:r>
      <w:bookmarkEnd w:id="52"/>
      <w:bookmarkEnd w:id="53"/>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Mercy Corps and related pilot reporting highlighted that Valiu provided remittance recipients with a practical tool to reduce value loss and improve the speed and cost of transfers compared with traditional remittance channels (Mercy Corps, n.d.; Mercy Corps Ventures, 2019).</w:t>
        <w:br/>
        <w:t>• However, public reporting also shows the company faced operational challenges and later suspended/closed parts of its offering (Contxto, 2021), underlining execution risk in fragile markets (Contxto, 2021).</w:t>
      </w:r>
    </w:p>
    <w:p w:rsidR="007E45BD" w:rsidRPr="007E45BD" w:rsidRDefault="007E45BD" w:rsidP="00CD378D">
      <w:pPr>
        <w:pStyle w:val="Heading3"/>
      </w:pPr>
      <w:bookmarkStart w:id="54" w:name="_Toc215757533"/>
      <w:bookmarkStart w:id="55" w:name="_Toc216349443"/>
      <w:r>
        <w:lastRenderedPageBreak/>
        <w:t>Strengths (what worked)</w:t>
      </w:r>
      <w:bookmarkEnd w:id="54"/>
      <w:bookmarkEnd w:id="55"/>
    </w:p>
    <w:p w:rsidR="007E45BD" w:rsidRPr="007E45BD" w:rsidRDefault="007E45BD" w:rsidP="007E45B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user benefit: concrete protection from loss of purchasing power resonated with users in high-inflation settings (Mercy Corps, n.d.).</w:t>
      </w:r>
    </w:p>
    <w:p w:rsidR="007E45BD" w:rsidRPr="007E45BD" w:rsidRDefault="007E45BD" w:rsidP="007E45B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user friction: the app framed the product as “dollars in your account,” avoiding technical jargon and reducing cognitive load for users unfamiliar with crypto concepts (Mercy Corps Ventures, 2019).</w:t>
      </w:r>
    </w:p>
    <w:p w:rsidR="007E45BD" w:rsidRPr="007E45BD" w:rsidRDefault="007E45BD" w:rsidP="007E45B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support and credibility: backing from Mercy Corps Ventures and other riders helped with initial trust and pilot adoption in target communities (Mercy Corps Ventures, 2019).</w:t>
      </w:r>
    </w:p>
    <w:p w:rsidR="007E45BD" w:rsidRPr="007E45BD" w:rsidRDefault="007E45BD" w:rsidP="00CD378D">
      <w:pPr>
        <w:pStyle w:val="Heading3"/>
      </w:pPr>
      <w:bookmarkStart w:id="56" w:name="_Toc215757534"/>
      <w:bookmarkStart w:id="57" w:name="_Toc216349444"/>
      <w:r>
        <w:t>Weaknesses and limitations (why it is not a full Kifaru competitor yet)</w:t>
      </w:r>
      <w:bookmarkEnd w:id="56"/>
      <w:bookmarkEnd w:id="57"/>
    </w:p>
    <w:p w:rsidR="007E45BD" w:rsidRPr="007E45BD" w:rsidRDefault="007E45BD" w:rsidP="007E45B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focus on remittances rather than merchant workflows — Valiu prioritized person-to-person transfers and savings rather than linking payments to inventory events at the point of sale (Mercy Corps, n.d.; Berkeley Haas Lab, 2021).</w:t>
      </w:r>
    </w:p>
    <w:p w:rsidR="007E45BD" w:rsidRPr="007E45BD" w:rsidRDefault="007E45BD" w:rsidP="007E45B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&amp; regulatory complexity — operating in highly volatile or sanctioned jurisdictions created compliance and operational risk, affecting long-term viability (Contxto, 2021).</w:t>
      </w:r>
    </w:p>
    <w:p w:rsidR="007E45BD" w:rsidRPr="007E45BD" w:rsidRDefault="007E45BD" w:rsidP="007E45B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scale &amp; liquidity demands — maintaining predictable on/off ramps for local currency conversions requires significant liquidity and banking partnerships, often costly and fragile in practice (Mercy Corps Ventures, 2019).</w:t>
      </w:r>
    </w:p>
    <w:p w:rsidR="00503458" w:rsidRPr="00503458" w:rsidRDefault="007E45BD" w:rsidP="00CD378D">
      <w:pPr>
        <w:pStyle w:val="Heading3"/>
        <w:rPr>
          <w:rStyle w:val="Heading3Char"/>
          <w:b/>
        </w:rPr>
      </w:pPr>
      <w:bookmarkStart w:id="58" w:name="_Toc215757535"/>
      <w:bookmarkStart w:id="59" w:name="_Toc216349445"/>
      <w:r>
        <w:rPr>
          <w:rStyle w:val="Heading3Char"/>
          <w:b/>
        </w:rPr>
        <w:t>Relevance to Kenya and Kifaru’s design choices</w:t>
      </w:r>
      <w:bookmarkEnd w:id="58"/>
      <w:bookmarkEnd w:id="59"/>
    </w:p>
    <w:p w:rsidR="00503458"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Proof of concept: Valiu demonstrates that everyday users will adopt “dollarized” digital balances if the product reduces real economic pain and is presented simply (Mercy Corps, n.d.; Mercy Corps Ventures, 2019). This directly supports Kifaru’s assumption that merchants may accept a background conversion to stable-value digital cash if customer payment flows remain unchanged (i.e., customers still pay via M-Pesa) (Chainalysis, 2024).</w:t>
      </w:r>
    </w:p>
    <w:p w:rsidR="00503458"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Operational differences: Kenya’s payments ecosystem (high M-Pesa penetration and evolving fintech regulation) is materially different from Venezuela’s environment; Kifaru must therefore design around local licensing, liquidity partners, and regulatory clarity (Safaricom, 2023; Central Bank of Kenya, 2024).</w:t>
      </w:r>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Market opportunity: while Valiu targeted consumers and remittances, Kifaru targets merchant workflows (payment reception → automatic inventory update → partial conversion to stable-value digital cash). This merchant-first integration is the primary differentiator and competitive advantage for Kifaru in the Kenyan context (FSD Kenya, 2024).</w:t>
      </w:r>
    </w:p>
    <w:p w:rsidR="007E45BD" w:rsidRPr="00503458" w:rsidRDefault="007E45BD" w:rsidP="00CD378D">
      <w:pPr>
        <w:pStyle w:val="Heading3"/>
      </w:pPr>
      <w:bookmarkStart w:id="60" w:name="_Toc215757536"/>
      <w:bookmarkStart w:id="61" w:name="_Toc216349446"/>
      <w:r>
        <w:lastRenderedPageBreak/>
        <w:t>Direct lessons for Kifaru (actionable takeaways)</w:t>
      </w:r>
      <w:bookmarkEnd w:id="60"/>
      <w:bookmarkEnd w:id="61"/>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the complexity: present the stable-value feature as “digital dollars” or “stable-value digital cash” and keep user language simple, mirroring Valiu’s successful user framing (Mercy Corps, n.d.).</w:t>
      </w:r>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 narrow and prove operational liquidity: secure reliable local banking and conversion partners before broad rollout to avoid the liquidity stresses that challenged Valiu (Mercy Corps Ventures, 2019; Contxto, 2021).</w:t>
      </w:r>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 on the workflow integration: Kifaru should emphasize the combined business value (inventory automation + value protection) rather than marketing the technical novelty of stable-value rails alone (FSD Kenya, 2024).</w:t>
      </w:r>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for regulation and compliance: build mechanisms and legal advice to work within CBK/Financial Sector rules and KRA expectations, since Kenya’s fintech licensing regime is evolving (TechCabal, 2024; Central Bank of Kenya, 2024).</w:t>
      </w:r>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summary (brief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3351"/>
        <w:gridCol w:w="4352"/>
      </w:tblGrid>
      <w:tr w:rsidR="007E45BD" w:rsidRPr="007E45BD" w:rsidTr="007E45BD">
        <w:trPr>
          <w:tblHeader/>
          <w:tblCellSpacing w:w="15" w:type="dxa"/>
        </w:trPr>
        <w:tc>
          <w:tcPr>
            <w:tcW w:w="0" w:type="auto"/>
            <w:vAlign w:val="center"/>
            <w:hideMark/>
          </w:tcPr>
          <w:p w:rsidR="007E45BD" w:rsidRPr="007E45BD" w:rsidRDefault="007E45BD" w:rsidP="007E45B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0" w:type="auto"/>
            <w:vAlign w:val="center"/>
            <w:hideMark/>
          </w:tcPr>
          <w:p w:rsidR="007E45BD" w:rsidRPr="007E45BD" w:rsidRDefault="007E45BD" w:rsidP="007E45B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Valiu</w:t>
            </w:r>
          </w:p>
        </w:tc>
        <w:tc>
          <w:tcPr>
            <w:tcW w:w="0" w:type="auto"/>
            <w:vAlign w:val="center"/>
            <w:hideMark/>
          </w:tcPr>
          <w:p w:rsidR="007E45BD" w:rsidRPr="007E45BD" w:rsidRDefault="007E45BD" w:rsidP="007E45B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Kifaru (proposed)</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focus</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Remittances &amp; individual savings (value-preservation) (Mercy Corps, n.d.)</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Merchant payments + inventory automation + partial value preservation (FSD Kenya, 2024)</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friction</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 “dollars in app” framing (Mercy Corps Ventures, 2019)</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 customers still use M-Pesa; merchants see auto-updates</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challenge</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Liquidity/partner fragility in volatile jurisdictions (Contxto, 2021)</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 to secure Kenyan banking/liquidity partners and comply with local rules (Central Bank of Kenya, 2024)</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Differentiator</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preservation for individuals</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merchant workflow + inventory reconciliation + value protection</w:t>
            </w:r>
          </w:p>
        </w:tc>
      </w:tr>
    </w:tbl>
    <w:p w:rsidR="00503458" w:rsidRPr="00503458" w:rsidRDefault="00503458" w:rsidP="00CD378D">
      <w:pPr>
        <w:pStyle w:val="Heading3"/>
        <w:rPr>
          <w:rStyle w:val="Heading3Char"/>
          <w:rFonts w:eastAsiaTheme="minorHAnsi"/>
        </w:rPr>
      </w:pPr>
    </w:p>
    <w:p w:rsidR="00503458" w:rsidRPr="00503458" w:rsidRDefault="007E45BD" w:rsidP="00CD378D">
      <w:pPr>
        <w:pStyle w:val="Heading3"/>
        <w:rPr>
          <w:rStyle w:val="Heading3Char"/>
          <w:rFonts w:eastAsiaTheme="minorHAnsi"/>
          <w:b/>
        </w:rPr>
      </w:pPr>
      <w:bookmarkStart w:id="62" w:name="_Toc215757537"/>
      <w:bookmarkStart w:id="63" w:name="_Toc216349447"/>
      <w:r>
        <w:rPr>
          <w:rStyle w:val="Heading3Char"/>
          <w:b/>
        </w:rPr>
        <w:t>Conclusion of case study</w:t>
      </w:r>
      <w:bookmarkEnd w:id="62"/>
      <w:bookmarkEnd w:id="63"/>
    </w:p>
    <w:p w:rsidR="008433C0" w:rsidRDefault="007E45BD"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Valiu provides a useful precedent: users accept stable-value digital balances when the benefit is clear and the interface is simple. However, Valiu’s focus on remittances and the operational risks it faced mean it is not a direct one-to-one competitor for Kifaru in Kenya. Instead, Valiu functions as a demonstration that value-protection features can be viable when abstracted from technical complexity. Kifaru’s competitive edge will come from embedding value protection within merchant workflows, securing robust Kenyan liquidity and partner arrangements, and ensuring compliance with local financial regulations to avoid the operational pitfalls Valiu encountered (Mercy Corps, n.d.; Contxto, 2021; Chainalysis, 2024).</w:t>
      </w:r>
    </w:p>
    <w:p w:rsidR="008433C0" w:rsidRDefault="008433C0" w:rsidP="00D80686">
      <w:pPr>
        <w:spacing w:before="100" w:beforeAutospacing="1" w:after="100" w:afterAutospacing="1" w:line="240" w:lineRule="auto"/>
        <w:rPr>
          <w:rFonts w:ascii="Times New Roman" w:eastAsia="Times New Roman" w:hAnsi="Times New Roman" w:cs="Times New Roman"/>
          <w:sz w:val="24"/>
          <w:szCs w:val="24"/>
        </w:rPr>
      </w:pPr>
    </w:p>
    <w:p w:rsidR="004A4834" w:rsidRPr="004A4834" w:rsidRDefault="00E86719" w:rsidP="004A4834">
      <w:pPr>
        <w:pStyle w:val="Heading1"/>
        <w:rPr>
          <w:rStyle w:val="Heading1Char"/>
          <w:b/>
        </w:rPr>
      </w:pPr>
      <w:r>
        <w:rPr>
          <w:rFonts w:eastAsia="Times New Roman" w:cs="Times New Roman"/>
          <w:szCs w:val="24"/>
        </w:rPr>
        <w:br w:type="page"/>
      </w:r>
      <w:bookmarkStart w:id="64" w:name="_Toc215757538"/>
      <w:bookmarkStart w:id="65" w:name="_Toc216349448"/>
      <w:r>
        <w:rPr>
          <w:rStyle w:val="Heading1Char"/>
          <w:b/>
        </w:rPr>
        <w:lastRenderedPageBreak/>
        <w:t>METHODOLOGY, ANALYSIS AND DESIGN</w:t>
      </w:r>
      <w:bookmarkEnd w:id="64"/>
      <w:bookmarkEnd w:id="65"/>
    </w:p>
    <w:p w:rsidR="00E86719" w:rsidRPr="004A4834" w:rsidRDefault="00E86719" w:rsidP="004A4834">
      <w:pPr>
        <w:pStyle w:val="Heading2"/>
      </w:pPr>
      <w:r>
        <w:rPr>
          <w:rStyle w:val="Strong"/>
          <w:bCs w:val="0"/>
        </w:rPr>
        <w:t xml:space="preserve"> </w:t>
      </w:r>
      <w:bookmarkStart w:id="66" w:name="_Toc215757539"/>
      <w:bookmarkStart w:id="67" w:name="_Toc216349449"/>
      <w:r>
        <w:t>Introduction</w:t>
      </w:r>
      <w:bookmarkEnd w:id="66"/>
      <w:bookmarkEnd w:id="67"/>
    </w:p>
    <w:p w:rsidR="00E86719" w:rsidRDefault="00E86719" w:rsidP="00E86719">
      <w:pPr>
        <w:pStyle w:val="NormalWeb"/>
      </w:pPr>
      <w:r>
        <w:t xml:space="preserve">This chapter presents the methodology used to design and develop </w:t>
      </w:r>
      <w:r>
        <w:rPr>
          <w:rStyle w:val="Strong"/>
        </w:rPr>
        <w:t>Kifaru</w:t>
      </w:r>
      <w:r>
        <w:t>, an integrated digital solution enabling Kenyan merchants to automate inventory tracking, accept customer payments via M-Pesa, and preserve value through stable-value digital cash conversion. The methodology combines a structured systems development process with iterative feedback to ensure that the system remains usable for merchants with varying digital literacy levels.</w:t>
      </w:r>
    </w:p>
    <w:p w:rsidR="00E86719" w:rsidRPr="004A4834" w:rsidRDefault="00E86719" w:rsidP="004A4834">
      <w:pPr>
        <w:pStyle w:val="Heading2"/>
      </w:pPr>
      <w:bookmarkStart w:id="68" w:name="_Toc215757540"/>
      <w:bookmarkStart w:id="69" w:name="_Toc216349450"/>
      <w:r>
        <w:rPr>
          <w:rStyle w:val="Strong"/>
          <w:b/>
          <w:bCs w:val="0"/>
        </w:rPr>
        <w:t>System Development Methodology</w:t>
      </w:r>
      <w:bookmarkEnd w:id="68"/>
      <w:bookmarkEnd w:id="69"/>
    </w:p>
    <w:p w:rsidR="00E86719" w:rsidRDefault="00E86719" w:rsidP="00E86719">
      <w:pPr>
        <w:pStyle w:val="NormalWeb"/>
      </w:pPr>
      <w:r>
        <w:t>To ensure robust development aligned with merchant needs and regulatory considerations, this project adopts a hybrid methodology:</w:t>
      </w:r>
    </w:p>
    <w:p w:rsidR="00E86719" w:rsidRDefault="00E86719" w:rsidP="00E86719">
      <w:pPr>
        <w:pStyle w:val="NormalWeb"/>
      </w:pPr>
      <w:r>
        <w:rPr>
          <w:rFonts w:ascii="Segoe UI Symbol" w:hAnsi="Segoe UI Symbol" w:cs="Segoe UI Symbol"/>
        </w:rPr>
        <w:t>✅</w:t>
      </w:r>
      <w:r>
        <w:t xml:space="preserve"> </w:t>
      </w:r>
      <w:r>
        <w:rPr>
          <w:rStyle w:val="Strong"/>
        </w:rPr>
        <w:t>SDLC</w:t>
      </w:r>
      <w:r>
        <w:t xml:space="preserve"> — ensures structured analysis, design, testing, and documentation</w:t>
        <w:br/>
      </w:r>
      <w:r>
        <w:rPr>
          <w:rFonts w:ascii="Segoe UI Symbol" w:hAnsi="Segoe UI Symbol" w:cs="Segoe UI Symbol"/>
        </w:rPr>
        <w:t>✅</w:t>
      </w:r>
      <w:r>
        <w:t xml:space="preserve"> </w:t>
      </w:r>
      <w:r>
        <w:rPr>
          <w:rStyle w:val="Strong"/>
        </w:rPr>
        <w:t>Agile Scrum</w:t>
      </w:r>
      <w:r>
        <w:t xml:space="preserve"> — enables iterative delivery and quick feedback from target merchants</w:t>
      </w:r>
    </w:p>
    <w:p w:rsidR="00E86719" w:rsidRDefault="00E86719" w:rsidP="00E86719">
      <w:pPr>
        <w:pStyle w:val="NormalWeb"/>
      </w:pPr>
    </w:p>
    <w:p w:rsidR="00E86719" w:rsidRDefault="00E86719" w:rsidP="004A4834">
      <w:pPr>
        <w:pStyle w:val="Heading2"/>
        <w:rPr>
          <w:rStyle w:val="Strong"/>
          <w:b/>
          <w:bCs w:val="0"/>
        </w:rPr>
      </w:pPr>
      <w:bookmarkStart w:id="70" w:name="_Toc215757541"/>
      <w:bookmarkStart w:id="71" w:name="_Toc216349451"/>
      <w:r>
        <w:rPr>
          <w:rStyle w:val="Strong"/>
          <w:b/>
          <w:bCs w:val="0"/>
        </w:rPr>
        <w:t>SDLC Framework with Agile Implementation</w:t>
      </w:r>
      <w:bookmarkEnd w:id="70"/>
      <w:bookmarkEnd w:id="71"/>
    </w:p>
    <w:p w:rsidR="004A4834" w:rsidRPr="004A4834" w:rsidRDefault="004A4834" w:rsidP="004A483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2780"/>
        <w:gridCol w:w="4429"/>
      </w:tblGrid>
      <w:tr w:rsidR="00E86719" w:rsidTr="00F97CF1">
        <w:trPr>
          <w:tblHeader/>
          <w:tblCellSpacing w:w="15" w:type="dxa"/>
        </w:trPr>
        <w:tc>
          <w:tcPr>
            <w:tcW w:w="0" w:type="auto"/>
            <w:vAlign w:val="center"/>
            <w:hideMark/>
          </w:tcPr>
          <w:p w:rsidR="00E86719" w:rsidRDefault="00E86719">
            <w:pPr>
              <w:jc w:val="center"/>
              <w:rPr>
                <w:b/>
                <w:bCs/>
              </w:rPr>
            </w:pPr>
            <w:r>
              <w:rPr>
                <w:b/>
                <w:bCs/>
              </w:rPr>
              <w:t>SDLC Phase</w:t>
            </w:r>
          </w:p>
        </w:tc>
        <w:tc>
          <w:tcPr>
            <w:tcW w:w="0" w:type="auto"/>
            <w:vAlign w:val="center"/>
            <w:hideMark/>
          </w:tcPr>
          <w:p w:rsidR="00E86719" w:rsidRDefault="00E86719">
            <w:pPr>
              <w:jc w:val="center"/>
              <w:rPr>
                <w:b/>
                <w:bCs/>
              </w:rPr>
            </w:pPr>
            <w:r>
              <w:rPr>
                <w:b/>
                <w:bCs/>
              </w:rPr>
              <w:t>Agile Execution</w:t>
            </w:r>
          </w:p>
        </w:tc>
        <w:tc>
          <w:tcPr>
            <w:tcW w:w="0" w:type="auto"/>
            <w:vAlign w:val="center"/>
            <w:hideMark/>
          </w:tcPr>
          <w:p w:rsidR="00E86719" w:rsidRDefault="00E86719">
            <w:pPr>
              <w:jc w:val="center"/>
              <w:rPr>
                <w:b/>
                <w:bCs/>
              </w:rPr>
            </w:pPr>
            <w:r>
              <w:rPr>
                <w:b/>
                <w:bCs/>
              </w:rPr>
              <w:t>Key Activities Completed</w:t>
            </w:r>
          </w:p>
        </w:tc>
      </w:tr>
      <w:tr w:rsidR="00E86719" w:rsidTr="00F97CF1">
        <w:trPr>
          <w:tblCellSpacing w:w="15" w:type="dxa"/>
        </w:trPr>
        <w:tc>
          <w:tcPr>
            <w:tcW w:w="0" w:type="auto"/>
            <w:vAlign w:val="center"/>
            <w:hideMark/>
          </w:tcPr>
          <w:p w:rsidR="00E86719" w:rsidRDefault="00E86719">
            <w:r>
              <w:rPr>
                <w:rStyle w:val="Strong"/>
              </w:rPr>
              <w:t>Planning (Sprint 0)</w:t>
            </w:r>
          </w:p>
        </w:tc>
        <w:tc>
          <w:tcPr>
            <w:tcW w:w="0" w:type="auto"/>
            <w:vAlign w:val="center"/>
            <w:hideMark/>
          </w:tcPr>
          <w:p w:rsidR="00E86719" w:rsidRDefault="00E86719">
            <w:r>
              <w:t>Merchant interviews + pilot shop observations</w:t>
            </w:r>
          </w:p>
        </w:tc>
        <w:tc>
          <w:tcPr>
            <w:tcW w:w="0" w:type="auto"/>
            <w:vAlign w:val="center"/>
            <w:hideMark/>
          </w:tcPr>
          <w:p w:rsidR="00E86719" w:rsidRDefault="00E86719">
            <w:r>
              <w:t>Defined: inventory automation, M-Pesa payment linkage, value-protection wallet</w:t>
            </w:r>
          </w:p>
        </w:tc>
      </w:tr>
      <w:tr w:rsidR="00E86719" w:rsidTr="00F97CF1">
        <w:trPr>
          <w:tblCellSpacing w:w="15" w:type="dxa"/>
        </w:trPr>
        <w:tc>
          <w:tcPr>
            <w:tcW w:w="0" w:type="auto"/>
            <w:vAlign w:val="center"/>
            <w:hideMark/>
          </w:tcPr>
          <w:p w:rsidR="00E86719" w:rsidRDefault="00E86719">
            <w:r>
              <w:rPr>
                <w:rStyle w:val="Strong"/>
              </w:rPr>
              <w:t>Requirements Analysis</w:t>
            </w:r>
          </w:p>
        </w:tc>
        <w:tc>
          <w:tcPr>
            <w:tcW w:w="0" w:type="auto"/>
            <w:vAlign w:val="center"/>
            <w:hideMark/>
          </w:tcPr>
          <w:p w:rsidR="00E86719" w:rsidRDefault="00E86719">
            <w:r>
              <w:t>User story mapping</w:t>
            </w:r>
          </w:p>
        </w:tc>
        <w:tc>
          <w:tcPr>
            <w:tcW w:w="0" w:type="auto"/>
            <w:vAlign w:val="center"/>
            <w:hideMark/>
          </w:tcPr>
          <w:p w:rsidR="00E86719" w:rsidRDefault="00E86719">
            <w:r>
              <w:t>Functional + non-functional requirements gathered from 10 merchants</w:t>
            </w:r>
          </w:p>
        </w:tc>
      </w:tr>
      <w:tr w:rsidR="00E86719" w:rsidTr="00F97CF1">
        <w:trPr>
          <w:tblCellSpacing w:w="15" w:type="dxa"/>
        </w:trPr>
        <w:tc>
          <w:tcPr>
            <w:tcW w:w="0" w:type="auto"/>
            <w:vAlign w:val="center"/>
            <w:hideMark/>
          </w:tcPr>
          <w:p w:rsidR="00E86719" w:rsidRDefault="00E86719">
            <w:r>
              <w:rPr>
                <w:rStyle w:val="Strong"/>
              </w:rPr>
              <w:t>Design</w:t>
            </w:r>
          </w:p>
        </w:tc>
        <w:tc>
          <w:tcPr>
            <w:tcW w:w="0" w:type="auto"/>
            <w:vAlign w:val="center"/>
            <w:hideMark/>
          </w:tcPr>
          <w:p w:rsidR="00E86719" w:rsidRDefault="00E86719">
            <w:r>
              <w:t>Weekly design sprints</w:t>
            </w:r>
          </w:p>
        </w:tc>
        <w:tc>
          <w:tcPr>
            <w:tcW w:w="0" w:type="auto"/>
            <w:vAlign w:val="center"/>
            <w:hideMark/>
          </w:tcPr>
          <w:p w:rsidR="00E86719" w:rsidRDefault="00E86719">
            <w:r>
              <w:t>System architecture, UI prototypes, Daraja data flow mapping</w:t>
            </w:r>
          </w:p>
        </w:tc>
      </w:tr>
      <w:tr w:rsidR="00E86719" w:rsidTr="00F97CF1">
        <w:trPr>
          <w:tblCellSpacing w:w="15" w:type="dxa"/>
        </w:trPr>
        <w:tc>
          <w:tcPr>
            <w:tcW w:w="0" w:type="auto"/>
            <w:vAlign w:val="center"/>
            <w:hideMark/>
          </w:tcPr>
          <w:p w:rsidR="00E86719" w:rsidRDefault="00E86719">
            <w:r>
              <w:rPr>
                <w:rStyle w:val="Strong"/>
              </w:rPr>
              <w:t>Implementation</w:t>
            </w:r>
          </w:p>
        </w:tc>
        <w:tc>
          <w:tcPr>
            <w:tcW w:w="0" w:type="auto"/>
            <w:vAlign w:val="center"/>
            <w:hideMark/>
          </w:tcPr>
          <w:p w:rsidR="00E86719" w:rsidRDefault="00E86719">
            <w:r>
              <w:t>Incremental feature development</w:t>
            </w:r>
          </w:p>
        </w:tc>
        <w:tc>
          <w:tcPr>
            <w:tcW w:w="0" w:type="auto"/>
            <w:vAlign w:val="center"/>
            <w:hideMark/>
          </w:tcPr>
          <w:p w:rsidR="00E86719" w:rsidRDefault="00E86719">
            <w:r>
              <w:t>Next.js front-end, Node.js API layer, MongoDB Atlas database</w:t>
            </w:r>
          </w:p>
        </w:tc>
      </w:tr>
      <w:tr w:rsidR="00E86719" w:rsidTr="00F97CF1">
        <w:trPr>
          <w:tblCellSpacing w:w="15" w:type="dxa"/>
        </w:trPr>
        <w:tc>
          <w:tcPr>
            <w:tcW w:w="0" w:type="auto"/>
            <w:vAlign w:val="center"/>
            <w:hideMark/>
          </w:tcPr>
          <w:p w:rsidR="00E86719" w:rsidRDefault="00E86719">
            <w:r>
              <w:rPr>
                <w:rStyle w:val="Strong"/>
              </w:rPr>
              <w:t>Testing</w:t>
            </w:r>
          </w:p>
        </w:tc>
        <w:tc>
          <w:tcPr>
            <w:tcW w:w="0" w:type="auto"/>
            <w:vAlign w:val="center"/>
            <w:hideMark/>
          </w:tcPr>
          <w:p w:rsidR="00E86719" w:rsidRDefault="00E86719">
            <w:r>
              <w:t>Continuous integration and review</w:t>
            </w:r>
          </w:p>
        </w:tc>
        <w:tc>
          <w:tcPr>
            <w:tcW w:w="0" w:type="auto"/>
            <w:vAlign w:val="center"/>
            <w:hideMark/>
          </w:tcPr>
          <w:p w:rsidR="00E86719" w:rsidRDefault="00E86719">
            <w:r>
              <w:t>Unit + integration tests for API/webhooks</w:t>
            </w:r>
          </w:p>
        </w:tc>
      </w:tr>
      <w:tr w:rsidR="00E86719" w:rsidTr="00F97CF1">
        <w:trPr>
          <w:tblCellSpacing w:w="15" w:type="dxa"/>
        </w:trPr>
        <w:tc>
          <w:tcPr>
            <w:tcW w:w="0" w:type="auto"/>
            <w:vAlign w:val="center"/>
            <w:hideMark/>
          </w:tcPr>
          <w:p w:rsidR="00E86719" w:rsidRDefault="00E86719">
            <w:r>
              <w:rPr>
                <w:rStyle w:val="Strong"/>
              </w:rPr>
              <w:t>Deployment &amp; Maintenance</w:t>
            </w:r>
          </w:p>
        </w:tc>
        <w:tc>
          <w:tcPr>
            <w:tcW w:w="0" w:type="auto"/>
            <w:vAlign w:val="center"/>
            <w:hideMark/>
          </w:tcPr>
          <w:p w:rsidR="00E86719" w:rsidRDefault="00E86719">
            <w:r>
              <w:t>Staged rollout</w:t>
            </w:r>
          </w:p>
        </w:tc>
        <w:tc>
          <w:tcPr>
            <w:tcW w:w="0" w:type="auto"/>
            <w:vAlign w:val="center"/>
            <w:hideMark/>
          </w:tcPr>
          <w:p w:rsidR="00E86719" w:rsidRDefault="00E86719" w:rsidP="004C12E4">
            <w:pPr>
              <w:keepNext/>
            </w:pPr>
            <w:r>
              <w:t>Production hosting, monitoring dashboards, merchant onboarding support</w:t>
            </w:r>
          </w:p>
        </w:tc>
      </w:tr>
    </w:tbl>
    <w:p w:rsidR="004C12E4" w:rsidRDefault="004C12E4">
      <w:pPr>
        <w:pStyle w:val="Caption"/>
      </w:pPr>
      <w:bookmarkStart w:id="72" w:name="_Toc216085191"/>
      <w:r>
        <w:t xml:space="preserve">Table </w:t>
      </w:r>
      <w:fldSimple w:instr=" SEQ Table \* ARABIC ">
        <w:r>
          <w:rPr>
            <w:noProof/>
          </w:rPr>
          <w:t>1</w:t>
        </w:r>
      </w:fldSimple>
      <w:r>
        <w:t>: Agile methodology implementation plan</w:t>
      </w:r>
      <w:bookmarkEnd w:id="72"/>
    </w:p>
    <w:p w:rsidR="004A4834" w:rsidRDefault="00E86719" w:rsidP="004A4834">
      <w:pPr>
        <w:pStyle w:val="NormalWeb"/>
      </w:pPr>
      <w:r>
        <w:lastRenderedPageBreak/>
        <w:t>This hybrid approach ensures the system remains technically structured while adaptable to evolving financial and regulatory requirements.</w:t>
      </w:r>
    </w:p>
    <w:p w:rsidR="00E86719" w:rsidRDefault="00E86719" w:rsidP="004A4834">
      <w:pPr>
        <w:pStyle w:val="Heading2"/>
      </w:pPr>
      <w:bookmarkStart w:id="73" w:name="_Toc215757542"/>
      <w:bookmarkStart w:id="74" w:name="_Toc216349452"/>
      <w:r>
        <w:rPr>
          <w:rStyle w:val="Strong"/>
          <w:b/>
          <w:bCs w:val="0"/>
        </w:rPr>
        <w:t>Methodology Selection Rationale</w:t>
      </w:r>
      <w:bookmarkEnd w:id="73"/>
      <w:bookmarkEnd w:id="74"/>
    </w:p>
    <w:p w:rsidR="00E86719" w:rsidRDefault="00E86719" w:rsidP="00E86719">
      <w:pPr>
        <w:pStyle w:val="NormalWeb"/>
      </w:pPr>
      <w:r>
        <w:t>The chosen methodology supports:</w:t>
      </w:r>
    </w:p>
    <w:p w:rsidR="00E86719" w:rsidRDefault="00E86719" w:rsidP="00E86719">
      <w:pPr>
        <w:pStyle w:val="NormalWeb"/>
      </w:pPr>
      <w:r>
        <w:t>• A secure and compliant financial system architecture</w:t>
        <w:br/>
        <w:t>• Multiple stakeholder inputs (merchants, payment partners, liquidity providers)</w:t>
        <w:br/>
        <w:t>• Continuous usability improvements for real-world Kenyan shop environments</w:t>
      </w:r>
    </w:p>
    <w:p w:rsidR="00E86719" w:rsidRPr="00426A02" w:rsidRDefault="00E86719" w:rsidP="00426A02">
      <w:pPr>
        <w:pStyle w:val="Heading2"/>
      </w:pPr>
      <w:bookmarkStart w:id="75" w:name="_Toc215757543"/>
      <w:bookmarkStart w:id="76" w:name="_Toc216349453"/>
      <w:r>
        <w:rPr>
          <w:rStyle w:val="Strong"/>
          <w:b/>
          <w:bCs w:val="0"/>
        </w:rPr>
        <w:t>System Analysis</w:t>
      </w:r>
      <w:bookmarkEnd w:id="75"/>
      <w:bookmarkEnd w:id="76"/>
    </w:p>
    <w:p w:rsidR="00E86719" w:rsidRDefault="00E86719" w:rsidP="00E86719">
      <w:pPr>
        <w:pStyle w:val="NormalWeb"/>
      </w:pPr>
      <w:r>
        <w:t>System analysis focused on aligning the solution with merchant pain points: manual sales tracking, M-Pesa reconciliation issues, and currency devaluation risks.</w:t>
      </w:r>
    </w:p>
    <w:p w:rsidR="00E86719" w:rsidRDefault="00E86719" w:rsidP="00E86719">
      <w:pPr>
        <w:pStyle w:val="NormalWeb"/>
      </w:pPr>
      <w:r>
        <w:t>Agile-driven requirement discovery ensured business-driven prioritization and viability.</w:t>
      </w:r>
    </w:p>
    <w:p w:rsidR="00426A02" w:rsidRPr="00426A02" w:rsidRDefault="00E86719" w:rsidP="00426A02">
      <w:pPr>
        <w:pStyle w:val="Heading2"/>
      </w:pPr>
      <w:r>
        <w:rPr>
          <w:rStyle w:val="Strong"/>
          <w:b/>
          <w:bCs w:val="0"/>
        </w:rPr>
        <w:t xml:space="preserve"> </w:t>
      </w:r>
      <w:bookmarkStart w:id="77" w:name="_Toc215757544"/>
      <w:bookmarkStart w:id="78" w:name="_Toc216349454"/>
      <w:r>
        <w:rPr>
          <w:rStyle w:val="Strong"/>
          <w:b/>
          <w:bCs w:val="0"/>
        </w:rPr>
        <w:t>Stages of System Analysis</w:t>
      </w:r>
      <w:bookmarkEnd w:id="77"/>
      <w:bookmarkEnd w:id="78"/>
    </w:p>
    <w:p w:rsidR="00426A02" w:rsidRDefault="00426A02" w:rsidP="00CD378D">
      <w:pPr>
        <w:pStyle w:val="Heading3"/>
        <w:rPr>
          <w:rStyle w:val="Strong"/>
          <w:b/>
          <w:bCs/>
        </w:rPr>
      </w:pPr>
    </w:p>
    <w:p w:rsidR="00426A02" w:rsidRPr="00426A02" w:rsidRDefault="00E86719" w:rsidP="00CD378D">
      <w:pPr>
        <w:pStyle w:val="Heading3"/>
      </w:pPr>
      <w:bookmarkStart w:id="79" w:name="_Toc215757545"/>
      <w:bookmarkStart w:id="80" w:name="_Toc216349455"/>
      <w:r>
        <w:rPr>
          <w:rStyle w:val="Strong"/>
          <w:b/>
          <w:bCs/>
        </w:rPr>
        <w:t>Problem Identification</w:t>
      </w:r>
      <w:bookmarkEnd w:id="79"/>
      <w:bookmarkEnd w:id="80"/>
    </w:p>
    <w:p w:rsidR="00E86719" w:rsidRDefault="00E86719" w:rsidP="00E86719">
      <w:pPr>
        <w:pStyle w:val="NormalWeb"/>
      </w:pPr>
      <w:r>
        <w:t>Based on interviews with 10 micro merchants: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5"/>
        <w:gridCol w:w="4378"/>
      </w:tblGrid>
      <w:tr w:rsidR="00E86719" w:rsidTr="00426A02">
        <w:trPr>
          <w:tblHeader/>
          <w:tblCellSpacing w:w="15" w:type="dxa"/>
        </w:trPr>
        <w:tc>
          <w:tcPr>
            <w:tcW w:w="0" w:type="auto"/>
            <w:vAlign w:val="center"/>
            <w:hideMark/>
          </w:tcPr>
          <w:p w:rsidR="00E86719" w:rsidRDefault="00E86719">
            <w:pPr>
              <w:jc w:val="center"/>
              <w:rPr>
                <w:b/>
                <w:bCs/>
              </w:rPr>
            </w:pPr>
            <w:r>
              <w:rPr>
                <w:b/>
                <w:bCs/>
              </w:rPr>
              <w:t>Problem</w:t>
            </w:r>
          </w:p>
        </w:tc>
        <w:tc>
          <w:tcPr>
            <w:tcW w:w="0" w:type="auto"/>
            <w:vAlign w:val="center"/>
            <w:hideMark/>
          </w:tcPr>
          <w:p w:rsidR="00E86719" w:rsidRDefault="00E86719">
            <w:pPr>
              <w:jc w:val="center"/>
              <w:rPr>
                <w:b/>
                <w:bCs/>
              </w:rPr>
            </w:pPr>
            <w:r>
              <w:rPr>
                <w:b/>
                <w:bCs/>
              </w:rPr>
              <w:t>Merchant Response</w:t>
            </w:r>
          </w:p>
        </w:tc>
      </w:tr>
      <w:tr w:rsidR="00E86719" w:rsidTr="00426A02">
        <w:trPr>
          <w:tblCellSpacing w:w="15" w:type="dxa"/>
        </w:trPr>
        <w:tc>
          <w:tcPr>
            <w:tcW w:w="0" w:type="auto"/>
            <w:vAlign w:val="center"/>
            <w:hideMark/>
          </w:tcPr>
          <w:p w:rsidR="00E86719" w:rsidRDefault="00E86719">
            <w:r>
              <w:t>Manual inventory tracking</w:t>
            </w:r>
          </w:p>
        </w:tc>
        <w:tc>
          <w:tcPr>
            <w:tcW w:w="0" w:type="auto"/>
            <w:vAlign w:val="center"/>
            <w:hideMark/>
          </w:tcPr>
          <w:p w:rsidR="00E86719" w:rsidRDefault="00E86719">
            <w:r>
              <w:t>80% report frequent miscounts &amp; losses</w:t>
            </w:r>
          </w:p>
        </w:tc>
      </w:tr>
      <w:tr w:rsidR="00E86719" w:rsidTr="00426A02">
        <w:trPr>
          <w:tblCellSpacing w:w="15" w:type="dxa"/>
        </w:trPr>
        <w:tc>
          <w:tcPr>
            <w:tcW w:w="0" w:type="auto"/>
            <w:vAlign w:val="center"/>
            <w:hideMark/>
          </w:tcPr>
          <w:p w:rsidR="00E86719" w:rsidRDefault="00E86719">
            <w:r>
              <w:t>M-Pesa reconciliation effort</w:t>
            </w:r>
          </w:p>
        </w:tc>
        <w:tc>
          <w:tcPr>
            <w:tcW w:w="0" w:type="auto"/>
            <w:vAlign w:val="center"/>
            <w:hideMark/>
          </w:tcPr>
          <w:p w:rsidR="00E86719" w:rsidRDefault="00E86719">
            <w:r>
              <w:t>70% spend ≥ 30 min/day matching SMS to stock</w:t>
            </w:r>
          </w:p>
        </w:tc>
      </w:tr>
      <w:tr w:rsidR="00E86719" w:rsidTr="00426A02">
        <w:trPr>
          <w:tblCellSpacing w:w="15" w:type="dxa"/>
        </w:trPr>
        <w:tc>
          <w:tcPr>
            <w:tcW w:w="0" w:type="auto"/>
            <w:vAlign w:val="center"/>
            <w:hideMark/>
          </w:tcPr>
          <w:p w:rsidR="00E86719" w:rsidRDefault="00E86719">
            <w:r>
              <w:t>Value loss through shilling devaluation</w:t>
            </w:r>
          </w:p>
        </w:tc>
        <w:tc>
          <w:tcPr>
            <w:tcW w:w="0" w:type="auto"/>
            <w:vAlign w:val="center"/>
            <w:hideMark/>
          </w:tcPr>
          <w:p w:rsidR="00E86719" w:rsidRDefault="00E86719" w:rsidP="004C12E4">
            <w:pPr>
              <w:keepNext/>
            </w:pPr>
            <w:r>
              <w:t>100% unaware of existing protection tools</w:t>
            </w:r>
          </w:p>
        </w:tc>
      </w:tr>
    </w:tbl>
    <w:p w:rsidR="00426A02" w:rsidRDefault="004C12E4" w:rsidP="004C12E4">
      <w:pPr>
        <w:pStyle w:val="Caption"/>
        <w:rPr>
          <w:rStyle w:val="Strong"/>
          <w:b w:val="0"/>
          <w:bCs w:val="0"/>
        </w:rPr>
      </w:pPr>
      <w:bookmarkStart w:id="81" w:name="_Toc216085192"/>
      <w:r>
        <w:t xml:space="preserve">Table </w:t>
      </w:r>
      <w:fldSimple w:instr=" SEQ Table \* ARABIC ">
        <w:r>
          <w:rPr>
            <w:noProof/>
          </w:rPr>
          <w:t>2</w:t>
        </w:r>
      </w:fldSimple>
      <w:r>
        <w:t>: Problem Summary</w:t>
      </w:r>
      <w:bookmarkEnd w:id="81"/>
    </w:p>
    <w:p w:rsidR="004C12E4" w:rsidRDefault="004C12E4">
      <w:pPr>
        <w:rPr>
          <w:rStyle w:val="Strong"/>
          <w:rFonts w:ascii="Times New Roman" w:eastAsia="Times New Roman" w:hAnsi="Times New Roman" w:cstheme="majorBidi"/>
          <w:bCs w:val="0"/>
          <w:sz w:val="24"/>
          <w:szCs w:val="24"/>
        </w:rPr>
      </w:pPr>
      <w:bookmarkStart w:id="82" w:name="_Toc215757546"/>
      <w:r>
        <w:rPr>
          <w:rStyle w:val="Strong"/>
          <w:b w:val="0"/>
          <w:bCs w:val="0"/>
        </w:rPr>
        <w:br w:type="page"/>
      </w:r>
    </w:p>
    <w:p w:rsidR="00E86719" w:rsidRDefault="00E86719" w:rsidP="00CD378D">
      <w:pPr>
        <w:pStyle w:val="Heading3"/>
      </w:pPr>
      <w:bookmarkStart w:id="83" w:name="_Toc216349456"/>
      <w:r>
        <w:rPr>
          <w:rStyle w:val="Strong"/>
          <w:b/>
          <w:bCs/>
        </w:rPr>
        <w:lastRenderedPageBreak/>
        <w:t>Requirement Elicitation</w:t>
      </w:r>
      <w:bookmarkEnd w:id="82"/>
      <w:bookmarkEnd w:id="83"/>
    </w:p>
    <w:p w:rsidR="00E86719" w:rsidRDefault="00E86719" w:rsidP="00E86719">
      <w:pPr>
        <w:pStyle w:val="NormalWeb"/>
      </w:pPr>
      <w:r>
        <w:t>Agile artifacts developed:</w:t>
      </w:r>
    </w:p>
    <w:p w:rsidR="00426A02" w:rsidRDefault="00E86719" w:rsidP="00E86719">
      <w:pPr>
        <w:pStyle w:val="NormalWeb"/>
      </w:pPr>
      <w:r>
        <w:t>• User stories (e.g., “As a merchant, I want stock to update automatically when a customer pays”)</w:t>
        <w:br/>
        <w:t>• Continuous merchant feedback during prototype testing</w:t>
      </w:r>
    </w:p>
    <w:p w:rsidR="00426A02" w:rsidRDefault="00426A02" w:rsidP="00E86719">
      <w:pPr>
        <w:pStyle w:val="NormalWeb"/>
      </w:pPr>
    </w:p>
    <w:p w:rsidR="00E86719" w:rsidRDefault="00E86719" w:rsidP="00CD378D">
      <w:pPr>
        <w:pStyle w:val="Heading3"/>
      </w:pPr>
      <w:bookmarkStart w:id="84" w:name="_Toc215757547"/>
      <w:bookmarkStart w:id="85" w:name="_Toc216349457"/>
      <w:r>
        <w:rPr>
          <w:rStyle w:val="Strong"/>
          <w:b/>
          <w:bCs/>
        </w:rPr>
        <w:t>Process Modeling</w:t>
      </w:r>
      <w:bookmarkEnd w:id="84"/>
      <w:bookmarkEnd w:id="85"/>
    </w:p>
    <w:p w:rsidR="00E86719" w:rsidRDefault="00E86719" w:rsidP="00E86719">
      <w:pPr>
        <w:pStyle w:val="NormalWeb"/>
      </w:pPr>
      <w:r>
        <w:t>• Data Flow Diagrams for Daraja callbacks and Swypt wallet creation</w:t>
        <w:br/>
        <w:t>• UI journey mapping for both kiosk and formal SMEs</w:t>
        <w:br/>
        <w:t>• Inventory state change modeling (sale → auto update → wallet credit)</w:t>
      </w:r>
    </w:p>
    <w:p w:rsidR="007578AC" w:rsidRDefault="007578AC" w:rsidP="00E86719">
      <w:pPr>
        <w:pStyle w:val="NormalWeb"/>
      </w:pPr>
    </w:p>
    <w:p w:rsidR="007578AC" w:rsidRDefault="007578AC" w:rsidP="00E86719">
      <w:pPr>
        <w:pStyle w:val="NormalWeb"/>
      </w:pPr>
    </w:p>
    <w:p w:rsidR="007578AC" w:rsidRDefault="007578AC" w:rsidP="00CD378D">
      <w:pPr>
        <w:pStyle w:val="Heading3"/>
      </w:pPr>
      <w:bookmarkStart w:id="86" w:name="_Toc215757548"/>
      <w:bookmarkStart w:id="87" w:name="_Toc216349458"/>
      <w:r>
        <w:rPr>
          <w:rStyle w:val="Strong"/>
          <w:b/>
          <w:bCs/>
        </w:rPr>
        <w:t>Data Analysis</w:t>
      </w:r>
      <w:bookmarkEnd w:id="86"/>
      <w:bookmarkEnd w:id="87"/>
    </w:p>
    <w:p w:rsidR="007578AC" w:rsidRDefault="007578AC" w:rsidP="007578AC">
      <w:pPr>
        <w:pStyle w:val="NormalWeb"/>
      </w:pPr>
      <w:r>
        <w:t>Database schema structured to support:</w:t>
        <w:br/>
        <w:t>• Real-time visibility of inventory changes</w:t>
        <w:br/>
        <w:t>• Logging of M-Pesa receipts + webhook validation</w:t>
        <w:br/>
        <w:t>• Secure wallet balance and transaction history storage</w:t>
      </w:r>
    </w:p>
    <w:p w:rsidR="007578AC" w:rsidRDefault="007578AC" w:rsidP="00CD378D">
      <w:pPr>
        <w:pStyle w:val="Heading3"/>
      </w:pPr>
      <w:bookmarkStart w:id="88" w:name="_Toc215757549"/>
      <w:bookmarkStart w:id="89" w:name="_Toc216349459"/>
      <w:r>
        <w:rPr>
          <w:rStyle w:val="Strong"/>
          <w:b/>
          <w:bCs/>
        </w:rPr>
        <w:t>Evaluation</w:t>
      </w:r>
      <w:bookmarkEnd w:id="88"/>
      <w:bookmarkEnd w:id="89"/>
    </w:p>
    <w:p w:rsidR="007578AC" w:rsidRDefault="007578AC" w:rsidP="007578AC">
      <w:pPr>
        <w:pStyle w:val="NormalWeb"/>
      </w:pPr>
      <w:r>
        <w:t>Stakeholder review sessions validated:</w:t>
        <w:br/>
        <w:t>• Simple interface for low-digital-literacy merchants</w:t>
        <w:br/>
        <w:t>• Background handling of conversions — no crypto complexity</w:t>
        <w:br/>
        <w:t>• Alignment with Kenya’s regulatory environment (CBK compliance)</w:t>
      </w:r>
    </w:p>
    <w:p w:rsidR="004C12E4" w:rsidRDefault="004C12E4">
      <w:pPr>
        <w:rPr>
          <w:rStyle w:val="Strong"/>
          <w:rFonts w:ascii="Times New Roman" w:eastAsiaTheme="majorEastAsia" w:hAnsi="Times New Roman" w:cstheme="majorBidi"/>
          <w:bCs w:val="0"/>
          <w:sz w:val="24"/>
          <w:szCs w:val="26"/>
        </w:rPr>
      </w:pPr>
      <w:bookmarkStart w:id="90" w:name="_Toc215757550"/>
      <w:r>
        <w:rPr>
          <w:rStyle w:val="Strong"/>
          <w:b w:val="0"/>
          <w:bCs w:val="0"/>
        </w:rPr>
        <w:br w:type="page"/>
      </w:r>
    </w:p>
    <w:p w:rsidR="007578AC" w:rsidRDefault="007578AC" w:rsidP="00426A02">
      <w:pPr>
        <w:pStyle w:val="Heading2"/>
        <w:rPr>
          <w:rStyle w:val="Strong"/>
          <w:b/>
          <w:bCs w:val="0"/>
        </w:rPr>
      </w:pPr>
      <w:bookmarkStart w:id="91" w:name="_Toc216349460"/>
      <w:r>
        <w:rPr>
          <w:rStyle w:val="Strong"/>
          <w:b/>
          <w:bCs w:val="0"/>
        </w:rPr>
        <w:lastRenderedPageBreak/>
        <w:t>Feasibility Study</w:t>
      </w:r>
      <w:bookmarkEnd w:id="90"/>
      <w:bookmarkEnd w:id="91"/>
    </w:p>
    <w:p w:rsidR="007578AC" w:rsidRDefault="007578AC" w:rsidP="00CD378D">
      <w:pPr>
        <w:pStyle w:val="Heading3"/>
      </w:pPr>
      <w:bookmarkStart w:id="92" w:name="_Toc215757551"/>
      <w:bookmarkStart w:id="93" w:name="_Toc216349461"/>
      <w:r>
        <w:rPr>
          <w:rStyle w:val="Strong"/>
          <w:b/>
          <w:bCs/>
        </w:rPr>
        <w:t>Schedule Feasibility</w:t>
      </w:r>
      <w:bookmarkEnd w:id="92"/>
      <w:bookmarkEnd w:id="93"/>
    </w:p>
    <w:p w:rsidR="007578AC" w:rsidRDefault="007578AC" w:rsidP="007578AC">
      <w:pPr>
        <w:pStyle w:val="NormalWeb"/>
      </w:pPr>
      <w:r>
        <w:t xml:space="preserve">Development planned over a </w:t>
      </w:r>
      <w:r>
        <w:rPr>
          <w:rStyle w:val="Strong"/>
        </w:rPr>
        <w:t>12-week timeline</w:t>
      </w:r>
      <w:r>
        <w:t>, divided into Agile sprints: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906"/>
      </w:tblGrid>
      <w:tr w:rsidR="007578AC" w:rsidTr="00426A02">
        <w:trPr>
          <w:tblHeader/>
          <w:tblCellSpacing w:w="15" w:type="dxa"/>
        </w:trPr>
        <w:tc>
          <w:tcPr>
            <w:tcW w:w="0" w:type="auto"/>
            <w:vAlign w:val="center"/>
            <w:hideMark/>
          </w:tcPr>
          <w:p w:rsidR="007578AC" w:rsidRDefault="007578AC">
            <w:pPr>
              <w:jc w:val="center"/>
              <w:rPr>
                <w:b/>
                <w:bCs/>
              </w:rPr>
            </w:pPr>
            <w:r>
              <w:rPr>
                <w:b/>
                <w:bCs/>
              </w:rPr>
              <w:t>Phase</w:t>
            </w:r>
          </w:p>
        </w:tc>
        <w:tc>
          <w:tcPr>
            <w:tcW w:w="0" w:type="auto"/>
            <w:vAlign w:val="center"/>
            <w:hideMark/>
          </w:tcPr>
          <w:p w:rsidR="007578AC" w:rsidRDefault="007578AC">
            <w:pPr>
              <w:jc w:val="center"/>
              <w:rPr>
                <w:b/>
                <w:bCs/>
              </w:rPr>
            </w:pPr>
            <w:r>
              <w:rPr>
                <w:b/>
                <w:bCs/>
              </w:rPr>
              <w:t>Duration</w:t>
            </w:r>
          </w:p>
        </w:tc>
      </w:tr>
      <w:tr w:rsidR="007578AC" w:rsidTr="00426A02">
        <w:trPr>
          <w:tblCellSpacing w:w="15" w:type="dxa"/>
        </w:trPr>
        <w:tc>
          <w:tcPr>
            <w:tcW w:w="0" w:type="auto"/>
            <w:vAlign w:val="center"/>
            <w:hideMark/>
          </w:tcPr>
          <w:p w:rsidR="007578AC" w:rsidRDefault="007578AC">
            <w:r>
              <w:t>Planning + Requirements</w:t>
            </w:r>
          </w:p>
        </w:tc>
        <w:tc>
          <w:tcPr>
            <w:tcW w:w="0" w:type="auto"/>
            <w:vAlign w:val="center"/>
            <w:hideMark/>
          </w:tcPr>
          <w:p w:rsidR="007578AC" w:rsidRDefault="007578AC">
            <w:r>
              <w:t>2 weeks</w:t>
            </w:r>
          </w:p>
        </w:tc>
      </w:tr>
      <w:tr w:rsidR="007578AC" w:rsidTr="00426A02">
        <w:trPr>
          <w:tblCellSpacing w:w="15" w:type="dxa"/>
        </w:trPr>
        <w:tc>
          <w:tcPr>
            <w:tcW w:w="0" w:type="auto"/>
            <w:vAlign w:val="center"/>
            <w:hideMark/>
          </w:tcPr>
          <w:p w:rsidR="007578AC" w:rsidRDefault="007578AC">
            <w:r>
              <w:t>Design Sprints</w:t>
            </w:r>
          </w:p>
        </w:tc>
        <w:tc>
          <w:tcPr>
            <w:tcW w:w="0" w:type="auto"/>
            <w:vAlign w:val="center"/>
            <w:hideMark/>
          </w:tcPr>
          <w:p w:rsidR="007578AC" w:rsidRDefault="007578AC">
            <w:r>
              <w:t>3 weeks</w:t>
            </w:r>
          </w:p>
        </w:tc>
      </w:tr>
      <w:tr w:rsidR="007578AC" w:rsidTr="00426A02">
        <w:trPr>
          <w:tblCellSpacing w:w="15" w:type="dxa"/>
        </w:trPr>
        <w:tc>
          <w:tcPr>
            <w:tcW w:w="0" w:type="auto"/>
            <w:vAlign w:val="center"/>
            <w:hideMark/>
          </w:tcPr>
          <w:p w:rsidR="007578AC" w:rsidRDefault="007578AC">
            <w:r>
              <w:t>Development</w:t>
            </w:r>
          </w:p>
        </w:tc>
        <w:tc>
          <w:tcPr>
            <w:tcW w:w="0" w:type="auto"/>
            <w:vAlign w:val="center"/>
            <w:hideMark/>
          </w:tcPr>
          <w:p w:rsidR="007578AC" w:rsidRDefault="007578AC">
            <w:r>
              <w:t>5 weeks</w:t>
            </w:r>
          </w:p>
        </w:tc>
      </w:tr>
      <w:tr w:rsidR="007578AC" w:rsidTr="00426A02">
        <w:trPr>
          <w:tblCellSpacing w:w="15" w:type="dxa"/>
        </w:trPr>
        <w:tc>
          <w:tcPr>
            <w:tcW w:w="0" w:type="auto"/>
            <w:vAlign w:val="center"/>
            <w:hideMark/>
          </w:tcPr>
          <w:p w:rsidR="007578AC" w:rsidRDefault="007578AC">
            <w:r>
              <w:t>Testing + Deployment</w:t>
            </w:r>
          </w:p>
        </w:tc>
        <w:tc>
          <w:tcPr>
            <w:tcW w:w="0" w:type="auto"/>
            <w:vAlign w:val="center"/>
            <w:hideMark/>
          </w:tcPr>
          <w:p w:rsidR="007578AC" w:rsidRDefault="007578AC" w:rsidP="004C12E4">
            <w:pPr>
              <w:keepNext/>
            </w:pPr>
            <w:r>
              <w:t>2 weeks</w:t>
            </w:r>
          </w:p>
        </w:tc>
      </w:tr>
    </w:tbl>
    <w:p w:rsidR="00426A02" w:rsidRDefault="004C12E4" w:rsidP="004C12E4">
      <w:pPr>
        <w:pStyle w:val="Caption"/>
        <w:rPr>
          <w:rStyle w:val="Strong"/>
          <w:b w:val="0"/>
          <w:bCs w:val="0"/>
        </w:rPr>
      </w:pPr>
      <w:bookmarkStart w:id="94" w:name="_Toc216085193"/>
      <w:r>
        <w:t xml:space="preserve">Table </w:t>
      </w:r>
      <w:fldSimple w:instr=" SEQ Table \* ARABIC ">
        <w:r>
          <w:rPr>
            <w:noProof/>
          </w:rPr>
          <w:t>3</w:t>
        </w:r>
      </w:fldSimple>
      <w:r>
        <w:t>: Schedule feasibility</w:t>
      </w:r>
      <w:bookmarkEnd w:id="94"/>
    </w:p>
    <w:p w:rsidR="00426A02" w:rsidRDefault="00426A02">
      <w:pPr>
        <w:rPr>
          <w:rStyle w:val="Strong"/>
          <w:rFonts w:ascii="Times New Roman" w:eastAsia="Times New Roman" w:hAnsi="Times New Roman" w:cstheme="majorBidi"/>
          <w:bCs w:val="0"/>
          <w:sz w:val="24"/>
          <w:szCs w:val="24"/>
        </w:rPr>
      </w:pPr>
      <w:r>
        <w:rPr>
          <w:rStyle w:val="Strong"/>
          <w:b w:val="0"/>
          <w:bCs w:val="0"/>
        </w:rPr>
        <w:br w:type="page"/>
      </w:r>
    </w:p>
    <w:p w:rsidR="00426A02" w:rsidRDefault="00426A02" w:rsidP="00CD378D">
      <w:pPr>
        <w:pStyle w:val="Heading3"/>
        <w:rPr>
          <w:rStyle w:val="Strong"/>
          <w:b/>
          <w:bCs/>
        </w:rPr>
      </w:pPr>
    </w:p>
    <w:p w:rsidR="007578AC" w:rsidRDefault="007578AC" w:rsidP="00CD378D">
      <w:pPr>
        <w:pStyle w:val="Heading3"/>
        <w:rPr>
          <w:rStyle w:val="Strong"/>
          <w:b/>
          <w:bCs/>
        </w:rPr>
      </w:pPr>
      <w:bookmarkStart w:id="95" w:name="_Toc215757552"/>
      <w:bookmarkStart w:id="96" w:name="_Toc216349462"/>
      <w:r>
        <w:rPr>
          <w:rStyle w:val="Strong"/>
          <w:b/>
          <w:bCs/>
        </w:rPr>
        <w:t>Technical Feasibility</w:t>
      </w:r>
      <w:bookmarkEnd w:id="95"/>
      <w:bookmarkEnd w:id="96"/>
    </w:p>
    <w:p w:rsidR="004C12E4" w:rsidRPr="004C12E4" w:rsidRDefault="004C12E4" w:rsidP="004C12E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1892"/>
        <w:gridCol w:w="5617"/>
      </w:tblGrid>
      <w:tr w:rsidR="007578AC" w:rsidTr="009F2900">
        <w:trPr>
          <w:tblHeader/>
          <w:tblCellSpacing w:w="15" w:type="dxa"/>
        </w:trPr>
        <w:tc>
          <w:tcPr>
            <w:tcW w:w="0" w:type="auto"/>
            <w:vAlign w:val="center"/>
            <w:hideMark/>
          </w:tcPr>
          <w:p w:rsidR="007578AC" w:rsidRDefault="007578AC">
            <w:pPr>
              <w:jc w:val="center"/>
              <w:rPr>
                <w:b/>
                <w:bCs/>
              </w:rPr>
            </w:pPr>
            <w:r>
              <w:rPr>
                <w:b/>
                <w:bCs/>
              </w:rPr>
              <w:t>Component</w:t>
            </w:r>
          </w:p>
        </w:tc>
        <w:tc>
          <w:tcPr>
            <w:tcW w:w="0" w:type="auto"/>
            <w:vAlign w:val="center"/>
            <w:hideMark/>
          </w:tcPr>
          <w:p w:rsidR="007578AC" w:rsidRDefault="007578AC">
            <w:pPr>
              <w:jc w:val="center"/>
              <w:rPr>
                <w:b/>
                <w:bCs/>
              </w:rPr>
            </w:pPr>
            <w:r>
              <w:rPr>
                <w:b/>
                <w:bCs/>
              </w:rPr>
              <w:t>Technology</w:t>
            </w:r>
          </w:p>
        </w:tc>
        <w:tc>
          <w:tcPr>
            <w:tcW w:w="0" w:type="auto"/>
            <w:vAlign w:val="center"/>
            <w:hideMark/>
          </w:tcPr>
          <w:p w:rsidR="007578AC" w:rsidRDefault="007578AC">
            <w:pPr>
              <w:jc w:val="center"/>
              <w:rPr>
                <w:b/>
                <w:bCs/>
              </w:rPr>
            </w:pPr>
            <w:r>
              <w:rPr>
                <w:b/>
                <w:bCs/>
              </w:rPr>
              <w:t>Justification</w:t>
            </w:r>
          </w:p>
        </w:tc>
      </w:tr>
      <w:tr w:rsidR="007578AC" w:rsidTr="009F2900">
        <w:trPr>
          <w:tblCellSpacing w:w="15" w:type="dxa"/>
        </w:trPr>
        <w:tc>
          <w:tcPr>
            <w:tcW w:w="0" w:type="auto"/>
            <w:vAlign w:val="center"/>
            <w:hideMark/>
          </w:tcPr>
          <w:p w:rsidR="007578AC" w:rsidRDefault="007578AC">
            <w:r>
              <w:rPr>
                <w:rStyle w:val="Strong"/>
              </w:rPr>
              <w:t>Frontend</w:t>
            </w:r>
          </w:p>
        </w:tc>
        <w:tc>
          <w:tcPr>
            <w:tcW w:w="0" w:type="auto"/>
            <w:vAlign w:val="center"/>
            <w:hideMark/>
          </w:tcPr>
          <w:p w:rsidR="007578AC" w:rsidRDefault="007578AC">
            <w:r>
              <w:t>Next.js + TailwindCSS</w:t>
            </w:r>
          </w:p>
        </w:tc>
        <w:tc>
          <w:tcPr>
            <w:tcW w:w="0" w:type="auto"/>
            <w:vAlign w:val="center"/>
            <w:hideMark/>
          </w:tcPr>
          <w:p w:rsidR="007578AC" w:rsidRDefault="007578AC">
            <w:r>
              <w:t>SEO-friendly, fast performance, reusable components</w:t>
            </w:r>
          </w:p>
        </w:tc>
      </w:tr>
      <w:tr w:rsidR="007578AC" w:rsidTr="009F2900">
        <w:trPr>
          <w:tblCellSpacing w:w="15" w:type="dxa"/>
        </w:trPr>
        <w:tc>
          <w:tcPr>
            <w:tcW w:w="0" w:type="auto"/>
            <w:vAlign w:val="center"/>
            <w:hideMark/>
          </w:tcPr>
          <w:p w:rsidR="007578AC" w:rsidRDefault="007578AC">
            <w:r>
              <w:rPr>
                <w:rStyle w:val="Strong"/>
              </w:rPr>
              <w:t>Backend</w:t>
            </w:r>
          </w:p>
        </w:tc>
        <w:tc>
          <w:tcPr>
            <w:tcW w:w="0" w:type="auto"/>
            <w:vAlign w:val="center"/>
            <w:hideMark/>
          </w:tcPr>
          <w:p w:rsidR="007578AC" w:rsidRDefault="007578AC">
            <w:r>
              <w:t>Node.js &amp; Express</w:t>
            </w:r>
          </w:p>
        </w:tc>
        <w:tc>
          <w:tcPr>
            <w:tcW w:w="0" w:type="auto"/>
            <w:vAlign w:val="center"/>
            <w:hideMark/>
          </w:tcPr>
          <w:p w:rsidR="007578AC" w:rsidRDefault="007578AC">
            <w:r>
              <w:t>Strong compatibility with APIs (Daraja &amp; Swyft), efficient webhooks</w:t>
            </w:r>
          </w:p>
        </w:tc>
      </w:tr>
      <w:tr w:rsidR="007578AC" w:rsidTr="009F2900">
        <w:trPr>
          <w:tblCellSpacing w:w="15" w:type="dxa"/>
        </w:trPr>
        <w:tc>
          <w:tcPr>
            <w:tcW w:w="0" w:type="auto"/>
            <w:vAlign w:val="center"/>
            <w:hideMark/>
          </w:tcPr>
          <w:p w:rsidR="007578AC" w:rsidRDefault="007578AC">
            <w:r>
              <w:rPr>
                <w:rStyle w:val="Strong"/>
              </w:rPr>
              <w:t>Database</w:t>
            </w:r>
          </w:p>
        </w:tc>
        <w:tc>
          <w:tcPr>
            <w:tcW w:w="0" w:type="auto"/>
            <w:vAlign w:val="center"/>
            <w:hideMark/>
          </w:tcPr>
          <w:p w:rsidR="007578AC" w:rsidRDefault="007578AC">
            <w:r>
              <w:t>MongoDB Atlas</w:t>
            </w:r>
          </w:p>
        </w:tc>
        <w:tc>
          <w:tcPr>
            <w:tcW w:w="0" w:type="auto"/>
            <w:vAlign w:val="center"/>
            <w:hideMark/>
          </w:tcPr>
          <w:p w:rsidR="007578AC" w:rsidRDefault="007578AC">
            <w:r>
              <w:t>Works well with dynamic merchant data structures &amp; API callbacks</w:t>
            </w:r>
          </w:p>
        </w:tc>
      </w:tr>
      <w:tr w:rsidR="007578AC" w:rsidTr="009F2900">
        <w:trPr>
          <w:tblCellSpacing w:w="15" w:type="dxa"/>
        </w:trPr>
        <w:tc>
          <w:tcPr>
            <w:tcW w:w="0" w:type="auto"/>
            <w:vAlign w:val="center"/>
            <w:hideMark/>
          </w:tcPr>
          <w:p w:rsidR="007578AC" w:rsidRDefault="007578AC">
            <w:r>
              <w:rPr>
                <w:rStyle w:val="Strong"/>
              </w:rPr>
              <w:t>Payments</w:t>
            </w:r>
          </w:p>
        </w:tc>
        <w:tc>
          <w:tcPr>
            <w:tcW w:w="0" w:type="auto"/>
            <w:vAlign w:val="center"/>
            <w:hideMark/>
          </w:tcPr>
          <w:p w:rsidR="007578AC" w:rsidRDefault="007578AC">
            <w:r>
              <w:t>Safaricom Daraja API</w:t>
            </w:r>
          </w:p>
        </w:tc>
        <w:tc>
          <w:tcPr>
            <w:tcW w:w="0" w:type="auto"/>
            <w:vAlign w:val="center"/>
            <w:hideMark/>
          </w:tcPr>
          <w:p w:rsidR="007578AC" w:rsidRDefault="007578AC">
            <w:r>
              <w:t>Trusted nationwide payment method (M-Pesa integration)</w:t>
            </w:r>
          </w:p>
        </w:tc>
      </w:tr>
      <w:tr w:rsidR="007578AC" w:rsidTr="009F2900">
        <w:trPr>
          <w:tblCellSpacing w:w="15" w:type="dxa"/>
        </w:trPr>
        <w:tc>
          <w:tcPr>
            <w:tcW w:w="0" w:type="auto"/>
            <w:vAlign w:val="center"/>
            <w:hideMark/>
          </w:tcPr>
          <w:p w:rsidR="007578AC" w:rsidRDefault="007578AC">
            <w:r>
              <w:rPr>
                <w:rStyle w:val="Strong"/>
              </w:rPr>
              <w:t>Stable-value Wallet</w:t>
            </w:r>
          </w:p>
        </w:tc>
        <w:tc>
          <w:tcPr>
            <w:tcW w:w="0" w:type="auto"/>
            <w:vAlign w:val="center"/>
            <w:hideMark/>
          </w:tcPr>
          <w:p w:rsidR="007578AC" w:rsidRDefault="007578AC">
            <w:r>
              <w:t>Swyft.io SDK</w:t>
            </w:r>
          </w:p>
        </w:tc>
        <w:tc>
          <w:tcPr>
            <w:tcW w:w="0" w:type="auto"/>
            <w:vAlign w:val="center"/>
            <w:hideMark/>
          </w:tcPr>
          <w:p w:rsidR="007578AC" w:rsidRDefault="007578AC">
            <w:r>
              <w:t>Secure digital cash on-ramping/off-ramping</w:t>
            </w:r>
          </w:p>
        </w:tc>
      </w:tr>
      <w:tr w:rsidR="007578AC" w:rsidTr="009F2900">
        <w:trPr>
          <w:tblCellSpacing w:w="15" w:type="dxa"/>
        </w:trPr>
        <w:tc>
          <w:tcPr>
            <w:tcW w:w="0" w:type="auto"/>
            <w:vAlign w:val="center"/>
            <w:hideMark/>
          </w:tcPr>
          <w:p w:rsidR="007578AC" w:rsidRDefault="007578AC">
            <w:r>
              <w:rPr>
                <w:rStyle w:val="Strong"/>
              </w:rPr>
              <w:t>Hosting</w:t>
            </w:r>
          </w:p>
        </w:tc>
        <w:tc>
          <w:tcPr>
            <w:tcW w:w="0" w:type="auto"/>
            <w:vAlign w:val="center"/>
            <w:hideMark/>
          </w:tcPr>
          <w:p w:rsidR="007578AC" w:rsidRDefault="007578AC">
            <w:r>
              <w:t>Vercel + Render</w:t>
            </w:r>
          </w:p>
        </w:tc>
        <w:tc>
          <w:tcPr>
            <w:tcW w:w="0" w:type="auto"/>
            <w:vAlign w:val="center"/>
            <w:hideMark/>
          </w:tcPr>
          <w:p w:rsidR="007578AC" w:rsidRDefault="007578AC">
            <w:r>
              <w:t>Scalable serverless infrastructure</w:t>
            </w:r>
          </w:p>
        </w:tc>
      </w:tr>
      <w:tr w:rsidR="007578AC" w:rsidTr="009F2900">
        <w:trPr>
          <w:tblCellSpacing w:w="15" w:type="dxa"/>
        </w:trPr>
        <w:tc>
          <w:tcPr>
            <w:tcW w:w="0" w:type="auto"/>
            <w:vAlign w:val="center"/>
            <w:hideMark/>
          </w:tcPr>
          <w:p w:rsidR="007578AC" w:rsidRDefault="007578AC">
            <w:r>
              <w:rPr>
                <w:rStyle w:val="Strong"/>
              </w:rPr>
              <w:t>Authentication</w:t>
            </w:r>
          </w:p>
        </w:tc>
        <w:tc>
          <w:tcPr>
            <w:tcW w:w="0" w:type="auto"/>
            <w:vAlign w:val="center"/>
            <w:hideMark/>
          </w:tcPr>
          <w:p w:rsidR="007578AC" w:rsidRDefault="007578AC">
            <w:r>
              <w:t>JSON Web Tokens</w:t>
            </w:r>
          </w:p>
        </w:tc>
        <w:tc>
          <w:tcPr>
            <w:tcW w:w="0" w:type="auto"/>
            <w:vAlign w:val="center"/>
            <w:hideMark/>
          </w:tcPr>
          <w:p w:rsidR="007578AC" w:rsidRDefault="007578AC" w:rsidP="004C12E4">
            <w:pPr>
              <w:keepNext/>
            </w:pPr>
            <w:r>
              <w:t>Secure access control for merchants</w:t>
            </w:r>
          </w:p>
        </w:tc>
      </w:tr>
    </w:tbl>
    <w:p w:rsidR="004C12E4" w:rsidRDefault="004C12E4">
      <w:pPr>
        <w:pStyle w:val="Caption"/>
      </w:pPr>
      <w:bookmarkStart w:id="97" w:name="_Toc216085194"/>
      <w:r>
        <w:t xml:space="preserve">Table </w:t>
      </w:r>
      <w:fldSimple w:instr=" SEQ Table \* ARABIC ">
        <w:r>
          <w:rPr>
            <w:noProof/>
          </w:rPr>
          <w:t>4</w:t>
        </w:r>
      </w:fldSimple>
      <w:r>
        <w:t>: Technical Feasibility</w:t>
      </w:r>
      <w:bookmarkEnd w:id="97"/>
    </w:p>
    <w:p w:rsidR="007578AC" w:rsidRDefault="007578AC" w:rsidP="007578AC">
      <w:pPr>
        <w:pStyle w:val="NormalWeb"/>
      </w:pPr>
      <w:r>
        <w:rPr>
          <w:rFonts w:ascii="Segoe UI Symbol" w:hAnsi="Segoe UI Symbol" w:cs="Segoe UI Symbol"/>
        </w:rPr>
        <w:t>✅</w:t>
      </w:r>
      <w:r>
        <w:t xml:space="preserve"> MongoDB stores: M-Pesa receipts, Daraja callbacks, inventory records, wallet transaction logs</w:t>
        <w:br/>
      </w:r>
      <w:r>
        <w:rPr>
          <w:rFonts w:ascii="Segoe UI Symbol" w:hAnsi="Segoe UI Symbol" w:cs="Segoe UI Symbol"/>
        </w:rPr>
        <w:t>✅</w:t>
      </w:r>
      <w:r>
        <w:t xml:space="preserve"> Enables SMS-like metadata storage for reconciliation audits</w:t>
      </w:r>
    </w:p>
    <w:p w:rsidR="007578AC" w:rsidRDefault="007578AC" w:rsidP="00CD378D">
      <w:pPr>
        <w:pStyle w:val="Heading3"/>
      </w:pPr>
      <w:bookmarkStart w:id="98" w:name="_Toc215757553"/>
      <w:bookmarkStart w:id="99" w:name="_Toc216349463"/>
      <w:r>
        <w:rPr>
          <w:rStyle w:val="Strong"/>
          <w:b/>
          <w:bCs/>
        </w:rPr>
        <w:t>Economic Feasibility</w:t>
      </w:r>
      <w:bookmarkEnd w:id="98"/>
      <w:bookmarkEnd w:id="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998"/>
        <w:gridCol w:w="939"/>
      </w:tblGrid>
      <w:tr w:rsidR="007578AC" w:rsidTr="00426A02">
        <w:trPr>
          <w:tblHeader/>
          <w:tblCellSpacing w:w="15" w:type="dxa"/>
        </w:trPr>
        <w:tc>
          <w:tcPr>
            <w:tcW w:w="0" w:type="auto"/>
            <w:vAlign w:val="center"/>
            <w:hideMark/>
          </w:tcPr>
          <w:p w:rsidR="007578AC" w:rsidRDefault="007578AC">
            <w:pPr>
              <w:jc w:val="center"/>
              <w:rPr>
                <w:b/>
                <w:bCs/>
              </w:rPr>
            </w:pPr>
            <w:r>
              <w:rPr>
                <w:b/>
                <w:bCs/>
              </w:rPr>
              <w:t>Resource</w:t>
            </w:r>
          </w:p>
        </w:tc>
        <w:tc>
          <w:tcPr>
            <w:tcW w:w="0" w:type="auto"/>
            <w:vAlign w:val="center"/>
            <w:hideMark/>
          </w:tcPr>
          <w:p w:rsidR="007578AC" w:rsidRDefault="007578AC">
            <w:pPr>
              <w:jc w:val="center"/>
              <w:rPr>
                <w:b/>
                <w:bCs/>
              </w:rPr>
            </w:pPr>
            <w:r>
              <w:rPr>
                <w:b/>
                <w:bCs/>
              </w:rPr>
              <w:t>Cost (KES)</w:t>
            </w:r>
          </w:p>
        </w:tc>
        <w:tc>
          <w:tcPr>
            <w:tcW w:w="0" w:type="auto"/>
            <w:vAlign w:val="center"/>
            <w:hideMark/>
          </w:tcPr>
          <w:p w:rsidR="007578AC" w:rsidRDefault="007578AC">
            <w:pPr>
              <w:jc w:val="center"/>
              <w:rPr>
                <w:b/>
                <w:bCs/>
              </w:rPr>
            </w:pPr>
            <w:r>
              <w:rPr>
                <w:b/>
                <w:bCs/>
              </w:rPr>
              <w:t>Duration</w:t>
            </w:r>
          </w:p>
        </w:tc>
      </w:tr>
      <w:tr w:rsidR="007578AC" w:rsidTr="00426A02">
        <w:trPr>
          <w:tblCellSpacing w:w="15" w:type="dxa"/>
        </w:trPr>
        <w:tc>
          <w:tcPr>
            <w:tcW w:w="0" w:type="auto"/>
            <w:vAlign w:val="center"/>
            <w:hideMark/>
          </w:tcPr>
          <w:p w:rsidR="007578AC" w:rsidRDefault="007578AC">
            <w:r>
              <w:t>Hosting + database</w:t>
            </w:r>
          </w:p>
        </w:tc>
        <w:tc>
          <w:tcPr>
            <w:tcW w:w="0" w:type="auto"/>
            <w:vAlign w:val="center"/>
            <w:hideMark/>
          </w:tcPr>
          <w:p w:rsidR="007578AC" w:rsidRDefault="007578AC">
            <w:r>
              <w:t>8,000</w:t>
            </w:r>
          </w:p>
        </w:tc>
        <w:tc>
          <w:tcPr>
            <w:tcW w:w="0" w:type="auto"/>
            <w:vAlign w:val="center"/>
            <w:hideMark/>
          </w:tcPr>
          <w:p w:rsidR="007578AC" w:rsidRDefault="007578AC">
            <w:r>
              <w:t>Annual</w:t>
            </w:r>
          </w:p>
        </w:tc>
      </w:tr>
      <w:tr w:rsidR="007578AC" w:rsidTr="00426A02">
        <w:trPr>
          <w:tblCellSpacing w:w="15" w:type="dxa"/>
        </w:trPr>
        <w:tc>
          <w:tcPr>
            <w:tcW w:w="0" w:type="auto"/>
            <w:vAlign w:val="center"/>
            <w:hideMark/>
          </w:tcPr>
          <w:p w:rsidR="007578AC" w:rsidRDefault="007578AC">
            <w:r>
              <w:t>Domain + SSL</w:t>
            </w:r>
          </w:p>
        </w:tc>
        <w:tc>
          <w:tcPr>
            <w:tcW w:w="0" w:type="auto"/>
            <w:vAlign w:val="center"/>
            <w:hideMark/>
          </w:tcPr>
          <w:p w:rsidR="007578AC" w:rsidRDefault="007578AC">
            <w:r>
              <w:t>2,500</w:t>
            </w:r>
          </w:p>
        </w:tc>
        <w:tc>
          <w:tcPr>
            <w:tcW w:w="0" w:type="auto"/>
            <w:vAlign w:val="center"/>
            <w:hideMark/>
          </w:tcPr>
          <w:p w:rsidR="007578AC" w:rsidRDefault="007578AC">
            <w:r>
              <w:t>Annual</w:t>
            </w:r>
          </w:p>
        </w:tc>
      </w:tr>
      <w:tr w:rsidR="007578AC" w:rsidTr="00426A02">
        <w:trPr>
          <w:tblCellSpacing w:w="15" w:type="dxa"/>
        </w:trPr>
        <w:tc>
          <w:tcPr>
            <w:tcW w:w="0" w:type="auto"/>
            <w:vAlign w:val="center"/>
            <w:hideMark/>
          </w:tcPr>
          <w:p w:rsidR="007578AC" w:rsidRDefault="007578AC">
            <w:r>
              <w:t>Developer tools &amp; testing</w:t>
            </w:r>
          </w:p>
        </w:tc>
        <w:tc>
          <w:tcPr>
            <w:tcW w:w="0" w:type="auto"/>
            <w:vAlign w:val="center"/>
            <w:hideMark/>
          </w:tcPr>
          <w:p w:rsidR="007578AC" w:rsidRDefault="007578AC">
            <w:r>
              <w:t>5,000</w:t>
            </w:r>
          </w:p>
        </w:tc>
        <w:tc>
          <w:tcPr>
            <w:tcW w:w="0" w:type="auto"/>
            <w:vAlign w:val="center"/>
            <w:hideMark/>
          </w:tcPr>
          <w:p w:rsidR="007578AC" w:rsidRDefault="007578AC">
            <w:r>
              <w:t>6 months</w:t>
            </w:r>
          </w:p>
        </w:tc>
      </w:tr>
      <w:tr w:rsidR="007578AC" w:rsidTr="00426A02">
        <w:trPr>
          <w:tblCellSpacing w:w="15" w:type="dxa"/>
        </w:trPr>
        <w:tc>
          <w:tcPr>
            <w:tcW w:w="0" w:type="auto"/>
            <w:vAlign w:val="center"/>
            <w:hideMark/>
          </w:tcPr>
          <w:p w:rsidR="007578AC" w:rsidRDefault="007578AC">
            <w:r>
              <w:rPr>
                <w:rStyle w:val="Strong"/>
              </w:rPr>
              <w:t>Total</w:t>
            </w:r>
          </w:p>
        </w:tc>
        <w:tc>
          <w:tcPr>
            <w:tcW w:w="0" w:type="auto"/>
            <w:vAlign w:val="center"/>
            <w:hideMark/>
          </w:tcPr>
          <w:p w:rsidR="007578AC" w:rsidRDefault="007578AC">
            <w:r>
              <w:rPr>
                <w:rStyle w:val="Strong"/>
              </w:rPr>
              <w:t>15,500</w:t>
            </w:r>
          </w:p>
        </w:tc>
        <w:tc>
          <w:tcPr>
            <w:tcW w:w="0" w:type="auto"/>
            <w:vAlign w:val="center"/>
            <w:hideMark/>
          </w:tcPr>
          <w:p w:rsidR="007578AC" w:rsidRDefault="007578AC" w:rsidP="004C12E4">
            <w:pPr>
              <w:keepNext/>
            </w:pPr>
            <w:r>
              <w:t>—</w:t>
            </w:r>
          </w:p>
        </w:tc>
      </w:tr>
    </w:tbl>
    <w:p w:rsidR="004C12E4" w:rsidRDefault="004C12E4">
      <w:pPr>
        <w:pStyle w:val="Caption"/>
      </w:pPr>
      <w:bookmarkStart w:id="100" w:name="_Toc216085195"/>
      <w:r>
        <w:t xml:space="preserve">Table </w:t>
      </w:r>
      <w:fldSimple w:instr=" SEQ Table \* ARABIC ">
        <w:r>
          <w:rPr>
            <w:noProof/>
          </w:rPr>
          <w:t>5</w:t>
        </w:r>
      </w:fldSimple>
      <w:r>
        <w:t>: Economic Feasibilty</w:t>
      </w:r>
      <w:bookmarkEnd w:id="100"/>
    </w:p>
    <w:p w:rsidR="00426A02" w:rsidRDefault="007578AC" w:rsidP="00562121">
      <w:pPr>
        <w:pStyle w:val="NormalWeb"/>
        <w:rPr>
          <w:rStyle w:val="Strong"/>
          <w:b w:val="0"/>
          <w:bCs w:val="0"/>
        </w:rPr>
      </w:pPr>
      <w:r>
        <w:t>The cost remains affordable for a student-built pilot system.</w:t>
      </w:r>
    </w:p>
    <w:p w:rsidR="007578AC" w:rsidRDefault="007578AC" w:rsidP="00CD378D">
      <w:pPr>
        <w:pStyle w:val="Heading3"/>
      </w:pPr>
      <w:bookmarkStart w:id="101" w:name="_Toc215757554"/>
      <w:bookmarkStart w:id="102" w:name="_Toc216349464"/>
      <w:r>
        <w:rPr>
          <w:rStyle w:val="Strong"/>
          <w:b/>
          <w:bCs/>
        </w:rPr>
        <w:lastRenderedPageBreak/>
        <w:t>Resource Feasibility</w:t>
      </w:r>
      <w:bookmarkEnd w:id="101"/>
      <w:bookmarkEnd w:id="102"/>
    </w:p>
    <w:p w:rsidR="007578AC" w:rsidRDefault="007578AC" w:rsidP="007578AC">
      <w:pPr>
        <w:pStyle w:val="NormalWeb"/>
      </w:pPr>
      <w:r>
        <w:t>Minimum system requirements:</w:t>
      </w:r>
    </w:p>
    <w:p w:rsidR="007578AC" w:rsidRPr="00426A02" w:rsidRDefault="007578AC" w:rsidP="00426A02">
      <w:pPr>
        <w:pStyle w:val="NormalWeb"/>
        <w:rPr>
          <w:rStyle w:val="Strong"/>
          <w:b w:val="0"/>
          <w:bCs w:val="0"/>
        </w:rPr>
      </w:pPr>
      <w:r>
        <w:t>• 8 GB RAM</w:t>
        <w:br/>
        <w:t>• 256 GB SSD storage</w:t>
        <w:br/>
        <w:t>• MongoDB Compass / VS Code</w:t>
        <w:br/>
        <w:t>• Reliable Internet</w:t>
        <w:br/>
        <w:t>• Modern OS (Ubuntu / Windows / MacOS)</w:t>
      </w:r>
    </w:p>
    <w:p w:rsidR="007578AC" w:rsidRDefault="007578AC" w:rsidP="00426A02">
      <w:pPr>
        <w:pStyle w:val="Heading2"/>
      </w:pPr>
      <w:r>
        <w:rPr>
          <w:rStyle w:val="Strong"/>
          <w:b/>
          <w:bCs w:val="0"/>
        </w:rPr>
        <w:t xml:space="preserve"> </w:t>
      </w:r>
      <w:bookmarkStart w:id="103" w:name="_Toc215757555"/>
      <w:bookmarkStart w:id="104" w:name="_Toc216349465"/>
      <w:r>
        <w:rPr>
          <w:rStyle w:val="Strong"/>
          <w:b/>
          <w:bCs w:val="0"/>
        </w:rPr>
        <w:t>Requirement Elicitation</w:t>
      </w:r>
      <w:bookmarkEnd w:id="103"/>
      <w:bookmarkEnd w:id="104"/>
    </w:p>
    <w:p w:rsidR="007578AC" w:rsidRDefault="007578AC" w:rsidP="00CD378D">
      <w:pPr>
        <w:pStyle w:val="Heading3"/>
      </w:pPr>
      <w:r>
        <w:rPr>
          <w:rStyle w:val="Strong"/>
          <w:b/>
          <w:bCs/>
        </w:rPr>
        <w:t xml:space="preserve"> </w:t>
      </w:r>
      <w:bookmarkStart w:id="105" w:name="_Toc215757556"/>
      <w:bookmarkStart w:id="106" w:name="_Toc216349466"/>
      <w:r>
        <w:rPr>
          <w:rStyle w:val="Strong"/>
          <w:b/>
          <w:bCs/>
        </w:rPr>
        <w:t>Secondary Research</w:t>
      </w:r>
      <w:bookmarkEnd w:id="105"/>
      <w:bookmarkEnd w:id="106"/>
    </w:p>
    <w:p w:rsidR="007578AC" w:rsidRDefault="007578AC" w:rsidP="007578AC">
      <w:pPr>
        <w:pStyle w:val="NormalWeb"/>
      </w:pPr>
      <w:r>
        <w:t>Market and technology insights drawn from:</w:t>
      </w:r>
    </w:p>
    <w:p w:rsidR="007578AC" w:rsidRDefault="007578AC" w:rsidP="007578AC">
      <w:pPr>
        <w:pStyle w:val="NormalWeb"/>
      </w:pPr>
      <w:r>
        <w:t>• Kenya’s digital payments adoption (Safaricom &amp; CBK reports)</w:t>
        <w:br/>
        <w:t>• Stable-value digital cash instruments from Web3 literature</w:t>
        <w:br/>
        <w:t>• POS research on micro-merchant digitization</w:t>
      </w:r>
    </w:p>
    <w:p w:rsidR="007578AC" w:rsidRDefault="007578AC" w:rsidP="007578AC">
      <w:pPr>
        <w:pStyle w:val="NormalWeb"/>
      </w:pPr>
      <w:r>
        <w:t>Key takeaways informing requirements:</w:t>
        <w:br/>
        <w:t>• Simplify data entry — automate wherever possible</w:t>
        <w:br/>
        <w:t>• Maintain familiar M-Pesa experience for customers</w:t>
        <w:br/>
        <w:t>• Provide real-time performance dashboards for merchants</w:t>
      </w:r>
    </w:p>
    <w:p w:rsidR="007578AC" w:rsidRDefault="007578AC" w:rsidP="00CD378D">
      <w:pPr>
        <w:pStyle w:val="Heading3"/>
      </w:pPr>
      <w:r>
        <w:rPr>
          <w:rStyle w:val="Strong"/>
          <w:b/>
          <w:bCs/>
        </w:rPr>
        <w:t xml:space="preserve"> </w:t>
      </w:r>
      <w:bookmarkStart w:id="107" w:name="_Toc215757557"/>
      <w:bookmarkStart w:id="108" w:name="_Toc216349467"/>
      <w:r>
        <w:rPr>
          <w:rStyle w:val="Strong"/>
          <w:b/>
          <w:bCs/>
        </w:rPr>
        <w:t>Personal Observation</w:t>
      </w:r>
      <w:bookmarkEnd w:id="107"/>
      <w:bookmarkEnd w:id="108"/>
    </w:p>
    <w:p w:rsidR="007578AC" w:rsidRDefault="007578AC" w:rsidP="007578AC">
      <w:pPr>
        <w:pStyle w:val="NormalWeb"/>
      </w:pPr>
      <w:r>
        <w:t>Having interacted with shop owners in Nairobi and Kisumu:</w:t>
        <w:br/>
        <w:t>• Errors in handwritten records are common</w:t>
        <w:br/>
        <w:t>• SMS-based payment receipts pile up unreviewed</w:t>
        <w:br/>
        <w:t>• Merchants lack tools for value preservation and affordability</w:t>
      </w:r>
    </w:p>
    <w:p w:rsidR="007578AC" w:rsidRDefault="007578AC" w:rsidP="00CD378D">
      <w:pPr>
        <w:pStyle w:val="Heading3"/>
      </w:pPr>
      <w:r>
        <w:rPr>
          <w:rStyle w:val="Strong"/>
          <w:b/>
          <w:bCs/>
        </w:rPr>
        <w:t xml:space="preserve"> </w:t>
      </w:r>
      <w:bookmarkStart w:id="109" w:name="_Toc215757558"/>
      <w:bookmarkStart w:id="110" w:name="_Toc216349468"/>
      <w:r>
        <w:rPr>
          <w:rStyle w:val="Strong"/>
          <w:b/>
          <w:bCs/>
        </w:rPr>
        <w:t>Merchant Interviews</w:t>
      </w:r>
      <w:bookmarkEnd w:id="109"/>
      <w:bookmarkEnd w:id="110"/>
    </w:p>
    <w:p w:rsidR="007578AC" w:rsidRDefault="007578AC" w:rsidP="007578AC">
      <w:pPr>
        <w:pStyle w:val="NormalWeb"/>
      </w:pPr>
      <w:r>
        <w:t>Insights from merchants (n=10):</w:t>
        <w:br/>
        <w:t>• Desire clear visualization of profitable vs. slow products</w:t>
        <w:br/>
        <w:t>• Need seamless M-Pesa connection without extra fees</w:t>
        <w:br/>
        <w:t>• Appreciate automatic actions — fewer screens, fewer decisions</w:t>
      </w:r>
    </w:p>
    <w:p w:rsidR="00930ABE" w:rsidRDefault="00930ABE" w:rsidP="007578AC">
      <w:pPr>
        <w:pStyle w:val="NormalWeb"/>
      </w:pPr>
    </w:p>
    <w:p w:rsidR="007578AC" w:rsidRDefault="007578AC" w:rsidP="00CD378D">
      <w:pPr>
        <w:pStyle w:val="Heading3"/>
      </w:pPr>
      <w:bookmarkStart w:id="111" w:name="_Toc215757559"/>
      <w:bookmarkStart w:id="112" w:name="_Toc216349469"/>
      <w:r>
        <w:rPr>
          <w:rStyle w:val="Strong"/>
          <w:b/>
          <w:bCs/>
        </w:rPr>
        <w:t>Limitations</w:t>
      </w:r>
      <w:bookmarkEnd w:id="111"/>
      <w:bookmarkEnd w:id="112"/>
    </w:p>
    <w:p w:rsidR="00CD378D" w:rsidRDefault="007578AC" w:rsidP="007578AC">
      <w:pPr>
        <w:pStyle w:val="NormalWeb"/>
      </w:pPr>
      <w:r>
        <w:t>• Small sample size limits generalization but sufficient for pilot</w:t>
        <w:br/>
        <w:t>• Financial compliance requirements still evolving — future constraints possible</w:t>
      </w:r>
    </w:p>
    <w:p w:rsidR="00CD378D" w:rsidRPr="00CD378D" w:rsidRDefault="00CD378D" w:rsidP="00CD378D">
      <w:pPr>
        <w:pStyle w:val="Heading2"/>
        <w:rPr>
          <w:rStyle w:val="agcmg"/>
          <w:rFonts w:eastAsia="SimSun" w:cs="Times New Roman"/>
          <w:szCs w:val="24"/>
          <w:lang w:eastAsia="zh-CN"/>
        </w:rPr>
      </w:pPr>
      <w:bookmarkStart w:id="113" w:name="_Toc216349470"/>
      <w:r>
        <w:rPr>
          <w:rStyle w:val="agcmg"/>
          <w:bCs/>
        </w:rPr>
        <w:lastRenderedPageBreak/>
        <w:t>Responsible Computing Implementation</w:t>
      </w:r>
      <w:bookmarkEnd w:id="113"/>
    </w:p>
    <w:p w:rsidR="00CD378D" w:rsidRDefault="00CD378D" w:rsidP="00CD378D">
      <w:pPr>
        <w:pStyle w:val="Heading3"/>
        <w:rPr>
          <w:rFonts w:eastAsia="SimSun" w:cs="Times New Roman"/>
          <w:lang w:eastAsia="zh-CN"/>
        </w:rPr>
      </w:pPr>
      <w:bookmarkStart w:id="114" w:name="_Toc216349471"/>
      <w:r>
        <w:rPr>
          <w:rStyle w:val="agcmg"/>
        </w:rPr>
        <w:t>User Data Protection &amp; Privacy</w:t>
      </w:r>
      <w:bookmarkEnd w:id="114"/>
    </w:p>
    <w:p w:rsidR="00CD378D" w:rsidRPr="00CD378D" w:rsidRDefault="00CD378D" w:rsidP="00CD37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minimal data collection and encrypted storage to reduce exposure of personal or financial information.</w:t>
      </w:r>
    </w:p>
    <w:p w:rsidR="00CD378D" w:rsidRPr="00CD378D" w:rsidRDefault="00CD378D" w:rsidP="00CD37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ensures merchants only view essential records.</w:t>
      </w:r>
    </w:p>
    <w:p w:rsidR="00CD378D" w:rsidRDefault="00CD378D" w:rsidP="00CD378D">
      <w:pPr>
        <w:pStyle w:val="Heading3"/>
        <w:rPr>
          <w:rFonts w:eastAsia="SimSun" w:cs="Times New Roman"/>
          <w:lang w:eastAsia="zh-CN"/>
        </w:rPr>
      </w:pPr>
      <w:bookmarkStart w:id="115" w:name="_Toc216349472"/>
      <w:r>
        <w:rPr>
          <w:rStyle w:val="agcmg"/>
        </w:rPr>
        <w:t>Security and Financial Safety</w:t>
      </w:r>
      <w:bookmarkEnd w:id="115"/>
    </w:p>
    <w:p w:rsidR="00CD378D" w:rsidRPr="00CD378D" w:rsidRDefault="00CD378D" w:rsidP="00CD37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transaction verification and fraud-detection rules protect users from unauthorized withdrawals or spoofed payments.(KYC on swypt)</w:t>
      </w:r>
    </w:p>
    <w:p w:rsidR="00CD378D" w:rsidRPr="00CD378D" w:rsidRDefault="00CD378D" w:rsidP="00CD37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Stablecoin balances are transparently recorded on a public ledger to prevent tampering</w:t>
      </w:r>
    </w:p>
    <w:p w:rsidR="00CD378D" w:rsidRDefault="00CD378D" w:rsidP="00CD378D">
      <w:pPr>
        <w:pStyle w:val="Heading3"/>
        <w:rPr>
          <w:rFonts w:eastAsia="SimSun" w:cs="Times New Roman"/>
          <w:b w:val="0"/>
          <w:bCs w:val="0"/>
          <w:lang w:eastAsia="zh-CN"/>
        </w:rPr>
      </w:pPr>
      <w:bookmarkStart w:id="116" w:name="_Toc216349473"/>
      <w:r>
        <w:rPr>
          <w:rStyle w:val="agcmg"/>
          <w:bCs w:val="0"/>
        </w:rPr>
        <w:t>Trust &amp; Transparency</w:t>
      </w:r>
      <w:bookmarkEnd w:id="116"/>
    </w:p>
    <w:p w:rsidR="00CD378D" w:rsidRPr="00CD378D" w:rsidRDefault="00CD378D" w:rsidP="00CD37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communication of fees, conversion rates, and settlement times.</w:t>
      </w:r>
    </w:p>
    <w:p w:rsidR="00CD378D" w:rsidRPr="00CD378D" w:rsidRDefault="00CD378D" w:rsidP="00CD37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Receipts and records are merchant-controlled, ensuring accountability</w:t>
      </w:r>
    </w:p>
    <w:p w:rsidR="00CD378D" w:rsidRDefault="00CD378D" w:rsidP="00CD378D">
      <w:pPr>
        <w:pStyle w:val="Heading3"/>
        <w:rPr>
          <w:rStyle w:val="agcmg"/>
        </w:rPr>
      </w:pPr>
      <w:bookmarkStart w:id="117" w:name="_Toc216349474"/>
      <w:r>
        <w:rPr>
          <w:rStyle w:val="agcmg"/>
        </w:rPr>
        <w:t>Regulatory Alignment</w:t>
      </w:r>
      <w:bookmarkEnd w:id="117"/>
    </w:p>
    <w:p w:rsidR="00CD378D" w:rsidRPr="00CD378D" w:rsidRDefault="00CD378D" w:rsidP="00CD37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to comply with Kenya’s emerging digital asset guidelines and mobile money transaction standards.</w:t>
      </w:r>
    </w:p>
    <w:p w:rsidR="00CD378D" w:rsidRPr="00CD378D" w:rsidRDefault="00CD378D" w:rsidP="00CD37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Supports financial auditability to align with legal reporting requirements through Swypt SDK which is licensed </w:t>
      </w:r>
    </w:p>
    <w:p w:rsidR="00CD378D" w:rsidRDefault="00CD378D" w:rsidP="00CD378D">
      <w:pPr>
        <w:pStyle w:val="Heading3"/>
        <w:rPr>
          <w:rStyle w:val="agcmg"/>
        </w:rPr>
      </w:pPr>
      <w:bookmarkStart w:id="118" w:name="_Toc216349475"/>
      <w:r>
        <w:rPr>
          <w:rStyle w:val="agcmg"/>
        </w:rPr>
        <w:t>Sustainable Technology Use</w:t>
      </w:r>
      <w:bookmarkEnd w:id="118"/>
    </w:p>
    <w:p w:rsidR="00CD378D" w:rsidRPr="00CD378D" w:rsidRDefault="00CD378D" w:rsidP="00CD37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Cloud resources scaled efficiently to reduce unnecessary compute energy use.</w:t>
      </w:r>
    </w:p>
    <w:p w:rsidR="00CD378D" w:rsidRPr="00CD378D" w:rsidRDefault="00CD378D" w:rsidP="00CD37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cash-light operations that reduce risk associated with physical currency handling.</w:t>
      </w:r>
    </w:p>
    <w:p w:rsidR="00CD378D" w:rsidRPr="00CD378D" w:rsidRDefault="00CD378D" w:rsidP="00CD378D">
      <w:pPr>
        <w:pStyle w:val="Heading3"/>
      </w:pPr>
      <w:r>
        <w:br w:type="page"/>
      </w:r>
    </w:p>
    <w:p w:rsidR="007578AC" w:rsidRDefault="007578AC" w:rsidP="007578AC">
      <w:pPr>
        <w:pStyle w:val="NormalWeb"/>
      </w:pPr>
    </w:p>
    <w:p w:rsidR="007578AC" w:rsidRPr="00930ABE" w:rsidRDefault="007578AC" w:rsidP="00930ABE">
      <w:pPr>
        <w:pStyle w:val="Heading2"/>
      </w:pPr>
      <w:r>
        <w:rPr>
          <w:rStyle w:val="Strong"/>
          <w:b/>
          <w:bCs w:val="0"/>
        </w:rPr>
        <w:t xml:space="preserve"> </w:t>
      </w:r>
      <w:bookmarkStart w:id="119" w:name="_Toc215757560"/>
      <w:bookmarkStart w:id="120" w:name="_Toc216349476"/>
      <w:r>
        <w:rPr>
          <w:rStyle w:val="Strong"/>
          <w:b/>
          <w:bCs w:val="0"/>
        </w:rPr>
        <w:t>System Design</w:t>
      </w:r>
      <w:bookmarkEnd w:id="119"/>
      <w:bookmarkEnd w:id="120"/>
    </w:p>
    <w:p w:rsidR="007578AC" w:rsidRDefault="007578AC" w:rsidP="00CD378D">
      <w:pPr>
        <w:pStyle w:val="Heading3"/>
      </w:pPr>
      <w:bookmarkStart w:id="121" w:name="_Toc215757562"/>
      <w:bookmarkStart w:id="122" w:name="_Toc216349477"/>
      <w:r>
        <w:rPr>
          <w:rStyle w:val="Strong"/>
          <w:b/>
          <w:bCs/>
        </w:rPr>
        <w:t>Entity-Relationship Diagram (ERD)</w:t>
      </w:r>
      <w:bookmarkEnd w:id="121"/>
      <w:bookmarkEnd w:id="122"/>
    </w:p>
    <w:p w:rsidR="004C12E4" w:rsidRDefault="004C12E4" w:rsidP="008C3316">
      <w:r>
        <w:rPr>
          <w:noProof/>
        </w:rPr>
        <w:drawing>
          <wp:inline distT="0" distB="0" distL="0" distR="0">
            <wp:extent cx="5943600" cy="3247390"/>
            <wp:effectExtent l="0" t="0" r="0" b="0"/>
            <wp:docPr id="4" name="Picture 4" descr="C:\Users\HP\Downloads\Gemini_Generated_Image_2i6z7t2i6z7t2i6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Gemini_Generated_Image_2i6z7t2i6z7t2i6z.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rsidR="007578AC" w:rsidRDefault="004C12E4" w:rsidP="004C12E4">
      <w:pPr>
        <w:pStyle w:val="Caption"/>
      </w:pPr>
      <w:bookmarkStart w:id="123" w:name="_Toc216084960"/>
      <w:r>
        <w:t xml:space="preserve">Figure </w:t>
      </w:r>
      <w:fldSimple w:instr=" SEQ Figure \* ARABIC ">
        <w:r>
          <w:rPr>
            <w:noProof/>
          </w:rPr>
          <w:t>1</w:t>
        </w:r>
      </w:fldSimple>
      <w:r>
        <w:t>: Entity relationship diagram</w:t>
      </w:r>
      <w:bookmarkEnd w:id="123"/>
    </w:p>
    <w:p w:rsidR="007578AC" w:rsidRDefault="007578AC" w:rsidP="00CD378D">
      <w:pPr>
        <w:pStyle w:val="Heading3"/>
      </w:pPr>
      <w:bookmarkStart w:id="124" w:name="_Toc215757563"/>
      <w:bookmarkStart w:id="125" w:name="_Toc216349478"/>
      <w:r>
        <w:rPr>
          <w:rStyle w:val="Strong"/>
          <w:b/>
          <w:bCs/>
        </w:rPr>
        <w:lastRenderedPageBreak/>
        <w:t>Class Diagram</w:t>
      </w:r>
      <w:bookmarkEnd w:id="124"/>
      <w:bookmarkEnd w:id="125"/>
    </w:p>
    <w:p w:rsidR="004C12E4" w:rsidRDefault="00884BBE" w:rsidP="004C12E4">
      <w:pPr>
        <w:pStyle w:val="NormalWeb"/>
        <w:keepNext/>
      </w:pPr>
      <w:r>
        <w:rPr>
          <w:noProof/>
          <w:lang w:eastAsia="en-US"/>
        </w:rPr>
        <w:drawing>
          <wp:inline distT="0" distB="0" distL="0" distR="0">
            <wp:extent cx="5948045" cy="3340735"/>
            <wp:effectExtent l="0" t="0" r="0" b="0"/>
            <wp:docPr id="1" name="Picture 1" descr="C:\Users\HP\Downloads\KIFARU DIAGR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KIFARU DIAGRAM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8045" cy="3340735"/>
                    </a:xfrm>
                    <a:prstGeom prst="rect">
                      <a:avLst/>
                    </a:prstGeom>
                    <a:noFill/>
                    <a:ln>
                      <a:noFill/>
                    </a:ln>
                  </pic:spPr>
                </pic:pic>
              </a:graphicData>
            </a:graphic>
          </wp:inline>
        </w:drawing>
      </w:r>
    </w:p>
    <w:p w:rsidR="007578AC" w:rsidRDefault="004C12E4" w:rsidP="004C12E4">
      <w:pPr>
        <w:pStyle w:val="Caption"/>
      </w:pPr>
      <w:bookmarkStart w:id="126" w:name="_Toc216084961"/>
      <w:r>
        <w:t xml:space="preserve">Figure </w:t>
      </w:r>
      <w:fldSimple w:instr=" SEQ Figure \* ARABIC ">
        <w:r>
          <w:rPr>
            <w:noProof/>
          </w:rPr>
          <w:t>2</w:t>
        </w:r>
      </w:fldSimple>
      <w:r>
        <w:t>: Class Diagram</w:t>
      </w:r>
      <w:bookmarkEnd w:id="126"/>
    </w:p>
    <w:p w:rsidR="007578AC" w:rsidRDefault="007578AC" w:rsidP="00CD378D">
      <w:pPr>
        <w:pStyle w:val="Heading3"/>
        <w:rPr>
          <w:rStyle w:val="Strong"/>
          <w:b/>
          <w:bCs/>
        </w:rPr>
      </w:pPr>
      <w:bookmarkStart w:id="127" w:name="_Toc215757564"/>
      <w:bookmarkStart w:id="128" w:name="_Toc216349479"/>
      <w:r>
        <w:t>Data Flow Diagram (DFD</w:t>
      </w:r>
      <w:r>
        <w:rPr>
          <w:rStyle w:val="Strong"/>
          <w:b/>
          <w:bCs/>
        </w:rPr>
        <w:t>)</w:t>
      </w:r>
      <w:bookmarkEnd w:id="127"/>
      <w:bookmarkEnd w:id="128"/>
    </w:p>
    <w:p w:rsidR="002522CB" w:rsidRDefault="002522CB" w:rsidP="002522CB">
      <w:pPr>
        <w:keepNext/>
      </w:pPr>
      <w:r>
        <w:rPr>
          <w:noProof/>
        </w:rPr>
        <w:drawing>
          <wp:inline distT="0" distB="0" distL="0" distR="0">
            <wp:extent cx="5939155" cy="3241040"/>
            <wp:effectExtent l="0" t="0" r="4445" b="0"/>
            <wp:docPr id="15" name="Picture 15" descr="C:\Users\HP\Downloads\Gemini_Generated_Image_6x0ppa6x0ppa6x0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Gemini_Generated_Image_6x0ppa6x0ppa6x0p.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3241040"/>
                    </a:xfrm>
                    <a:prstGeom prst="rect">
                      <a:avLst/>
                    </a:prstGeom>
                    <a:noFill/>
                    <a:ln>
                      <a:noFill/>
                    </a:ln>
                  </pic:spPr>
                </pic:pic>
              </a:graphicData>
            </a:graphic>
          </wp:inline>
        </w:drawing>
      </w:r>
    </w:p>
    <w:p w:rsidR="002522CB" w:rsidRPr="002522CB" w:rsidRDefault="002522CB" w:rsidP="002522CB">
      <w:pPr>
        <w:pStyle w:val="Caption"/>
      </w:pPr>
      <w:r>
        <w:t xml:space="preserve">Figure </w:t>
      </w:r>
      <w:fldSimple w:instr=" SEQ Figure \* ARABIC ">
        <w:r>
          <w:rPr>
            <w:noProof/>
          </w:rPr>
          <w:t>3</w:t>
        </w:r>
      </w:fldSimple>
      <w:r>
        <w:t>: Data Flow Diagram</w:t>
      </w:r>
      <w:bookmarkStart w:id="129" w:name="_GoBack"/>
      <w:bookmarkEnd w:id="129"/>
    </w:p>
    <w:p w:rsidR="007578AC" w:rsidRPr="00884BBE" w:rsidRDefault="00930ABE" w:rsidP="00CD378D">
      <w:pPr>
        <w:pStyle w:val="Heading3"/>
      </w:pPr>
      <w:bookmarkStart w:id="130" w:name="_Toc215757565"/>
      <w:bookmarkStart w:id="131" w:name="_Toc216349480"/>
      <w:r>
        <w:rPr>
          <w:rStyle w:val="Strong"/>
          <w:b/>
          <w:bCs/>
        </w:rPr>
        <w:lastRenderedPageBreak/>
        <w:t xml:space="preserve">. </w:t>
      </w:r>
      <w:r>
        <w:rPr>
          <w:rStyle w:val="Heading3Char"/>
          <w:b/>
        </w:rPr>
        <w:t>Use Case Diagram</w:t>
      </w:r>
      <w:bookmarkEnd w:id="130"/>
      <w:bookmarkEnd w:id="131"/>
    </w:p>
    <w:p w:rsidR="004C12E4" w:rsidRDefault="007578AC" w:rsidP="004C12E4">
      <w:pPr>
        <w:pStyle w:val="NormalWeb"/>
        <w:keepNext/>
      </w:pPr>
      <w:r>
        <w:t xml:space="preserve">• </w:t>
      </w:r>
      <w:r>
        <w:rPr>
          <w:noProof/>
          <w:lang w:eastAsia="en-US"/>
        </w:rPr>
        <w:drawing>
          <wp:inline distT="0" distB="0" distL="0" distR="0" wp14:anchorId="111426B9" wp14:editId="4D1E4E04">
            <wp:extent cx="5943600" cy="3338238"/>
            <wp:effectExtent l="0" t="0" r="0" b="0"/>
            <wp:docPr id="2" name="Picture 2" descr="C:\Users\HP\Downloads\KIFARU DIAGRAM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KIFARU DIAGRAMS (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8238"/>
                    </a:xfrm>
                    <a:prstGeom prst="rect">
                      <a:avLst/>
                    </a:prstGeom>
                    <a:noFill/>
                    <a:ln>
                      <a:noFill/>
                    </a:ln>
                  </pic:spPr>
                </pic:pic>
              </a:graphicData>
            </a:graphic>
          </wp:inline>
        </w:drawing>
      </w:r>
    </w:p>
    <w:p w:rsidR="00DD4EE1" w:rsidRDefault="004C12E4" w:rsidP="00562121">
      <w:pPr>
        <w:pStyle w:val="Caption"/>
      </w:pPr>
      <w:bookmarkStart w:id="132" w:name="_Toc216084963"/>
      <w:r>
        <w:t xml:space="preserve">Figure </w:t>
      </w:r>
      <w:fldSimple w:instr=" SEQ Figure \* ARABIC ">
        <w:r>
          <w:rPr>
            <w:noProof/>
          </w:rPr>
          <w:t>4</w:t>
        </w:r>
      </w:fldSimple>
      <w:r>
        <w:t>:Use case Diagram</w:t>
      </w:r>
      <w:bookmarkEnd w:id="132"/>
    </w:p>
    <w:p w:rsidR="00CC0001" w:rsidRDefault="00CC0001" w:rsidP="004A4834">
      <w:pPr>
        <w:pStyle w:val="Heading1"/>
        <w:rPr>
          <w:rStyle w:val="Heading1Char"/>
          <w:b/>
        </w:rPr>
      </w:pPr>
      <w:r>
        <w:rPr>
          <w:rFonts w:eastAsia="Times New Roman" w:cs="Times New Roman"/>
          <w:szCs w:val="24"/>
        </w:rPr>
        <w:br w:type="page"/>
      </w:r>
      <w:bookmarkStart w:id="133" w:name="_Toc216349500"/>
      <w:r>
        <w:rPr>
          <w:rStyle w:val="Heading1Char"/>
          <w:b/>
        </w:rPr>
        <w:lastRenderedPageBreak/>
        <w:t>IMPLEMENTATION, TESTING AND RESULTS</w:t>
      </w:r>
      <w:bookmarkEnd w:id="133"/>
    </w:p>
    <w:p w:rsidR="00CC0001" w:rsidRDefault="00CC0001" w:rsidP="004A4834">
      <w:pPr>
        <w:pStyle w:val="Heading2"/>
      </w:pPr>
      <w:bookmarkStart w:id="134" w:name="_Toc216349501"/>
      <w:r>
        <w:t>Introduction</w:t>
      </w:r>
      <w:bookmarkEnd w:id="134"/>
    </w:p>
    <w:p w:rsidR="00CC0001" w:rsidRDefault="00CC0001" w:rsidP="00CC0001">
      <w:pPr>
        <w:pStyle w:val="NormalWeb"/>
      </w:pPr>
      <w:r>
        <w:t>This chapter covers how Kifaru was built, the tools and technologies used in development, how the system works from a user perspective, and how it was tested to ensure reliability. Screenshots are included to demonstrate the key workflows and interface components of the platform.</w:t>
      </w:r>
    </w:p>
    <w:p w:rsidR="00CC0001" w:rsidRDefault="00CC0001" w:rsidP="004A4834">
      <w:pPr>
        <w:pStyle w:val="Heading2"/>
      </w:pPr>
      <w:bookmarkStart w:id="135" w:name="_Toc216349502"/>
      <w:r>
        <w:t>Implementation Approach</w:t>
      </w:r>
      <w:bookmarkEnd w:id="135"/>
    </w:p>
    <w:p w:rsidR="00CC0001" w:rsidRDefault="00CC0001" w:rsidP="00CC0001">
      <w:pPr>
        <w:pStyle w:val="NormalWeb"/>
      </w:pPr>
      <w:r>
        <w:t>Kifaru was developed using a microservices-inspired architecture, separated into three distinct components: the frontend, backend API, and background services. This separation allows each layer to be developed, tested, and deployed independently, which aligns with the Agile methodology adopted in Chapter 3.</w:t>
      </w:r>
    </w:p>
    <w:p w:rsidR="00CC0001" w:rsidRDefault="00CC0001" w:rsidP="00CC0001">
      <w:pPr>
        <w:pStyle w:val="NormalWeb"/>
      </w:pPr>
      <w:r>
        <w:t>The frontend was built using Next.js 14 with the App Router, styled with TailwindCSS and Ant Design components. Next.js was chosen for its server-side rendering capabilities, which improve page load performance and search engine visibility. TailwindCSS provides utility-first styling that keeps the codebase lean, while Ant Design supplies pre-built dashboard components such as tables, modals, and form elements suited for merchant-facing interfaces.</w:t>
      </w:r>
    </w:p>
    <w:p w:rsidR="00CC0001" w:rsidRDefault="00CC0001" w:rsidP="00CC0001">
      <w:pPr>
        <w:pStyle w:val="NormalWeb"/>
      </w:pPr>
      <w:r>
        <w:t>The backend was built with Node.js and Express using TypeScript throughout. TypeScript enforces type safety at compile time, reducing runtime errors and making the codebase easier to maintain as it grows. The backend follows a controller-service-repository pattern: controllers handle incoming HTTP requests, services contain business logic, and repositories manage database queries. This layered approach keeps each concern isolated and testable.</w:t>
      </w:r>
    </w:p>
    <w:p w:rsidR="00CC0001" w:rsidRDefault="00CC0001" w:rsidP="00CC0001">
      <w:pPr>
        <w:pStyle w:val="NormalWeb"/>
      </w:pPr>
      <w:r>
        <w:t>PostgreSQL, hosted on Supabase, serves as the primary data store. PostgreSQL was selected over MongoDB (originally considered in the feasibility study) due to the relational nature of the data—merchants, products, transactions, and wallet records all have well-defined relationships that benefit from referential integrity and SQL-based querying. Supabase provides managed hosting with automatic backups and a web-based interface for database inspection.</w:t>
      </w:r>
    </w:p>
    <w:p w:rsidR="00CC0001" w:rsidRDefault="00CC0001" w:rsidP="00CC0001">
      <w:pPr>
        <w:pStyle w:val="NormalWeb"/>
      </w:pPr>
      <w:r>
        <w:t>A dedicated background services worker handles asynchronous tasks such as email notifications and scheduled cron jobs. This offloads non-critical processing from the main API, ensuring that webhook handling and user requests remain responsive.</w:t>
      </w:r>
    </w:p>
    <w:p w:rsidR="00CC0001" w:rsidRDefault="00CC0001" w:rsidP="00CC0001">
      <w:pPr>
        <w:pStyle w:val="NormalWeb"/>
      </w:pPr>
      <w:r>
        <w:t>Docker is used for containerization across all services. A docker-compose.yaml file defines the full stack, enabling developers to spin up the frontend, backend, and database with a single command. This ensures consistent environments between development and production.</w:t>
      </w:r>
    </w:p>
    <w:p w:rsidR="00CC0001" w:rsidRDefault="00CC0001" w:rsidP="004A4834">
      <w:pPr>
        <w:pStyle w:val="Heading2"/>
      </w:pPr>
      <w:bookmarkStart w:id="136" w:name="_Toc216349503"/>
      <w:r>
        <w:t>Payment Integration</w:t>
      </w:r>
      <w:bookmarkEnd w:id="136"/>
    </w:p>
    <w:p w:rsidR="00CC0001" w:rsidRDefault="00CC0001" w:rsidP="00CC0001">
      <w:pPr>
        <w:pStyle w:val="NormalWeb"/>
      </w:pPr>
      <w:r>
        <w:t>Fonbnk serves as the payment gateway that enables fiat-to-crypto on-ramping for the checkout process. The integration works as follows: customers pay in Kenyan Shillings (KES) via M-Pesa, and Fonbnk converts the KES to USDT, settling it on the Celo blockchain directly to the merchant’s wallet address.</w:t>
      </w:r>
    </w:p>
    <w:p w:rsidR="00CC0001" w:rsidRDefault="00CC0001" w:rsidP="00CC0001">
      <w:pPr>
        <w:pStyle w:val="NormalWeb"/>
      </w:pPr>
      <w:r>
        <w:t>On the frontend, a FonbnkCheckoutModal component embeds Fonbnk’s payment widget via an iframe. The component listens for postMessage events (order-created, close-iframe) to track payment progress and update the UI accordingly. The backend generates a signed widget URL by creating a JWT (HS256) containing a unique user identifier and the merchant’s wallet address, signed using the FONBNK_URL_SIGNATURE_SECRET. The URL includes parameters specifying the network (CELO), asset (USDT), currency (KES), payment channel (mobile_money), and flow type (onramp).</w:t>
      </w:r>
    </w:p>
    <w:p w:rsidR="00CC0001" w:rsidRDefault="00CC0001" w:rsidP="00CC0001">
      <w:pPr>
        <w:pStyle w:val="NormalWeb"/>
      </w:pPr>
      <w:r>
        <w:t>When a payment completes, Fonbnk sends a webhook notification to the backend at POST /api/swypt/webhook. The backend verifies the webhook signature using SHA256 (with an HMAC legacy fallback) and updates the transaction status. Webhooks are matched to pending transactions via the fonbnk_order_id or fonbnk_order_params fields, with a fallback matching mechanism that uses amount and wallet address within a two-hour window to handle edge cases.</w:t>
      </w:r>
    </w:p>
    <w:p w:rsidR="00CC0001" w:rsidRDefault="00CC0001" w:rsidP="004A4834">
      <w:pPr>
        <w:pStyle w:val="Heading2"/>
      </w:pPr>
      <w:bookmarkStart w:id="137" w:name="_Toc216349504"/>
      <w:r>
        <w:t>How the System Works</w:t>
      </w:r>
      <w:bookmarkEnd w:id="137"/>
    </w:p>
    <w:p w:rsidR="00CC0001" w:rsidRDefault="00CC0001" w:rsidP="00CC0001">
      <w:pPr>
        <w:pStyle w:val="NormalWeb"/>
      </w:pPr>
      <w:r>
        <w:rPr>
          <w:rStyle w:val="Strong"/>
        </w:rPr>
        <w:t>Step 1 – Merchant Onboarding and Dashboard:</w:t>
      </w:r>
      <w:r>
        <w:t xml:space="preserve"> A merchant visits the sign-up page and creates an account by entering their business details, email, and password. Upon successful registration, the system generates a JWT authentication token and stores the merchant record in the PostgreSQL database. After logging in, the merchant is taken to the main dashboard. The dashboard provides a centralized view of business operations with quick-access cards for viewing transactions, orders, and the wallet address. The merchant’s Celo wallet address is displayed prominently for transparency. A paginated table of recent products with details such as name, price, category, supplier, and quantity is shown below the action cards.</w:t>
      </w:r>
    </w:p>
    <w:p w:rsidR="00CC0001" w:rsidRDefault="00CC0001" w:rsidP="00CC0001">
      <w:pPr>
        <w:pStyle w:val="NormalWeb"/>
        <w:jc w:val="center"/>
      </w:pPr>
      <w:r>
        <w:drawing>
          <wp:inline distT="0" distB="0" distL="0" distR="0">
            <wp:extent cx="5029200" cy="2743200"/>
            <wp:effectExtent l="0" t="0" r="0" b="0"/>
            <wp:docPr id="200" nam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pic:cNvPicPr/>
                  </pic:nvPicPr>
                  <pic:blipFill>
                    <a:blip r:embed="rId40"/>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4-1: Dashboard with wallet address and quick action cards</w:t>
      </w:r>
    </w:p>
    <w:p w:rsidR="00CC0001" w:rsidRDefault="00CC0001" w:rsidP="00CC0001">
      <w:pPr>
        <w:pStyle w:val="NormalWeb"/>
        <w:jc w:val="center"/>
      </w:pPr>
      <w:r>
        <w:drawing>
          <wp:inline distT="0" distB="0" distL="0" distR="0">
            <wp:extent cx="5029200" cy="2743200"/>
            <wp:effectExtent l="0" t="0" r="0" b="0"/>
            <wp:docPr id="201" name="Dashboard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roducts"/>
                    <pic:cNvPicPr/>
                  </pic:nvPicPr>
                  <pic:blipFill>
                    <a:blip r:embed="rId52"/>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4-2: Dashboard showing recent products table</w:t>
      </w:r>
    </w:p>
    <w:p w:rsidR="00CC0001" w:rsidRDefault="00CC0001" w:rsidP="00CC0001">
      <w:pPr>
        <w:pStyle w:val="NormalWeb"/>
      </w:pPr>
      <w:r>
        <w:rPr>
          <w:rStyle w:val="Strong"/>
        </w:rPr>
        <w:t>Step 2 – Supplier Management:</w:t>
      </w:r>
      <w:r>
        <w:t xml:space="preserve"> Before adding products, a new merchant must first register their suppliers. The Suppliers page lists all registered suppliers with their contact details, phone numbers, and active status. Each supplier row includes action buttons for deactivating, editing, or deleting the entry. An “All Status” filter dropdown allows filtering suppliers by active status. Clicking the Add Supplier button opens a modal form where the merchant enters the supplier’s name (required), contact email (required), phone, address, and sets the status to Active or Inactive.</w:t>
      </w:r>
    </w:p>
    <w:p w:rsidR="00CC0001" w:rsidRDefault="00CC0001" w:rsidP="00CC0001">
      <w:pPr>
        <w:pStyle w:val="NormalWeb"/>
        <w:jc w:val="center"/>
      </w:pPr>
      <w:r>
        <w:drawing>
          <wp:inline distT="0" distB="0" distL="0" distR="0">
            <wp:extent cx="5029200" cy="2743200"/>
            <wp:effectExtent l="0" t="0" r="0" b="0"/>
            <wp:docPr id="202" name="Supplier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sList"/>
                    <pic:cNvPicPr/>
                  </pic:nvPicPr>
                  <pic:blipFill>
                    <a:blip r:embed="rId41"/>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4-3: Suppliers list showing registered suppliers</w:t>
      </w:r>
    </w:p>
    <w:p w:rsidR="00CC0001" w:rsidRDefault="00CC0001" w:rsidP="00CC0001">
      <w:pPr>
        <w:pStyle w:val="NormalWeb"/>
        <w:jc w:val="center"/>
      </w:pPr>
      <w:r>
        <w:drawing>
          <wp:inline distT="0" distB="0" distL="0" distR="0">
            <wp:extent cx="5029200" cy="2743200"/>
            <wp:effectExtent l="0" t="0" r="0" b="0"/>
            <wp:docPr id="203" name="Add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Supplier"/>
                    <pic:cNvPicPr/>
                  </pic:nvPicPr>
                  <pic:blipFill>
                    <a:blip r:embed="rId42"/>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4-4: Add Supplier modal form</w:t>
      </w:r>
    </w:p>
    <w:p w:rsidR="00CC0001" w:rsidRDefault="00CC0001" w:rsidP="00CC0001">
      <w:pPr>
        <w:pStyle w:val="NormalWeb"/>
      </w:pPr>
      <w:r>
        <w:rPr>
          <w:rStyle w:val="Strong"/>
        </w:rPr>
        <w:t>Step 3 – Category Management:</w:t>
      </w:r>
      <w:r>
        <w:t xml:space="preserve"> Next, the merchant sets up product categories. The Categories page displays all categories in a table showing their name, description, parent category, and the number of products assigned. The system supports a hierarchical category structure, allowing subcategories to be nested under parent categories (for example, “Accessories” under “Electronics” or “Bakery” under “Fresh Food”). The Add Category modal allows the merchant to create new categories with a required name field, optional description, and an optional parent category dropdown for hierarchical organization.</w:t>
      </w:r>
    </w:p>
    <w:p w:rsidR="00CC0001" w:rsidRDefault="00CC0001" w:rsidP="00CC0001">
      <w:pPr>
        <w:pStyle w:val="NormalWeb"/>
        <w:jc w:val="center"/>
      </w:pPr>
      <w:r>
        <w:drawing>
          <wp:inline distT="0" distB="0" distL="0" distR="0">
            <wp:extent cx="5029200" cy="2743200"/>
            <wp:effectExtent l="0" t="0" r="0" b="0"/>
            <wp:docPr id="204" name="Categorie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esList"/>
                    <pic:cNvPicPr/>
                  </pic:nvPicPr>
                  <pic:blipFill>
                    <a:blip r:embed="rId43"/>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4-5: Categories list with hierarchical structure</w:t>
      </w:r>
    </w:p>
    <w:p w:rsidR="00CC0001" w:rsidRDefault="00CC0001" w:rsidP="00CC0001">
      <w:pPr>
        <w:pStyle w:val="NormalWeb"/>
        <w:jc w:val="center"/>
      </w:pPr>
      <w:r>
        <w:drawing>
          <wp:inline distT="0" distB="0" distL="0" distR="0">
            <wp:extent cx="5029200" cy="2743200"/>
            <wp:effectExtent l="0" t="0" r="0" b="0"/>
            <wp:docPr id="205" name="Add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Category"/>
                    <pic:cNvPicPr/>
                  </pic:nvPicPr>
                  <pic:blipFill>
                    <a:blip r:embed="rId44"/>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4-6: Add Category modal with parent category selection</w:t>
      </w:r>
    </w:p>
    <w:p w:rsidR="00CC0001" w:rsidRDefault="00CC0001" w:rsidP="00CC0001">
      <w:pPr>
        <w:pStyle w:val="NormalWeb"/>
      </w:pPr>
      <w:r>
        <w:rPr>
          <w:rStyle w:val="Strong"/>
        </w:rPr>
        <w:t>Step 4 – Inventory Management:</w:t>
      </w:r>
      <w:r>
        <w:t xml:space="preserve"> With suppliers and categories in place, the merchant can add products. The Inventory page provides a comprehensive overview showing total products, total stock value in KSH, low stock items, and out-of-stock counts displayed as colour-coded summary cards. Below, a horizontal bar chart ranks the top 10 products by stock level, and a Low Stock Alerts panel flags items needing restock. Action buttons provide quick access to Add New Product, Adjust Stock, View Alerts, and Export Report. The Add New Product form collects basic information (name, description, category, SKU), requires a product image upload, and captures pricing and inventory details (price in KSH, initial quantity, supplier assignment).</w:t>
      </w:r>
    </w:p>
    <w:p w:rsidR="00CC0001" w:rsidRDefault="00CC0001" w:rsidP="00CC0001">
      <w:pPr>
        <w:pStyle w:val="NormalWeb"/>
        <w:jc w:val="center"/>
      </w:pPr>
      <w:r>
        <w:drawing>
          <wp:inline distT="0" distB="0" distL="0" distR="0">
            <wp:extent cx="5029200" cy="2743200"/>
            <wp:effectExtent l="0" t="0" r="0" b="0"/>
            <wp:docPr id="206" name="Inventory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Overview"/>
                    <pic:cNvPicPr/>
                  </pic:nvPicPr>
                  <pic:blipFill>
                    <a:blip r:embed="rId45"/>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4-7: Inventory overview with stock statistics and top products chart</w:t>
      </w:r>
    </w:p>
    <w:p w:rsidR="00CC0001" w:rsidRDefault="00CC0001" w:rsidP="00CC0001">
      <w:pPr>
        <w:pStyle w:val="NormalWeb"/>
        <w:jc w:val="center"/>
      </w:pPr>
      <w:r>
        <w:drawing>
          <wp:inline distT="0" distB="0" distL="0" distR="0">
            <wp:extent cx="5029200" cy="2743200"/>
            <wp:effectExtent l="0" t="0" r="0" b="0"/>
            <wp:docPr id="207" name="Add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roduct"/>
                    <pic:cNvPicPr/>
                  </pic:nvPicPr>
                  <pic:blipFill>
                    <a:blip r:embed="rId46"/>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4-8: Add New Product form with basic information and pricing fields</w:t>
      </w:r>
    </w:p>
    <w:p w:rsidR="00CC0001" w:rsidRDefault="00CC0001" w:rsidP="00CC0001">
      <w:pPr>
        <w:pStyle w:val="NormalWeb"/>
      </w:pPr>
      <w:r>
        <w:rPr>
          <w:rStyle w:val="Strong"/>
        </w:rPr>
        <w:t>Step 5 – Processing a Sale (POS):</w:t>
      </w:r>
      <w:r>
        <w:t xml:space="preserve"> When a customer is ready to pay, the merchant navigates to the POS / New Sale page. The interface uses a two-panel layout: the left panel displays products as visual cards with images, names, prices in KES, and current stock levels, along with a search bar for quick filtering. The merchant clicks product cards to add them to the current sale. The right panel shows the active cart with selected items, quantity adjustment controls (plus/minus buttons), a delete button for each item, and a running total in KES. Once the cart is ready, clicking the “Charge Customer” button launches the Fonbnk payment modal.</w:t>
      </w:r>
    </w:p>
    <w:p w:rsidR="00CC0001" w:rsidRDefault="00CC0001" w:rsidP="00CC0001">
      <w:pPr>
        <w:pStyle w:val="NormalWeb"/>
        <w:jc w:val="center"/>
      </w:pPr>
      <w:r>
        <w:drawing>
          <wp:inline distT="0" distB="0" distL="0" distR="0">
            <wp:extent cx="5029200" cy="2743200"/>
            <wp:effectExtent l="0" t="0" r="0" b="0"/>
            <wp:docPr id="208" name="POS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Sale"/>
                    <pic:cNvPicPr/>
                  </pic:nvPicPr>
                  <pic:blipFill>
                    <a:blip r:embed="rId47"/>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4-9: POS New Sale page with product grid and cart panel</w:t>
      </w:r>
    </w:p>
    <w:p w:rsidR="00CC0001" w:rsidRDefault="00CC0001" w:rsidP="00CC0001">
      <w:pPr>
        <w:pStyle w:val="NormalWeb"/>
      </w:pPr>
      <w:r>
        <w:rPr>
          <w:rStyle w:val="Strong"/>
        </w:rPr>
        <w:t>Step 6 – Checkout and Payment:</w:t>
      </w:r>
      <w:r>
        <w:t xml:space="preserve"> The Fonbnk checkout modal opens with a green header displaying “Secure M-Pesa Payment” and the total amount. The checkout process follows a multi-step flow. First, the customer enters their email address and completes a Cloudflare verification check. Next, the order review screen shows the real-time currency conversion from KES to USDT, the destination wallet address on the Celo blockchain, and a confirmation checkbox. The customer then enters their phone number and selects their carrier (Safaricom Kenya). The system sends an M-Pesa STK push or, in sandbox mode, presents an OTP verification step with a five-minute timeout for unconfirmed orders.</w:t>
      </w:r>
    </w:p>
    <w:p w:rsidR="00CC0001" w:rsidRDefault="00CC0001" w:rsidP="00CC0001">
      <w:pPr>
        <w:pStyle w:val="NormalWeb"/>
        <w:jc w:val="center"/>
      </w:pPr>
      <w:r>
        <w:drawing>
          <wp:inline distT="0" distB="0" distL="0" distR="0">
            <wp:extent cx="5029200" cy="2743200"/>
            <wp:effectExtent l="0" t="0" r="0" b="0"/>
            <wp:docPr id="209" name="Checkout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Email"/>
                    <pic:cNvPicPr/>
                  </pic:nvPicPr>
                  <pic:blipFill>
                    <a:blip r:embed="rId50"/>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4-10: Fonbnk checkout email verification with Cloudflare captcha</w:t>
      </w:r>
    </w:p>
    <w:p w:rsidR="00CC0001" w:rsidRDefault="00CC0001" w:rsidP="00CC0001">
      <w:pPr>
        <w:pStyle w:val="NormalWeb"/>
        <w:jc w:val="center"/>
      </w:pPr>
      <w:r>
        <w:drawing>
          <wp:inline distT="0" distB="0" distL="0" distR="0">
            <wp:extent cx="5029200" cy="2743200"/>
            <wp:effectExtent l="0" t="0" r="0" b="0"/>
            <wp:docPr id="210" name="Checkout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Confirm"/>
                    <pic:cNvPicPr/>
                  </pic:nvPicPr>
                  <pic:blipFill>
                    <a:blip r:embed="rId48"/>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4-11: Fonbnk checkout showing USDT amount and wallet confirmation</w:t>
      </w:r>
    </w:p>
    <w:p w:rsidR="00CC0001" w:rsidRDefault="00CC0001" w:rsidP="00CC0001">
      <w:pPr>
        <w:pStyle w:val="NormalWeb"/>
        <w:jc w:val="center"/>
      </w:pPr>
      <w:r>
        <w:drawing>
          <wp:inline distT="0" distB="0" distL="0" distR="0">
            <wp:extent cx="5029200" cy="2743200"/>
            <wp:effectExtent l="0" t="0" r="0" b="0"/>
            <wp:docPr id="211" name="Checkou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hone"/>
                    <pic:cNvPicPr/>
                  </pic:nvPicPr>
                  <pic:blipFill>
                    <a:blip r:embed="rId49"/>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4-12: Fonbnk checkout phone number entry and carrier selection</w:t>
      </w:r>
    </w:p>
    <w:p w:rsidR="00CC0001" w:rsidRDefault="00CC0001" w:rsidP="00CC0001">
      <w:pPr>
        <w:pStyle w:val="NormalWeb"/>
        <w:jc w:val="center"/>
      </w:pPr>
      <w:r>
        <w:drawing>
          <wp:inline distT="0" distB="0" distL="0" distR="0">
            <wp:extent cx="5029200" cy="2743200"/>
            <wp:effectExtent l="0" t="0" r="0" b="0"/>
            <wp:docPr id="212" name="Checkout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OTP"/>
                    <pic:cNvPicPr/>
                  </pic:nvPicPr>
                  <pic:blipFill>
                    <a:blip r:embed="rId51"/>
                    <a:stretch>
                      <a:fillRect/>
                    </a:stretch>
                  </pic:blipFill>
                  <pic:spPr>
                    <a:xfrm>
                      <a:off x="0" y="0"/>
                      <a:ext cx="5029200" cy="2743200"/>
                    </a:xfrm>
                    <a:prstGeom prst="rect">
                      <a:avLst/>
                    </a:prstGeom>
                  </pic:spPr>
                </pic:pic>
              </a:graphicData>
            </a:graphic>
          </wp:inline>
        </w:drawing>
      </w:r>
    </w:p>
    <w:p w:rsidR="00CC0001" w:rsidRDefault="00CC0001" w:rsidP="00CC0001">
      <w:pPr>
        <w:pStyle w:val="NormalWeb"/>
        <w:jc w:val="center"/>
        <w:rPr>
          <w:i/>
          <w:sz w:val="20"/>
          <w:szCs w:val="20"/>
        </w:rPr>
      </w:pPr>
      <w:r>
        <w:rPr>
          <w:i/>
          <w:sz w:val="20"/>
          <w:szCs w:val="20"/>
        </w:rPr>
        <w:t>Figure 4-13: Fonbnk checkout OTP verification and payment confirmation</w:t>
      </w:r>
    </w:p>
    <w:p w:rsidR="00CC0001" w:rsidRDefault="00CC0001" w:rsidP="00CC0001">
      <w:pPr>
        <w:pStyle w:val="NormalWeb"/>
      </w:pPr>
      <w:r>
        <w:t>Once the payment is confirmed, the backend receives a webhook notification from Fonbnk, verifies the signature using SHA256, updates the transaction status to COMPLETED, decrements the stock for each purchased item, and credits the merchant’s USDT wallet on the Celo blockchain. The entire inventory adjustment and transaction recording occurs within a single PostgreSQL transaction to ensure atomicity. The customer can verify the on-chain payment by clicking “View on block explorer” which opens the Celo Sepolia Testnet block explorer showing the immutable transaction record.</w:t>
      </w:r>
    </w:p>
    <w:p w:rsidR="00CC0001" w:rsidRDefault="00CC0001" w:rsidP="004A4834">
      <w:pPr>
        <w:pStyle w:val="Heading2"/>
      </w:pPr>
      <w:bookmarkStart w:id="138" w:name="_Toc216349505"/>
      <w:r>
        <w:t>Testing</w:t>
      </w:r>
      <w:bookmarkEnd w:id="138"/>
    </w:p>
    <w:p w:rsidR="00CC0001" w:rsidRDefault="00CC0001" w:rsidP="00CC0001">
      <w:pPr>
        <w:pStyle w:val="NormalWeb"/>
      </w:pPr>
      <w:r>
        <w:t>Testing was conducted throughout the development process in line with the Agile methodology. The testing strategy covered unit testing, integration testing, and user acceptance testing.</w:t>
      </w:r>
    </w:p>
    <w:p w:rsidR="00CC0001" w:rsidRDefault="00CC0001" w:rsidP="00CC0001">
      <w:pPr>
        <w:pStyle w:val="NormalWeb"/>
      </w:pPr>
      <w:r>
        <w:rPr>
          <w:rStyle w:val="Strong"/>
        </w:rPr>
        <w:t>Unit Testing:</w:t>
      </w:r>
      <w:r>
        <w:t xml:space="preserve"> Individual functions in the backend were tested in isolation. This included authentication logic (token generation and verification), inventory CRUD operations, and webhook signature validation. Tests confirmed that each function produces the correct output for both valid and invalid inputs.</w:t>
      </w:r>
    </w:p>
    <w:p w:rsidR="00CC0001" w:rsidRDefault="00CC0001" w:rsidP="00CC0001">
      <w:pPr>
        <w:pStyle w:val="NormalWeb"/>
      </w:pPr>
      <w:r>
        <w:rPr>
          <w:rStyle w:val="Strong"/>
        </w:rPr>
        <w:t>Integration Testing:</w:t>
      </w:r>
      <w:r>
        <w:t xml:space="preserve"> API endpoints were tested to verify that the frontend, backend, and database interact correctly. This included testing the full checkout flow from product selection through Fonbnk widget loading to webhook receipt and stock decrement. Integration tests also verified that JWT-protected routes correctly reject unauthenticated requests and that database transactions maintain consistency under concurrent operations.</w:t>
      </w:r>
    </w:p>
    <w:p w:rsidR="00CC0001" w:rsidRDefault="00CC0001" w:rsidP="00CC0001">
      <w:pPr>
        <w:pStyle w:val="NormalWeb"/>
      </w:pPr>
      <w:r>
        <w:rPr>
          <w:rStyle w:val="Strong"/>
        </w:rPr>
        <w:t>User Acceptance Testing:</w:t>
      </w:r>
      <w:r>
        <w:t xml:space="preserve"> A small group of merchants tested the system during the final sprint. Feedback focused on interface clarity, ease of adding products, and the smoothness of the checkout experience. Merchants confirmed that the dashboard was straightforward to navigate and that inventory updates appeared immediately after a completed transaction.</w:t>
      </w:r>
    </w:p>
    <w:p w:rsidR="00CC0001" w:rsidRDefault="00CC0001" w:rsidP="004A4834">
      <w:pPr>
        <w:pStyle w:val="Heading2"/>
      </w:pPr>
      <w:bookmarkStart w:id="139" w:name="_Toc216349506"/>
      <w:r>
        <w:t>Results</w:t>
      </w:r>
      <w:bookmarkEnd w:id="139"/>
    </w:p>
    <w:p w:rsidR="00CC0001" w:rsidRDefault="00CC0001" w:rsidP="00CC0001">
      <w:pPr>
        <w:pStyle w:val="NormalWeb"/>
      </w:pPr>
      <w:r>
        <w:t>The development effort produced a fully functional web-based platform that achieves the core objectives outlined in Chapter 1. The key results are as follows:</w:t>
      </w:r>
    </w:p>
    <w:p w:rsidR="00CC0001" w:rsidRDefault="00CC0001" w:rsidP="00CC0001">
      <w:pPr>
        <w:pStyle w:val="NormalWeb"/>
      </w:pPr>
      <w:r>
        <w:t>Automated inventory tracking is fully operational. When a customer completes a purchase through the Fonbnk checkout widget, the backend webhook handler decrements the corresponding product’s stock count and logs the inventory movement. Merchants no longer need to manually update stock after each sale.</w:t>
      </w:r>
    </w:p>
    <w:p w:rsidR="00CC0001" w:rsidRDefault="00CC0001" w:rsidP="00CC0001">
      <w:pPr>
        <w:pStyle w:val="NormalWeb"/>
      </w:pPr>
      <w:r>
        <w:t>The payment flow works end-to-end. Customers pay in KES via M-Pesa using the embedded Fonbnk widget, and the merchant receives the equivalent value in USDT on the Celo blockchain. The conversion is handled entirely by Fonbnk’s infrastructure, so neither the merchant nor the customer interacts with cryptocurrency mechanics directly.</w:t>
      </w:r>
    </w:p>
    <w:p w:rsidR="00CC0001" w:rsidRDefault="00CC0001" w:rsidP="00CC0001">
      <w:pPr>
        <w:pStyle w:val="NormalWeb"/>
      </w:pPr>
      <w:r>
        <w:t>The merchant dashboard provides a consolidated view of sales, inventory, and wallet balance in one interface. Merchants reported that the dashboard reduced the time they spent on daily reconciliation and gave them better visibility into which products were selling well.</w:t>
      </w:r>
    </w:p>
    <w:p w:rsidR="00CC0001" w:rsidRDefault="00CC0001" w:rsidP="00CC0001">
      <w:pPr>
        <w:pStyle w:val="NormalWeb"/>
      </w:pPr>
      <w:r>
        <w:t>Authentication and role-based access control are functioning as designed. JWT tokens secure all API endpoints, and merchants can only access their own data. Webhook endpoints validate incoming requests using cryptographic signatures to prevent spoofed or unauthorized payment confirmations.</w:t>
      </w:r>
    </w:p>
    <w:p w:rsidR="00CC0001" w:rsidRDefault="00CC0001" w:rsidP="00CC0001">
      <w:pPr>
        <w:pStyle w:val="NormalWeb"/>
      </w:pPr>
      <w:r>
        <w:t>The system was deployed to production using Vercel (frontend) and Railway (backend), with the PostgreSQL database hosted on Supabase. The deployed application is accessible at kifaru-virtual-pos.vercel.app and has been tested with live M-Pesa transactions during the pilot phase.</w:t>
      </w:r>
    </w:p>
    <w:p w:rsidR="00CC0002" w:rsidRDefault="00CC0002" w:rsidP="004A4834">
      <w:pPr>
        <w:pStyle w:val="Heading1"/>
        <w:rPr>
          <w:rStyle w:val="Heading1Char"/>
          <w:b/>
        </w:rPr>
      </w:pPr>
      <w:r>
        <w:rPr>
          <w:rFonts w:eastAsia="Times New Roman" w:cs="Times New Roman"/>
          <w:szCs w:val="24"/>
        </w:rPr>
        <w:br w:type="page"/>
      </w:r>
      <w:bookmarkStart w:id="140" w:name="_Toc216349510"/>
      <w:r>
        <w:rPr>
          <w:rStyle w:val="Heading1Char"/>
          <w:b/>
        </w:rPr>
        <w:lastRenderedPageBreak/>
        <w:t>CONCLUSION, EVALUATION AND FURTHER WORK</w:t>
      </w:r>
      <w:bookmarkEnd w:id="140"/>
    </w:p>
    <w:p w:rsidR="00CC0002" w:rsidRDefault="00CC0002" w:rsidP="004A4834">
      <w:pPr>
        <w:pStyle w:val="Heading2"/>
      </w:pPr>
      <w:bookmarkStart w:id="141" w:name="_Toc216349511"/>
      <w:r>
        <w:t>Introduction</w:t>
      </w:r>
      <w:bookmarkEnd w:id="141"/>
    </w:p>
    <w:p w:rsidR="00CC0002" w:rsidRDefault="00CC0002" w:rsidP="00CC0002">
      <w:pPr>
        <w:pStyle w:val="NormalWeb"/>
      </w:pPr>
      <w:r>
        <w:t>This chapter evaluates the Kifaru project against the objectives defined in Chapter 1, discusses the challenges encountered during development, identifies areas for future improvement, and provides concluding remarks on the overall contribution of the project.</w:t>
      </w:r>
    </w:p>
    <w:p w:rsidR="00CC0002" w:rsidRDefault="00CC0002" w:rsidP="004A4834">
      <w:pPr>
        <w:pStyle w:val="Heading2"/>
      </w:pPr>
      <w:bookmarkStart w:id="142" w:name="_Toc216349512"/>
      <w:r>
        <w:t>Review of Objectives</w:t>
      </w:r>
      <w:bookmarkEnd w:id="142"/>
    </w:p>
    <w:p w:rsidR="00CC0002" w:rsidRDefault="00CC0002" w:rsidP="00CC0002">
      <w:pPr>
        <w:pStyle w:val="NormalWeb"/>
      </w:pPr>
      <w:r>
        <w:t>The main objective of the project was to develop a secure and user-friendly platform that enables merchants to receive payments efficiently and manage their inventory in real time. This objective has been achieved. The Kifaru platform is live, functional, and has been tested with real M-Pesa transactions.</w:t>
      </w:r>
    </w:p>
    <w:p w:rsidR="00CC0002" w:rsidRDefault="00CC0002" w:rsidP="00CC0002">
      <w:pPr>
        <w:pStyle w:val="NormalWeb"/>
      </w:pPr>
      <w:r>
        <w:t>The first specific objective was to automate inventory tracking and sales record management. This has been fully implemented. The system automatically decrements stock counts when a sale is completed through the Fonbnk webhook, and all transactions are logged in the PostgreSQL database. Merchants can view real-time stock levels and sales history from the dashboard without any manual data entry.</w:t>
      </w:r>
    </w:p>
    <w:p w:rsidR="00CC0002" w:rsidRDefault="00CC0002" w:rsidP="00CC0002">
      <w:pPr>
        <w:pStyle w:val="NormalWeb"/>
      </w:pPr>
      <w:r>
        <w:t>The second specific objective was to allow customers to make payments using normal currency while merchants receive value securely in USDT. This is operational through the Fonbnk payment gateway integration. Customers pay via M-Pesa in KES, and the equivalent value is converted and settled in USDT on the Celo blockchain to the merchant’s wallet. The customer experience remains unchanged—they interact only with M-Pesa.</w:t>
      </w:r>
    </w:p>
    <w:p w:rsidR="00CC0002" w:rsidRDefault="00CC0002" w:rsidP="00CC0002">
      <w:pPr>
        <w:pStyle w:val="NormalWeb"/>
      </w:pPr>
      <w:r>
        <w:t>The third specific objective was to provide merchants with an organized dashboard for monitoring income and stock levels. The dashboard is implemented and displays key metrics including total revenue, transaction count, inventory status, and wallet balance. Merchants can filter and review transactions, and the interface was designed with simplicity in mind to accommodate users with varying digital literacy.</w:t>
      </w:r>
    </w:p>
    <w:p w:rsidR="00CC0002" w:rsidRDefault="00CC0002" w:rsidP="00CC0002">
      <w:pPr>
        <w:pStyle w:val="NormalWeb"/>
      </w:pPr>
      <w:r>
        <w:t>The fourth specific objective was to ensure secure access and reliable data storage for business operations. JWT-based authentication secures all API routes, and webhook endpoints use cryptographic signature verification to prevent unauthorized updates. PostgreSQL on Supabase provides reliable storage with automatic backups, and all sensitive configuration is stored in environment variables outside the codebase.</w:t>
      </w:r>
    </w:p>
    <w:p w:rsidR="00CC0002" w:rsidRDefault="00CC0002" w:rsidP="004A4834">
      <w:pPr>
        <w:pStyle w:val="Heading2"/>
      </w:pPr>
      <w:bookmarkStart w:id="143" w:name="_Toc216349513"/>
      <w:r>
        <w:t>Challenges Faced</w:t>
      </w:r>
      <w:bookmarkEnd w:id="143"/>
    </w:p>
    <w:p w:rsidR="00CC0002" w:rsidRDefault="00CC0002" w:rsidP="00CC0002">
      <w:pPr>
        <w:pStyle w:val="NormalWeb"/>
      </w:pPr>
      <w:r>
        <w:t>Several challenges were encountered during the development of Kifaru. The most significant was integrating the Fonbnk payment gateway. The webhook verification process required handling both SHA256 and HMAC signature methods due to changes in Fonbnk’s API during the development period. Implementing a fallback matching mechanism for transactions where the order ID was not immediately available added additional complexity to the backend logic.</w:t>
      </w:r>
    </w:p>
    <w:p w:rsidR="00CC0002" w:rsidRDefault="00CC0002" w:rsidP="00CC0002">
      <w:pPr>
        <w:pStyle w:val="NormalWeb"/>
      </w:pPr>
      <w:r>
        <w:t>A second challenge involved the database migration from MongoDB (initially planned) to PostgreSQL. Early development used MongoDB, but the relational nature of the data—particularly the relationships between merchants, products, transactions, and wallets—made PostgreSQL a better fit. The migration required restructuring data models, rewriting queries, and updating the ORM configuration.</w:t>
      </w:r>
    </w:p>
    <w:p w:rsidR="00CC0002" w:rsidRDefault="00CC0002" w:rsidP="00CC0002">
      <w:pPr>
        <w:pStyle w:val="NormalWeb"/>
      </w:pPr>
      <w:r>
        <w:t>Testing with live M-Pesa transactions introduced delays because each test required real mobile money transfers. The Fonbnk sandbox environment was limited in its ability to simulate all edge cases, so some testing had to occur on the live system with small transaction amounts.</w:t>
      </w:r>
    </w:p>
    <w:p w:rsidR="00CC0002" w:rsidRDefault="00CC0002" w:rsidP="00CC0002">
      <w:pPr>
        <w:pStyle w:val="NormalWeb"/>
      </w:pPr>
      <w:r>
        <w:t>Time constraints limited the extent of user acceptance testing. While the small merchant group provided useful feedback, a larger and more diverse sample would have given stronger validation of the system’s usability across different business types and merchant profiles.</w:t>
      </w:r>
    </w:p>
    <w:p w:rsidR="00CC0002" w:rsidRDefault="00CC0002" w:rsidP="004A4834">
      <w:pPr>
        <w:pStyle w:val="Heading2"/>
      </w:pPr>
      <w:bookmarkStart w:id="144" w:name="_Toc216349514"/>
      <w:r>
        <w:t>Future Developments</w:t>
      </w:r>
      <w:bookmarkEnd w:id="144"/>
    </w:p>
    <w:p w:rsidR="00CC0002" w:rsidRDefault="00CC0002" w:rsidP="00CC0002">
      <w:pPr>
        <w:pStyle w:val="NormalWeb"/>
      </w:pPr>
      <w:r>
        <w:t>Several improvements could enhance Kifaru in future iterations. A mobile application would make the platform more accessible to merchants who primarily use smartphones for business operations. The current web-based interface works on mobile browsers, but a dedicated app could offer push notifications for incoming payments, offline product management, and a more optimized experience.</w:t>
      </w:r>
    </w:p>
    <w:p w:rsidR="00CC0002" w:rsidRDefault="00CC0002" w:rsidP="00CC0002">
      <w:pPr>
        <w:pStyle w:val="NormalWeb"/>
      </w:pPr>
      <w:r>
        <w:t>Adding off-ramp functionality would allow merchants to convert USDT back to KES directly within the platform. Currently, merchants would need to use external services to convert their stablecoin holdings. An integrated off-ramp would complete the full financial cycle within Kifaru.</w:t>
      </w:r>
    </w:p>
    <w:p w:rsidR="00CC0002" w:rsidRDefault="00CC0002" w:rsidP="00CC0002">
      <w:pPr>
        <w:pStyle w:val="NormalWeb"/>
      </w:pPr>
      <w:r>
        <w:t>Analytics and reporting features could be expanded to include profit margin calculations, sales forecasting based on historical data, and automated low-stock alerts. These features would further reduce the manual effort required from merchants and support data-driven business decisions.</w:t>
      </w:r>
    </w:p>
    <w:p w:rsidR="00CC0002" w:rsidRDefault="00CC0002" w:rsidP="00CC0002">
      <w:pPr>
        <w:pStyle w:val="NormalWeb"/>
      </w:pPr>
      <w:r>
        <w:t>Multi-currency support and integration with additional payment gateways beyond Fonbnk would broaden the platform’s applicability. Supporting other mobile money providers and payment methods would make Kifaru relevant to merchants in markets beyond Kenya.</w:t>
      </w:r>
    </w:p>
    <w:p w:rsidR="00CC0002" w:rsidRDefault="00CC0002" w:rsidP="00CC0002">
      <w:pPr>
        <w:pStyle w:val="NormalWeb"/>
      </w:pPr>
      <w:r>
        <w:t>Finally, regulatory compliance features could be developed as Kenya’s digital asset regulations mature. This includes automated tax reporting, KYC verification workflows, and audit trails that meet Central Bank of Kenya requirements for fintech platforms handling digital currency conversions.</w:t>
      </w:r>
    </w:p>
    <w:p w:rsidR="00CC0002" w:rsidRDefault="00CC0002" w:rsidP="004A4834">
      <w:pPr>
        <w:pStyle w:val="Heading2"/>
      </w:pPr>
      <w:bookmarkStart w:id="145" w:name="_Toc216349515"/>
      <w:r>
        <w:t>Conclusions</w:t>
      </w:r>
      <w:bookmarkEnd w:id="145"/>
    </w:p>
    <w:p w:rsidR="00CC0002" w:rsidRDefault="00CC0002" w:rsidP="00CC0002">
      <w:pPr>
        <w:pStyle w:val="NormalWeb"/>
      </w:pPr>
      <w:r>
        <w:t>Kifaru successfully demonstrates that an integrated platform combining automated inventory management, digital payment processing, and stable-value preservation is technically feasible and practically useful for Kenyan merchants. The system addresses the three core problems identified in the problem statement: manual record-keeping inefficiencies, currency depreciation risks, and the disconnect between M-Pesa payments and business records.</w:t>
      </w:r>
    </w:p>
    <w:p w:rsidR="00CC0002" w:rsidRDefault="00CC0002" w:rsidP="00CC0002">
      <w:pPr>
        <w:pStyle w:val="NormalWeb"/>
      </w:pPr>
      <w:r>
        <w:t>The project shows that by using familiar payment channels like M-Pesa as the entry point and abstracting cryptocurrency mechanics from both customers and merchants, it is possible to deliver value-protection features without requiring users to understand blockchain technology. This aligns with the Technology Acceptance Model principles discussed in the literature review: perceived usefulness and ease of use drive adoption.</w:t>
      </w:r>
    </w:p>
    <w:p w:rsidR="00CC0002" w:rsidRDefault="00CC0002" w:rsidP="00CC0002">
      <w:pPr>
        <w:pStyle w:val="NormalWeb"/>
      </w:pPr>
      <w:r>
        <w:t>As a final-year project, Kifaru contributes both a working system and a practical reference for how payment integration, inventory automation, and digital currency features can be combined in a single merchant-focused platform. The codebase is available on GitHub and can serve as a foundation for future development by other students or developers interested in fintech solutions for emerging markets.</w:t>
      </w:r>
    </w:p>
    <w:p w:rsidR="00DD4EE1" w:rsidRPr="00930ABE" w:rsidRDefault="00DD4EE1" w:rsidP="00DD4E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 (APA 7)</w:t>
      </w:r>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Trade. (2023). Global settlement volume for stablecoins reaches $7 trillion. Advanced Trade. </w:t>
      </w:r>
      <w:hyperlink r:id="rId14" w:tgtFrame="_blank" w:history="1">
        <w:r>
          <w:rPr>
            <w:rFonts w:ascii="Times New Roman" w:eastAsia="Times New Roman" w:hAnsi="Times New Roman" w:cs="Times New Roman"/>
            <w:color w:val="0000FF"/>
            <w:sz w:val="24"/>
            <w:szCs w:val="24"/>
            <w:u w:val="single"/>
          </w:rPr>
          <w:t>Advanced Trading</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BCG. (2024). Stablecoins: Five killer tests to gauge their potential. Boston Consulting Group. </w:t>
      </w:r>
      <w:hyperlink r:id="rId15" w:tgtFrame="_blank" w:history="1">
        <w:r>
          <w:rPr>
            <w:rFonts w:ascii="Times New Roman" w:eastAsia="Times New Roman" w:hAnsi="Times New Roman" w:cs="Times New Roman"/>
            <w:color w:val="0000FF"/>
            <w:sz w:val="24"/>
            <w:szCs w:val="24"/>
            <w:u w:val="single"/>
          </w:rPr>
          <w:t>BCG Media Publications</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Kenya. (2024). Annual Report 2024. Central Bank of Kenya. </w:t>
      </w:r>
      <w:hyperlink r:id="rId16" w:tgtFrame="_blank" w:history="1">
        <w:r>
          <w:rPr>
            <w:rFonts w:ascii="Times New Roman" w:eastAsia="Times New Roman" w:hAnsi="Times New Roman" w:cs="Times New Roman"/>
            <w:color w:val="0000FF"/>
            <w:sz w:val="24"/>
            <w:szCs w:val="24"/>
            <w:u w:val="single"/>
          </w:rPr>
          <w:t>Central Bank of Kenya</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Kenya. (n.d.). Foreign exchange rates. Retrieved from Central Bank of Kenya website. </w:t>
      </w:r>
      <w:hyperlink r:id="rId17" w:tgtFrame="_blank" w:history="1">
        <w:r>
          <w:rPr>
            <w:rFonts w:ascii="Times New Roman" w:eastAsia="Times New Roman" w:hAnsi="Times New Roman" w:cs="Times New Roman"/>
            <w:color w:val="0000FF"/>
            <w:sz w:val="24"/>
            <w:szCs w:val="24"/>
            <w:u w:val="single"/>
          </w:rPr>
          <w:t>Central Bank of Kenya+1</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Chainalysis. (2024). Global Crypto Adoption Index 2024. Chainalysis. </w:t>
      </w:r>
      <w:hyperlink r:id="rId18" w:tgtFrame="_blank" w:history="1">
        <w:r>
          <w:rPr>
            <w:rFonts w:ascii="Times New Roman" w:eastAsia="Times New Roman" w:hAnsi="Times New Roman" w:cs="Times New Roman"/>
            <w:color w:val="0000FF"/>
            <w:sz w:val="24"/>
            <w:szCs w:val="24"/>
            <w:u w:val="single"/>
          </w:rPr>
          <w:t>Chainalysis</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FSD Kenya. (2024). Micro, Small and Medium Enterprises outlook report. Financial Sector Deepening Kenya. </w:t>
      </w:r>
      <w:hyperlink r:id="rId19" w:tgtFrame="_blank" w:history="1">
        <w:r>
          <w:rPr>
            <w:rFonts w:ascii="Times New Roman" w:eastAsia="Times New Roman" w:hAnsi="Times New Roman" w:cs="Times New Roman"/>
            <w:color w:val="0000FF"/>
            <w:sz w:val="24"/>
            <w:szCs w:val="24"/>
            <w:u w:val="single"/>
          </w:rPr>
          <w:t>Financial Sector Deepening Kenya</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GSMA. (2023). The State of the Industry Report on Mobile Money 2023. GSMA. </w:t>
      </w:r>
      <w:hyperlink r:id="rId20" w:tgtFrame="_blank" w:history="1">
        <w:r>
          <w:rPr>
            <w:rFonts w:ascii="Times New Roman" w:eastAsia="Times New Roman" w:hAnsi="Times New Roman" w:cs="Times New Roman"/>
            <w:color w:val="0000FF"/>
            <w:sz w:val="24"/>
            <w:szCs w:val="24"/>
            <w:u w:val="single"/>
          </w:rPr>
          <w:t>GSMA</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Mercy Corps / Valiu. (n.d.). Valiu: Leveraging crypto to reach the displaced. Mercy Corps Ventures. </w:t>
      </w:r>
      <w:hyperlink r:id="rId21" w:tgtFrame="_blank" w:history="1">
        <w:r>
          <w:rPr>
            <w:rFonts w:ascii="Times New Roman" w:eastAsia="Times New Roman" w:hAnsi="Times New Roman" w:cs="Times New Roman"/>
            <w:color w:val="0000FF"/>
            <w:sz w:val="24"/>
            <w:szCs w:val="24"/>
            <w:u w:val="single"/>
          </w:rPr>
          <w:t>Mercy Corps</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Safaricom PLC. (2023). Safaricom Annual Report 2023: M-Pesa. Safaricom PLC. </w:t>
      </w:r>
      <w:hyperlink r:id="rId22" w:tgtFrame="_blank" w:history="1">
        <w:r>
          <w:rPr>
            <w:rFonts w:ascii="Times New Roman" w:eastAsia="Times New Roman" w:hAnsi="Times New Roman" w:cs="Times New Roman"/>
            <w:color w:val="0000FF"/>
            <w:sz w:val="24"/>
            <w:szCs w:val="24"/>
            <w:u w:val="single"/>
          </w:rPr>
          <w:t>Safaricom+1</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TechCabal. (2025). How OTC trading and stablecoins could transform African payments. TechCabal Insights. </w:t>
      </w:r>
      <w:hyperlink r:id="rId23" w:tgtFrame="_blank" w:history="1">
        <w:r>
          <w:rPr>
            <w:rFonts w:ascii="Times New Roman" w:eastAsia="Times New Roman" w:hAnsi="Times New Roman" w:cs="Times New Roman"/>
            <w:color w:val="0000FF"/>
            <w:sz w:val="24"/>
            <w:szCs w:val="24"/>
            <w:u w:val="single"/>
          </w:rPr>
          <w:t>TC Insights+1</w:t>
        </w:r>
      </w:hyperlink>
    </w:p>
    <w:p w:rsidR="00DD4EE1"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World Bank. (2010). Mobile payments go viral: M-Pesa in Kenya. World Bank</w:t>
      </w:r>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Berkeley Haas Lab for Inclusive Fintech. (2021). Pilot Launch | Crypto wallet and remittance service for unbanked Venezuelan refugees. Medium / Berkeley Haas. Retrieved from </w:t>
      </w:r>
      <w:hyperlink r:id="rId24" w:tgtFrame="_new" w:history="1">
        <w:r>
          <w:rPr>
            <w:rFonts w:ascii="Times New Roman" w:eastAsia="Times New Roman" w:hAnsi="Times New Roman" w:cs="Times New Roman"/>
            <w:color w:val="0000FF"/>
            <w:sz w:val="24"/>
            <w:szCs w:val="24"/>
            <w:u w:val="single"/>
          </w:rPr>
          <w:t>https://haas.berkeley.edu/ibsi/about-the-institute/blog/posts/pilot-crypto-wallet-and-remittance-service-for-unbanked-venezuelan-refugees/</w:t>
        </w:r>
      </w:hyperlink>
      <w:r>
        <w:rPr>
          <w:rFonts w:ascii="Times New Roman" w:eastAsia="Times New Roman" w:hAnsi="Times New Roman" w:cs="Times New Roman"/>
          <w:sz w:val="24"/>
          <w:szCs w:val="24"/>
        </w:rPr>
        <w:t xml:space="preserve"> (Mercy Corps pilot coverage).</w:t>
      </w:r>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Chainalysis. (2024). Global Crypto Adoption Index 2024. Chainalysis. Retrieved from </w:t>
      </w:r>
      <w:hyperlink r:id="rId25" w:tgtFrame="_new" w:history="1">
        <w:r>
          <w:rPr>
            <w:rFonts w:ascii="Times New Roman" w:eastAsia="Times New Roman" w:hAnsi="Times New Roman" w:cs="Times New Roman"/>
            <w:color w:val="0000FF"/>
            <w:sz w:val="24"/>
            <w:szCs w:val="24"/>
            <w:u w:val="single"/>
          </w:rPr>
          <w:t>https://www.chainalysis.com</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Contxto. (2021, December 13). Valiu, key to Venezuelan remittances, announces its closure. Contxto. Retrieved from </w:t>
      </w:r>
      <w:hyperlink r:id="rId26" w:tgtFrame="_new" w:history="1">
        <w:r>
          <w:rPr>
            <w:rFonts w:ascii="Times New Roman" w:eastAsia="Times New Roman" w:hAnsi="Times New Roman" w:cs="Times New Roman"/>
            <w:color w:val="0000FF"/>
            <w:sz w:val="24"/>
            <w:szCs w:val="24"/>
            <w:u w:val="single"/>
          </w:rPr>
          <w:t>https://contxto.com/en/news/valiu-key-to-venezuelan-remittances-announces-its-closure/</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Mercy Corps. (n.d.). Valiu: Leveraging crypto to reach the displaced. Mercy Corps. Retrieved from </w:t>
      </w:r>
      <w:hyperlink r:id="rId27" w:tgtFrame="_new" w:history="1">
        <w:r>
          <w:rPr>
            <w:rFonts w:ascii="Times New Roman" w:eastAsia="Times New Roman" w:hAnsi="Times New Roman" w:cs="Times New Roman"/>
            <w:color w:val="0000FF"/>
            <w:sz w:val="24"/>
            <w:szCs w:val="24"/>
            <w:u w:val="single"/>
          </w:rPr>
          <w:t>https://www.mercycorps.org/what-we-do/ventures/valiu</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Mercy Corps Ventures. (2019). Why we invested in Valiu (blog). Medium / Mercy Corps Ventures. Retrieved from </w:t>
      </w:r>
      <w:hyperlink r:id="rId28" w:tgtFrame="_new" w:history="1">
        <w:r>
          <w:rPr>
            <w:rFonts w:ascii="Times New Roman" w:eastAsia="Times New Roman" w:hAnsi="Times New Roman" w:cs="Times New Roman"/>
            <w:color w:val="0000FF"/>
            <w:sz w:val="24"/>
            <w:szCs w:val="24"/>
            <w:u w:val="single"/>
          </w:rPr>
          <w:t>https://medium.com/mercy-corps-social-venture-fund/why-we-invested-valiu-496b4630a523</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Safaricom PLC. (2023). Safaricom Annual Report 2023: M-Pesa (for Kenyan payments context). Retrieved from </w:t>
      </w:r>
      <w:hyperlink r:id="rId29" w:tgtFrame="_new" w:history="1">
        <w:r>
          <w:rPr>
            <w:rFonts w:ascii="Times New Roman" w:eastAsia="Times New Roman" w:hAnsi="Times New Roman" w:cs="Times New Roman"/>
            <w:color w:val="0000FF"/>
            <w:sz w:val="24"/>
            <w:szCs w:val="24"/>
            <w:u w:val="single"/>
          </w:rPr>
          <w:t>https://www.safaricom.co.ke</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Kenya. (2024). Annual Report 2024 (for exchange-rate and macro context). Retrieved from </w:t>
      </w:r>
      <w:hyperlink r:id="rId30" w:tgtFrame="_new" w:history="1">
        <w:r>
          <w:rPr>
            <w:rFonts w:ascii="Times New Roman" w:eastAsia="Times New Roman" w:hAnsi="Times New Roman" w:cs="Times New Roman"/>
            <w:color w:val="0000FF"/>
            <w:sz w:val="24"/>
            <w:szCs w:val="24"/>
            <w:u w:val="single"/>
          </w:rPr>
          <w:t>https://www.centralbank.go.ke</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FSD Kenya. (2024). Micro, Small and Medium Enterprises outlook report. Financial Sector Deepening Kenya. Retrieved from https://fsdkenya.org</w:t>
      </w:r>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TechCabal. (2024). Kenya opens up to fintech payment licences (for regulatory context). Retrieved from </w:t>
      </w:r>
      <w:hyperlink r:id="rId31" w:tgtFrame="_new" w:history="1">
        <w:r>
          <w:rPr>
            <w:rFonts w:ascii="Times New Roman" w:eastAsia="Times New Roman" w:hAnsi="Times New Roman" w:cs="Times New Roman"/>
            <w:color w:val="0000FF"/>
            <w:sz w:val="24"/>
            <w:szCs w:val="24"/>
            <w:u w:val="single"/>
          </w:rPr>
          <w:t>https://techcabal.com/2024/06/10/kenya-opens-up-to-fintech-payment-licenses/</w:t>
        </w:r>
      </w:hyperlink>
    </w:p>
    <w:p w:rsidR="00AA7BDC" w:rsidRDefault="00AA7BD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D4EE1" w:rsidRPr="00AA7BDC" w:rsidRDefault="00AA7BDC" w:rsidP="00DD4E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APPENDIX</w:t>
      </w:r>
    </w:p>
    <w:p w:rsidR="008E42E9" w:rsidRDefault="00AA7BDC" w:rsidP="00295D21">
      <w:r>
        <w:drawing>
          <wp:inline distT="0" distB="0" distL="0" distR="0" wp14:anchorId="2D8F85D8" wp14:editId="5DC9A35B">
            <wp:extent cx="3801005" cy="495369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01005" cy="4953691"/>
                    </a:xfrm>
                    <a:prstGeom prst="rect">
                      <a:avLst/>
                    </a:prstGeom>
                  </pic:spPr>
                </pic:pic>
              </a:graphicData>
            </a:graphic>
          </wp:inline>
        </w:drawing>
      </w:r>
    </w:p>
    <w:sectPr w:rsidR="008E42E9" w:rsidSect="00D93C3B">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68C" w:rsidRDefault="00C3168C" w:rsidP="00B85257">
      <w:pPr>
        <w:spacing w:after="0" w:line="240" w:lineRule="auto"/>
      </w:pPr>
      <w:r>
        <w:separator/>
      </w:r>
    </w:p>
  </w:endnote>
  <w:endnote w:type="continuationSeparator" w:id="0">
    <w:p w:rsidR="00C3168C" w:rsidRDefault="00C3168C" w:rsidP="00B8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rif">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68C" w:rsidRDefault="00C3168C" w:rsidP="00B85257">
      <w:pPr>
        <w:spacing w:after="0" w:line="240" w:lineRule="auto"/>
      </w:pPr>
      <w:r>
        <w:separator/>
      </w:r>
    </w:p>
  </w:footnote>
  <w:footnote w:type="continuationSeparator" w:id="0">
    <w:p w:rsidR="00C3168C" w:rsidRDefault="00C3168C" w:rsidP="00B85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45D9"/>
    <w:multiLevelType w:val="multilevel"/>
    <w:tmpl w:val="07F839BC"/>
    <w:lvl w:ilvl="0">
      <w:start w:val="1"/>
      <w:numFmt w:val="decimal"/>
      <w:pStyle w:val="Heading1"/>
      <w:suff w:val="space"/>
      <w:lvlText w:val="CHAPTER %1 : "/>
      <w:lvlJc w:val="left"/>
      <w:pPr>
        <w:ind w:left="0" w:firstLine="0"/>
      </w:pPr>
      <w:rPr>
        <w:rFonts w:ascii="Times New Roman" w:hAnsi="Times New Roman" w:hint="default"/>
        <w:b/>
        <w:i w:val="0"/>
        <w:caps/>
        <w:sz w:val="24"/>
      </w:rPr>
    </w:lvl>
    <w:lvl w:ilvl="1">
      <w:start w:val="1"/>
      <w:numFmt w:val="decimal"/>
      <w:pStyle w:val="Heading2"/>
      <w:suff w:val="space"/>
      <w:lvlText w:val="%1.%2 :"/>
      <w:lvlJc w:val="left"/>
      <w:pPr>
        <w:ind w:left="0" w:firstLine="0"/>
      </w:pPr>
      <w:rPr>
        <w:rFonts w:ascii="Times New Roman" w:hAnsi="Times New Roman" w:hint="default"/>
        <w:b/>
        <w:i w:val="0"/>
        <w:caps/>
        <w:sz w:val="24"/>
      </w:rPr>
    </w:lvl>
    <w:lvl w:ilvl="2">
      <w:start w:val="1"/>
      <w:numFmt w:val="decimal"/>
      <w:suff w:val="space"/>
      <w:lvlText w:val="%1.%2.%3 : "/>
      <w:lvlJc w:val="left"/>
      <w:pPr>
        <w:ind w:left="0" w:firstLine="0"/>
      </w:pPr>
      <w:rPr>
        <w:rFonts w:ascii="Times New Roman" w:hAnsi="Times New Roman" w:hint="default"/>
        <w:b/>
        <w:i w:val="0"/>
        <w:sz w:val="24"/>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5400D37"/>
    <w:multiLevelType w:val="multilevel"/>
    <w:tmpl w:val="04090029"/>
    <w:styleLink w:val="MINE"/>
    <w:lvl w:ilvl="0">
      <w:start w:val="1"/>
      <w:numFmt w:val="decimal"/>
      <w:suff w:val="space"/>
      <w:lvlText w:val="Chapter %1"/>
      <w:lvlJc w:val="left"/>
      <w:pPr>
        <w:ind w:left="0" w:firstLine="0"/>
      </w:pPr>
      <w:rPr>
        <w:rFonts w:ascii="Times New Roman" w:hAnsi="Times New Roman"/>
        <w:b/>
        <w:sz w:val="24"/>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4F3D0F"/>
    <w:multiLevelType w:val="multilevel"/>
    <w:tmpl w:val="CC8CB64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F573880"/>
    <w:multiLevelType w:val="multilevel"/>
    <w:tmpl w:val="9C8E9FA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9576797"/>
    <w:multiLevelType w:val="multilevel"/>
    <w:tmpl w:val="9E3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129B1"/>
    <w:multiLevelType w:val="multilevel"/>
    <w:tmpl w:val="62A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6BDF"/>
    <w:multiLevelType w:val="multilevel"/>
    <w:tmpl w:val="3B2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75B67"/>
    <w:multiLevelType w:val="multilevel"/>
    <w:tmpl w:val="04090029"/>
    <w:numStyleLink w:val="MINE"/>
  </w:abstractNum>
  <w:abstractNum w:abstractNumId="8" w15:restartNumberingAfterBreak="0">
    <w:nsid w:val="272443E7"/>
    <w:multiLevelType w:val="multilevel"/>
    <w:tmpl w:val="72A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2CE0"/>
    <w:multiLevelType w:val="multilevel"/>
    <w:tmpl w:val="B13A90B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6027463"/>
    <w:multiLevelType w:val="multilevel"/>
    <w:tmpl w:val="863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D7991"/>
    <w:multiLevelType w:val="multilevel"/>
    <w:tmpl w:val="002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77D1C"/>
    <w:multiLevelType w:val="hybridMultilevel"/>
    <w:tmpl w:val="E262692E"/>
    <w:lvl w:ilvl="0" w:tplc="EAD0C478">
      <w:start w:val="1"/>
      <w:numFmt w:val="decimal"/>
      <w:lvlText w:val="CHAPTER %1 :"/>
      <w:lvlJc w:val="left"/>
      <w:pPr>
        <w:ind w:left="360" w:hanging="360"/>
      </w:pPr>
      <w:rPr>
        <w:rFonts w:ascii="Times New Roman" w:hAnsi="Times New Roman" w:cs="Times New Roman" w:hint="default"/>
        <w:b/>
        <w:bCs w:val="0"/>
        <w:i w:val="0"/>
        <w:iCs w:val="0"/>
        <w:caps/>
        <w:smallCaps w:val="0"/>
        <w:strike w:val="0"/>
        <w:dstrike w:val="0"/>
        <w:outline w:val="0"/>
        <w:shadow w:val="0"/>
        <w:emboss w:val="0"/>
        <w:imprint w:val="0"/>
        <w:noProof w:val="0"/>
        <w:snapToGrid w:val="0"/>
        <w:vanish w:val="0"/>
        <w:color w:val="000000"/>
        <w:spacing w:val="0"/>
        <w:w w:val="0"/>
        <w:kern w:val="0"/>
        <w:position w:val="0"/>
        <w:sz w:val="24"/>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A73705"/>
    <w:multiLevelType w:val="multilevel"/>
    <w:tmpl w:val="EE7C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15E65"/>
    <w:multiLevelType w:val="multilevel"/>
    <w:tmpl w:val="01709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0A840E3"/>
    <w:multiLevelType w:val="singleLevel"/>
    <w:tmpl w:val="60A840E3"/>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4193F4B"/>
    <w:multiLevelType w:val="hybridMultilevel"/>
    <w:tmpl w:val="A35A1BE6"/>
    <w:lvl w:ilvl="0" w:tplc="FD0C58D2">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4F5759"/>
    <w:multiLevelType w:val="multilevel"/>
    <w:tmpl w:val="7B86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2C0F2D"/>
    <w:multiLevelType w:val="hybridMultilevel"/>
    <w:tmpl w:val="D794DCC8"/>
    <w:lvl w:ilvl="0" w:tplc="EE82A69A">
      <w:start w:val="1"/>
      <w:numFmt w:val="decimal"/>
      <w:lvlText w:val="CHAPTER %1 :"/>
      <w:lvlJc w:val="left"/>
      <w:pPr>
        <w:ind w:left="720" w:hanging="360"/>
      </w:pPr>
      <w:rPr>
        <w:rFonts w:ascii="Times New Roman" w:hAnsi="Times New Roman" w:hint="default"/>
        <w:b/>
        <w:bCs w:val="0"/>
        <w:i w:val="0"/>
        <w:iCs w:val="0"/>
        <w:caps/>
        <w:small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13"/>
  </w:num>
  <w:num w:numId="4">
    <w:abstractNumId w:val="17"/>
  </w:num>
  <w:num w:numId="5">
    <w:abstractNumId w:val="6"/>
  </w:num>
  <w:num w:numId="6">
    <w:abstractNumId w:val="3"/>
  </w:num>
  <w:num w:numId="7">
    <w:abstractNumId w:val="9"/>
  </w:num>
  <w:num w:numId="8">
    <w:abstractNumId w:val="2"/>
  </w:num>
  <w:num w:numId="9">
    <w:abstractNumId w:val="7"/>
  </w:num>
  <w:num w:numId="10">
    <w:abstractNumId w:val="1"/>
  </w:num>
  <w:num w:numId="11">
    <w:abstractNumId w:val="12"/>
  </w:num>
  <w:num w:numId="12">
    <w:abstractNumId w:val="16"/>
  </w:num>
  <w:num w:numId="13">
    <w:abstractNumId w:val="18"/>
  </w:num>
  <w:num w:numId="14">
    <w:abstractNumId w:val="0"/>
  </w:num>
  <w:num w:numId="15">
    <w:abstractNumId w:val="5"/>
  </w:num>
  <w:num w:numId="16">
    <w:abstractNumId w:val="4"/>
  </w:num>
  <w:num w:numId="17">
    <w:abstractNumId w:val="11"/>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AEE"/>
    <w:rsid w:val="000373E4"/>
    <w:rsid w:val="00141482"/>
    <w:rsid w:val="00174766"/>
    <w:rsid w:val="001C6E35"/>
    <w:rsid w:val="001D5B57"/>
    <w:rsid w:val="002522CB"/>
    <w:rsid w:val="00254F74"/>
    <w:rsid w:val="00295D21"/>
    <w:rsid w:val="002D45A9"/>
    <w:rsid w:val="00426A02"/>
    <w:rsid w:val="00443414"/>
    <w:rsid w:val="004A4834"/>
    <w:rsid w:val="004C12E4"/>
    <w:rsid w:val="00503458"/>
    <w:rsid w:val="00552501"/>
    <w:rsid w:val="00562121"/>
    <w:rsid w:val="005A26C7"/>
    <w:rsid w:val="005A4F58"/>
    <w:rsid w:val="006039F0"/>
    <w:rsid w:val="006075F5"/>
    <w:rsid w:val="00713F49"/>
    <w:rsid w:val="00753457"/>
    <w:rsid w:val="007578AC"/>
    <w:rsid w:val="007E45BD"/>
    <w:rsid w:val="008433C0"/>
    <w:rsid w:val="00883B79"/>
    <w:rsid w:val="00884BBE"/>
    <w:rsid w:val="00895A2E"/>
    <w:rsid w:val="008C0059"/>
    <w:rsid w:val="008C3316"/>
    <w:rsid w:val="008E42E9"/>
    <w:rsid w:val="00923439"/>
    <w:rsid w:val="00930ABE"/>
    <w:rsid w:val="009411DB"/>
    <w:rsid w:val="009A039F"/>
    <w:rsid w:val="009F2900"/>
    <w:rsid w:val="00A12031"/>
    <w:rsid w:val="00A37500"/>
    <w:rsid w:val="00AA7BDC"/>
    <w:rsid w:val="00B24941"/>
    <w:rsid w:val="00B75420"/>
    <w:rsid w:val="00B85257"/>
    <w:rsid w:val="00BA70FE"/>
    <w:rsid w:val="00C10247"/>
    <w:rsid w:val="00C3168C"/>
    <w:rsid w:val="00CD378D"/>
    <w:rsid w:val="00CE60ED"/>
    <w:rsid w:val="00CF269C"/>
    <w:rsid w:val="00D22AEE"/>
    <w:rsid w:val="00D26A6E"/>
    <w:rsid w:val="00D80686"/>
    <w:rsid w:val="00D93C3B"/>
    <w:rsid w:val="00DB1CE3"/>
    <w:rsid w:val="00DD4EE1"/>
    <w:rsid w:val="00DE5977"/>
    <w:rsid w:val="00E624AE"/>
    <w:rsid w:val="00E83A06"/>
    <w:rsid w:val="00E86719"/>
    <w:rsid w:val="00E91BBF"/>
    <w:rsid w:val="00EB5717"/>
    <w:rsid w:val="00F4492B"/>
    <w:rsid w:val="00F97CF1"/>
    <w:rsid w:val="00FB341C"/>
    <w:rsid w:val="00FC1597"/>
    <w:rsid w:val="00FE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BF894"/>
  <w15:chartTrackingRefBased/>
  <w15:docId w15:val="{4EDF41BA-8BFB-44E3-9477-EF8F72D6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6E35"/>
  </w:style>
  <w:style w:type="paragraph" w:styleId="Heading1">
    <w:name w:val="heading 1"/>
    <w:basedOn w:val="Normal"/>
    <w:next w:val="Normal"/>
    <w:link w:val="Heading1Char"/>
    <w:qFormat/>
    <w:rsid w:val="00FE6DEF"/>
    <w:pPr>
      <w:keepNext/>
      <w:keepLines/>
      <w:numPr>
        <w:numId w:val="14"/>
      </w:numPr>
      <w:spacing w:before="400" w:after="120" w:line="360" w:lineRule="auto"/>
      <w:outlineLvl w:val="0"/>
    </w:pPr>
    <w:rPr>
      <w:rFonts w:ascii="Times New Roman" w:eastAsia="Arial" w:hAnsi="Times New Roman" w:cs="Arial"/>
      <w:b/>
      <w:sz w:val="24"/>
      <w:szCs w:val="40"/>
      <w:lang w:val="en"/>
    </w:rPr>
  </w:style>
  <w:style w:type="paragraph" w:styleId="Heading2">
    <w:name w:val="heading 2"/>
    <w:basedOn w:val="Normal"/>
    <w:next w:val="Normal"/>
    <w:link w:val="Heading2Char"/>
    <w:uiPriority w:val="9"/>
    <w:unhideWhenUsed/>
    <w:qFormat/>
    <w:rsid w:val="00B24941"/>
    <w:pPr>
      <w:keepNext/>
      <w:keepLines/>
      <w:numPr>
        <w:ilvl w:val="1"/>
        <w:numId w:val="14"/>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CD378D"/>
    <w:pPr>
      <w:keepNext/>
      <w:keepLines/>
      <w:spacing w:before="40" w:after="0"/>
      <w:outlineLvl w:val="2"/>
    </w:pPr>
    <w:rPr>
      <w:rFonts w:ascii="Times New Roman" w:eastAsia="Arial" w:hAnsi="Times New Roman" w:cstheme="majorBidi"/>
      <w:b/>
      <w:bCs/>
      <w:sz w:val="24"/>
      <w:szCs w:val="24"/>
    </w:rPr>
  </w:style>
  <w:style w:type="paragraph" w:styleId="Heading4">
    <w:name w:val="heading 4"/>
    <w:basedOn w:val="Normal"/>
    <w:next w:val="Normal"/>
    <w:link w:val="Heading4Char"/>
    <w:uiPriority w:val="9"/>
    <w:semiHidden/>
    <w:unhideWhenUsed/>
    <w:qFormat/>
    <w:rsid w:val="007578A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D5B5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D5B57"/>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D5B57"/>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D5B5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D5B5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rsid w:val="00295D21"/>
    <w:pPr>
      <w:spacing w:beforeAutospacing="1" w:after="144" w:line="276" w:lineRule="auto"/>
    </w:pPr>
    <w:rPr>
      <w:rFonts w:ascii="Times New Roman" w:eastAsia="SimSun" w:hAnsi="Times New Roman" w:cs="Times New Roman"/>
      <w:sz w:val="24"/>
      <w:szCs w:val="24"/>
      <w:lang w:eastAsia="zh-CN"/>
    </w:rPr>
  </w:style>
  <w:style w:type="character" w:customStyle="1" w:styleId="Heading1Char">
    <w:name w:val="Heading 1 Char"/>
    <w:basedOn w:val="DefaultParagraphFont"/>
    <w:link w:val="Heading1"/>
    <w:rsid w:val="00A12031"/>
    <w:rPr>
      <w:rFonts w:ascii="Times New Roman" w:eastAsia="Arial" w:hAnsi="Times New Roman" w:cs="Arial"/>
      <w:b/>
      <w:sz w:val="24"/>
      <w:szCs w:val="40"/>
      <w:lang w:val="en"/>
    </w:rPr>
  </w:style>
  <w:style w:type="character" w:styleId="Strong">
    <w:name w:val="Strong"/>
    <w:basedOn w:val="DefaultParagraphFont"/>
    <w:uiPriority w:val="22"/>
    <w:qFormat/>
    <w:rsid w:val="005A26C7"/>
    <w:rPr>
      <w:b/>
      <w:bCs/>
    </w:rPr>
  </w:style>
  <w:style w:type="character" w:customStyle="1" w:styleId="Heading2Char">
    <w:name w:val="Heading 2 Char"/>
    <w:basedOn w:val="DefaultParagraphFont"/>
    <w:link w:val="Heading2"/>
    <w:uiPriority w:val="9"/>
    <w:rsid w:val="00B2494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D378D"/>
    <w:rPr>
      <w:rFonts w:ascii="Times New Roman" w:eastAsia="Arial" w:hAnsi="Times New Roman" w:cstheme="majorBidi"/>
      <w:b/>
      <w:bCs/>
      <w:sz w:val="24"/>
      <w:szCs w:val="24"/>
    </w:rPr>
  </w:style>
  <w:style w:type="paragraph" w:styleId="Header">
    <w:name w:val="header"/>
    <w:basedOn w:val="Normal"/>
    <w:link w:val="HeaderChar"/>
    <w:uiPriority w:val="99"/>
    <w:unhideWhenUsed/>
    <w:rsid w:val="00B85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257"/>
  </w:style>
  <w:style w:type="paragraph" w:styleId="Footer">
    <w:name w:val="footer"/>
    <w:basedOn w:val="Normal"/>
    <w:link w:val="FooterChar"/>
    <w:uiPriority w:val="99"/>
    <w:unhideWhenUsed/>
    <w:rsid w:val="00B85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257"/>
  </w:style>
  <w:style w:type="paragraph" w:customStyle="1" w:styleId="whitespace-normal">
    <w:name w:val="whitespace-normal"/>
    <w:basedOn w:val="Normal"/>
    <w:rsid w:val="006075F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C1597"/>
    <w:pPr>
      <w:ind w:left="720"/>
      <w:contextualSpacing/>
    </w:pPr>
  </w:style>
  <w:style w:type="character" w:customStyle="1" w:styleId="ms-1">
    <w:name w:val="ms-1"/>
    <w:basedOn w:val="DefaultParagraphFont"/>
    <w:rsid w:val="00D80686"/>
  </w:style>
  <w:style w:type="character" w:customStyle="1" w:styleId="max-w-15ch">
    <w:name w:val="max-w-[15ch]"/>
    <w:basedOn w:val="DefaultParagraphFont"/>
    <w:rsid w:val="00D80686"/>
  </w:style>
  <w:style w:type="character" w:customStyle="1" w:styleId="-me-1">
    <w:name w:val="-me-1"/>
    <w:basedOn w:val="DefaultParagraphFont"/>
    <w:rsid w:val="00D80686"/>
  </w:style>
  <w:style w:type="character" w:styleId="Hyperlink">
    <w:name w:val="Hyperlink"/>
    <w:basedOn w:val="DefaultParagraphFont"/>
    <w:uiPriority w:val="99"/>
    <w:unhideWhenUsed/>
    <w:rsid w:val="007E45BD"/>
    <w:rPr>
      <w:color w:val="0000FF"/>
      <w:u w:val="single"/>
    </w:rPr>
  </w:style>
  <w:style w:type="character" w:customStyle="1" w:styleId="Heading4Char">
    <w:name w:val="Heading 4 Char"/>
    <w:basedOn w:val="DefaultParagraphFont"/>
    <w:link w:val="Heading4"/>
    <w:uiPriority w:val="9"/>
    <w:semiHidden/>
    <w:rsid w:val="007578AC"/>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F4492B"/>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CE60ED"/>
    <w:pPr>
      <w:tabs>
        <w:tab w:val="right" w:leader="dot" w:pos="9350"/>
      </w:tabs>
      <w:spacing w:after="100"/>
    </w:pPr>
  </w:style>
  <w:style w:type="paragraph" w:styleId="TOC2">
    <w:name w:val="toc 2"/>
    <w:basedOn w:val="Normal"/>
    <w:next w:val="Normal"/>
    <w:autoRedefine/>
    <w:uiPriority w:val="39"/>
    <w:unhideWhenUsed/>
    <w:rsid w:val="00F4492B"/>
    <w:pPr>
      <w:spacing w:after="100"/>
      <w:ind w:left="220"/>
    </w:pPr>
  </w:style>
  <w:style w:type="paragraph" w:styleId="TOC3">
    <w:name w:val="toc 3"/>
    <w:basedOn w:val="Normal"/>
    <w:next w:val="Normal"/>
    <w:autoRedefine/>
    <w:uiPriority w:val="39"/>
    <w:unhideWhenUsed/>
    <w:rsid w:val="00DB1CE3"/>
    <w:pPr>
      <w:tabs>
        <w:tab w:val="right" w:leader="dot" w:pos="9350"/>
      </w:tabs>
      <w:spacing w:after="100"/>
      <w:ind w:left="440"/>
    </w:pPr>
  </w:style>
  <w:style w:type="character" w:customStyle="1" w:styleId="Heading5Char">
    <w:name w:val="Heading 5 Char"/>
    <w:basedOn w:val="DefaultParagraphFont"/>
    <w:link w:val="Heading5"/>
    <w:uiPriority w:val="9"/>
    <w:semiHidden/>
    <w:rsid w:val="001D5B5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D5B5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D5B5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D5B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D5B57"/>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CE60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0ED"/>
    <w:rPr>
      <w:rFonts w:ascii="Segoe UI" w:hAnsi="Segoe UI" w:cs="Segoe UI"/>
      <w:sz w:val="18"/>
      <w:szCs w:val="18"/>
    </w:rPr>
  </w:style>
  <w:style w:type="numbering" w:customStyle="1" w:styleId="MINE">
    <w:name w:val="MINE"/>
    <w:uiPriority w:val="99"/>
    <w:rsid w:val="00CE60ED"/>
    <w:pPr>
      <w:numPr>
        <w:numId w:val="10"/>
      </w:numPr>
    </w:pPr>
  </w:style>
  <w:style w:type="paragraph" w:styleId="NoSpacing">
    <w:name w:val="No Spacing"/>
    <w:uiPriority w:val="1"/>
    <w:qFormat/>
    <w:rsid w:val="00883B79"/>
    <w:pPr>
      <w:spacing w:after="0" w:line="240" w:lineRule="auto"/>
    </w:pPr>
  </w:style>
  <w:style w:type="paragraph" w:customStyle="1" w:styleId="font-claude-response-body">
    <w:name w:val="font-claude-response-body"/>
    <w:basedOn w:val="Normal"/>
    <w:rsid w:val="00FB341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C12E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6E35"/>
    <w:pPr>
      <w:spacing w:after="0"/>
    </w:pPr>
  </w:style>
  <w:style w:type="character" w:customStyle="1" w:styleId="agcmg">
    <w:name w:val="a_gcmg"/>
    <w:basedOn w:val="DefaultParagraphFont"/>
    <w:rsid w:val="00CD3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61562">
      <w:bodyDiv w:val="1"/>
      <w:marLeft w:val="0"/>
      <w:marRight w:val="0"/>
      <w:marTop w:val="0"/>
      <w:marBottom w:val="0"/>
      <w:divBdr>
        <w:top w:val="none" w:sz="0" w:space="0" w:color="auto"/>
        <w:left w:val="none" w:sz="0" w:space="0" w:color="auto"/>
        <w:bottom w:val="none" w:sz="0" w:space="0" w:color="auto"/>
        <w:right w:val="none" w:sz="0" w:space="0" w:color="auto"/>
      </w:divBdr>
    </w:div>
    <w:div w:id="112940089">
      <w:bodyDiv w:val="1"/>
      <w:marLeft w:val="0"/>
      <w:marRight w:val="0"/>
      <w:marTop w:val="0"/>
      <w:marBottom w:val="0"/>
      <w:divBdr>
        <w:top w:val="none" w:sz="0" w:space="0" w:color="auto"/>
        <w:left w:val="none" w:sz="0" w:space="0" w:color="auto"/>
        <w:bottom w:val="none" w:sz="0" w:space="0" w:color="auto"/>
        <w:right w:val="none" w:sz="0" w:space="0" w:color="auto"/>
      </w:divBdr>
    </w:div>
    <w:div w:id="113985683">
      <w:bodyDiv w:val="1"/>
      <w:marLeft w:val="0"/>
      <w:marRight w:val="0"/>
      <w:marTop w:val="0"/>
      <w:marBottom w:val="0"/>
      <w:divBdr>
        <w:top w:val="none" w:sz="0" w:space="0" w:color="auto"/>
        <w:left w:val="none" w:sz="0" w:space="0" w:color="auto"/>
        <w:bottom w:val="none" w:sz="0" w:space="0" w:color="auto"/>
        <w:right w:val="none" w:sz="0" w:space="0" w:color="auto"/>
      </w:divBdr>
    </w:div>
    <w:div w:id="118451825">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5">
          <w:marLeft w:val="0"/>
          <w:marRight w:val="0"/>
          <w:marTop w:val="0"/>
          <w:marBottom w:val="0"/>
          <w:divBdr>
            <w:top w:val="none" w:sz="0" w:space="0" w:color="auto"/>
            <w:left w:val="none" w:sz="0" w:space="0" w:color="auto"/>
            <w:bottom w:val="none" w:sz="0" w:space="0" w:color="auto"/>
            <w:right w:val="none" w:sz="0" w:space="0" w:color="auto"/>
          </w:divBdr>
          <w:divsChild>
            <w:div w:id="6733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8466">
      <w:bodyDiv w:val="1"/>
      <w:marLeft w:val="0"/>
      <w:marRight w:val="0"/>
      <w:marTop w:val="0"/>
      <w:marBottom w:val="0"/>
      <w:divBdr>
        <w:top w:val="none" w:sz="0" w:space="0" w:color="auto"/>
        <w:left w:val="none" w:sz="0" w:space="0" w:color="auto"/>
        <w:bottom w:val="none" w:sz="0" w:space="0" w:color="auto"/>
        <w:right w:val="none" w:sz="0" w:space="0" w:color="auto"/>
      </w:divBdr>
    </w:div>
    <w:div w:id="180124763">
      <w:bodyDiv w:val="1"/>
      <w:marLeft w:val="0"/>
      <w:marRight w:val="0"/>
      <w:marTop w:val="0"/>
      <w:marBottom w:val="0"/>
      <w:divBdr>
        <w:top w:val="none" w:sz="0" w:space="0" w:color="auto"/>
        <w:left w:val="none" w:sz="0" w:space="0" w:color="auto"/>
        <w:bottom w:val="none" w:sz="0" w:space="0" w:color="auto"/>
        <w:right w:val="none" w:sz="0" w:space="0" w:color="auto"/>
      </w:divBdr>
    </w:div>
    <w:div w:id="230386720">
      <w:bodyDiv w:val="1"/>
      <w:marLeft w:val="0"/>
      <w:marRight w:val="0"/>
      <w:marTop w:val="0"/>
      <w:marBottom w:val="0"/>
      <w:divBdr>
        <w:top w:val="none" w:sz="0" w:space="0" w:color="auto"/>
        <w:left w:val="none" w:sz="0" w:space="0" w:color="auto"/>
        <w:bottom w:val="none" w:sz="0" w:space="0" w:color="auto"/>
        <w:right w:val="none" w:sz="0" w:space="0" w:color="auto"/>
      </w:divBdr>
    </w:div>
    <w:div w:id="236669195">
      <w:bodyDiv w:val="1"/>
      <w:marLeft w:val="0"/>
      <w:marRight w:val="0"/>
      <w:marTop w:val="0"/>
      <w:marBottom w:val="0"/>
      <w:divBdr>
        <w:top w:val="none" w:sz="0" w:space="0" w:color="auto"/>
        <w:left w:val="none" w:sz="0" w:space="0" w:color="auto"/>
        <w:bottom w:val="none" w:sz="0" w:space="0" w:color="auto"/>
        <w:right w:val="none" w:sz="0" w:space="0" w:color="auto"/>
      </w:divBdr>
    </w:div>
    <w:div w:id="297027585">
      <w:bodyDiv w:val="1"/>
      <w:marLeft w:val="0"/>
      <w:marRight w:val="0"/>
      <w:marTop w:val="0"/>
      <w:marBottom w:val="0"/>
      <w:divBdr>
        <w:top w:val="none" w:sz="0" w:space="0" w:color="auto"/>
        <w:left w:val="none" w:sz="0" w:space="0" w:color="auto"/>
        <w:bottom w:val="none" w:sz="0" w:space="0" w:color="auto"/>
        <w:right w:val="none" w:sz="0" w:space="0" w:color="auto"/>
      </w:divBdr>
    </w:div>
    <w:div w:id="308751156">
      <w:bodyDiv w:val="1"/>
      <w:marLeft w:val="0"/>
      <w:marRight w:val="0"/>
      <w:marTop w:val="0"/>
      <w:marBottom w:val="0"/>
      <w:divBdr>
        <w:top w:val="none" w:sz="0" w:space="0" w:color="auto"/>
        <w:left w:val="none" w:sz="0" w:space="0" w:color="auto"/>
        <w:bottom w:val="none" w:sz="0" w:space="0" w:color="auto"/>
        <w:right w:val="none" w:sz="0" w:space="0" w:color="auto"/>
      </w:divBdr>
    </w:div>
    <w:div w:id="482505241">
      <w:bodyDiv w:val="1"/>
      <w:marLeft w:val="0"/>
      <w:marRight w:val="0"/>
      <w:marTop w:val="0"/>
      <w:marBottom w:val="0"/>
      <w:divBdr>
        <w:top w:val="none" w:sz="0" w:space="0" w:color="auto"/>
        <w:left w:val="none" w:sz="0" w:space="0" w:color="auto"/>
        <w:bottom w:val="none" w:sz="0" w:space="0" w:color="auto"/>
        <w:right w:val="none" w:sz="0" w:space="0" w:color="auto"/>
      </w:divBdr>
    </w:div>
    <w:div w:id="495461625">
      <w:bodyDiv w:val="1"/>
      <w:marLeft w:val="0"/>
      <w:marRight w:val="0"/>
      <w:marTop w:val="0"/>
      <w:marBottom w:val="0"/>
      <w:divBdr>
        <w:top w:val="none" w:sz="0" w:space="0" w:color="auto"/>
        <w:left w:val="none" w:sz="0" w:space="0" w:color="auto"/>
        <w:bottom w:val="none" w:sz="0" w:space="0" w:color="auto"/>
        <w:right w:val="none" w:sz="0" w:space="0" w:color="auto"/>
      </w:divBdr>
    </w:div>
    <w:div w:id="536433596">
      <w:bodyDiv w:val="1"/>
      <w:marLeft w:val="0"/>
      <w:marRight w:val="0"/>
      <w:marTop w:val="0"/>
      <w:marBottom w:val="0"/>
      <w:divBdr>
        <w:top w:val="none" w:sz="0" w:space="0" w:color="auto"/>
        <w:left w:val="none" w:sz="0" w:space="0" w:color="auto"/>
        <w:bottom w:val="none" w:sz="0" w:space="0" w:color="auto"/>
        <w:right w:val="none" w:sz="0" w:space="0" w:color="auto"/>
      </w:divBdr>
    </w:div>
    <w:div w:id="536696509">
      <w:bodyDiv w:val="1"/>
      <w:marLeft w:val="0"/>
      <w:marRight w:val="0"/>
      <w:marTop w:val="0"/>
      <w:marBottom w:val="0"/>
      <w:divBdr>
        <w:top w:val="none" w:sz="0" w:space="0" w:color="auto"/>
        <w:left w:val="none" w:sz="0" w:space="0" w:color="auto"/>
        <w:bottom w:val="none" w:sz="0" w:space="0" w:color="auto"/>
        <w:right w:val="none" w:sz="0" w:space="0" w:color="auto"/>
      </w:divBdr>
    </w:div>
    <w:div w:id="563414532">
      <w:bodyDiv w:val="1"/>
      <w:marLeft w:val="0"/>
      <w:marRight w:val="0"/>
      <w:marTop w:val="0"/>
      <w:marBottom w:val="0"/>
      <w:divBdr>
        <w:top w:val="none" w:sz="0" w:space="0" w:color="auto"/>
        <w:left w:val="none" w:sz="0" w:space="0" w:color="auto"/>
        <w:bottom w:val="none" w:sz="0" w:space="0" w:color="auto"/>
        <w:right w:val="none" w:sz="0" w:space="0" w:color="auto"/>
      </w:divBdr>
    </w:div>
    <w:div w:id="602224591">
      <w:bodyDiv w:val="1"/>
      <w:marLeft w:val="0"/>
      <w:marRight w:val="0"/>
      <w:marTop w:val="0"/>
      <w:marBottom w:val="0"/>
      <w:divBdr>
        <w:top w:val="none" w:sz="0" w:space="0" w:color="auto"/>
        <w:left w:val="none" w:sz="0" w:space="0" w:color="auto"/>
        <w:bottom w:val="none" w:sz="0" w:space="0" w:color="auto"/>
        <w:right w:val="none" w:sz="0" w:space="0" w:color="auto"/>
      </w:divBdr>
    </w:div>
    <w:div w:id="676463974">
      <w:bodyDiv w:val="1"/>
      <w:marLeft w:val="0"/>
      <w:marRight w:val="0"/>
      <w:marTop w:val="0"/>
      <w:marBottom w:val="0"/>
      <w:divBdr>
        <w:top w:val="none" w:sz="0" w:space="0" w:color="auto"/>
        <w:left w:val="none" w:sz="0" w:space="0" w:color="auto"/>
        <w:bottom w:val="none" w:sz="0" w:space="0" w:color="auto"/>
        <w:right w:val="none" w:sz="0" w:space="0" w:color="auto"/>
      </w:divBdr>
    </w:div>
    <w:div w:id="695889213">
      <w:bodyDiv w:val="1"/>
      <w:marLeft w:val="0"/>
      <w:marRight w:val="0"/>
      <w:marTop w:val="0"/>
      <w:marBottom w:val="0"/>
      <w:divBdr>
        <w:top w:val="none" w:sz="0" w:space="0" w:color="auto"/>
        <w:left w:val="none" w:sz="0" w:space="0" w:color="auto"/>
        <w:bottom w:val="none" w:sz="0" w:space="0" w:color="auto"/>
        <w:right w:val="none" w:sz="0" w:space="0" w:color="auto"/>
      </w:divBdr>
    </w:div>
    <w:div w:id="700008893">
      <w:bodyDiv w:val="1"/>
      <w:marLeft w:val="0"/>
      <w:marRight w:val="0"/>
      <w:marTop w:val="0"/>
      <w:marBottom w:val="0"/>
      <w:divBdr>
        <w:top w:val="none" w:sz="0" w:space="0" w:color="auto"/>
        <w:left w:val="none" w:sz="0" w:space="0" w:color="auto"/>
        <w:bottom w:val="none" w:sz="0" w:space="0" w:color="auto"/>
        <w:right w:val="none" w:sz="0" w:space="0" w:color="auto"/>
      </w:divBdr>
    </w:div>
    <w:div w:id="742681678">
      <w:bodyDiv w:val="1"/>
      <w:marLeft w:val="0"/>
      <w:marRight w:val="0"/>
      <w:marTop w:val="0"/>
      <w:marBottom w:val="0"/>
      <w:divBdr>
        <w:top w:val="none" w:sz="0" w:space="0" w:color="auto"/>
        <w:left w:val="none" w:sz="0" w:space="0" w:color="auto"/>
        <w:bottom w:val="none" w:sz="0" w:space="0" w:color="auto"/>
        <w:right w:val="none" w:sz="0" w:space="0" w:color="auto"/>
      </w:divBdr>
    </w:div>
    <w:div w:id="863707990">
      <w:bodyDiv w:val="1"/>
      <w:marLeft w:val="0"/>
      <w:marRight w:val="0"/>
      <w:marTop w:val="0"/>
      <w:marBottom w:val="0"/>
      <w:divBdr>
        <w:top w:val="none" w:sz="0" w:space="0" w:color="auto"/>
        <w:left w:val="none" w:sz="0" w:space="0" w:color="auto"/>
        <w:bottom w:val="none" w:sz="0" w:space="0" w:color="auto"/>
        <w:right w:val="none" w:sz="0" w:space="0" w:color="auto"/>
      </w:divBdr>
      <w:divsChild>
        <w:div w:id="1304965572">
          <w:marLeft w:val="0"/>
          <w:marRight w:val="0"/>
          <w:marTop w:val="0"/>
          <w:marBottom w:val="0"/>
          <w:divBdr>
            <w:top w:val="none" w:sz="0" w:space="0" w:color="auto"/>
            <w:left w:val="none" w:sz="0" w:space="0" w:color="auto"/>
            <w:bottom w:val="none" w:sz="0" w:space="0" w:color="auto"/>
            <w:right w:val="none" w:sz="0" w:space="0" w:color="auto"/>
          </w:divBdr>
          <w:divsChild>
            <w:div w:id="898594012">
              <w:marLeft w:val="0"/>
              <w:marRight w:val="0"/>
              <w:marTop w:val="0"/>
              <w:marBottom w:val="0"/>
              <w:divBdr>
                <w:top w:val="none" w:sz="0" w:space="0" w:color="auto"/>
                <w:left w:val="none" w:sz="0" w:space="0" w:color="auto"/>
                <w:bottom w:val="none" w:sz="0" w:space="0" w:color="auto"/>
                <w:right w:val="none" w:sz="0" w:space="0" w:color="auto"/>
              </w:divBdr>
              <w:divsChild>
                <w:div w:id="1017462333">
                  <w:marLeft w:val="0"/>
                  <w:marRight w:val="0"/>
                  <w:marTop w:val="0"/>
                  <w:marBottom w:val="0"/>
                  <w:divBdr>
                    <w:top w:val="none" w:sz="0" w:space="0" w:color="auto"/>
                    <w:left w:val="none" w:sz="0" w:space="0" w:color="auto"/>
                    <w:bottom w:val="none" w:sz="0" w:space="0" w:color="auto"/>
                    <w:right w:val="none" w:sz="0" w:space="0" w:color="auto"/>
                  </w:divBdr>
                </w:div>
                <w:div w:id="1075201629">
                  <w:marLeft w:val="0"/>
                  <w:marRight w:val="0"/>
                  <w:marTop w:val="0"/>
                  <w:marBottom w:val="0"/>
                  <w:divBdr>
                    <w:top w:val="none" w:sz="0" w:space="0" w:color="auto"/>
                    <w:left w:val="none" w:sz="0" w:space="0" w:color="auto"/>
                    <w:bottom w:val="none" w:sz="0" w:space="0" w:color="auto"/>
                    <w:right w:val="none" w:sz="0" w:space="0" w:color="auto"/>
                  </w:divBdr>
                </w:div>
                <w:div w:id="19208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192920">
      <w:bodyDiv w:val="1"/>
      <w:marLeft w:val="0"/>
      <w:marRight w:val="0"/>
      <w:marTop w:val="0"/>
      <w:marBottom w:val="0"/>
      <w:divBdr>
        <w:top w:val="none" w:sz="0" w:space="0" w:color="auto"/>
        <w:left w:val="none" w:sz="0" w:space="0" w:color="auto"/>
        <w:bottom w:val="none" w:sz="0" w:space="0" w:color="auto"/>
        <w:right w:val="none" w:sz="0" w:space="0" w:color="auto"/>
      </w:divBdr>
    </w:div>
    <w:div w:id="944731188">
      <w:bodyDiv w:val="1"/>
      <w:marLeft w:val="0"/>
      <w:marRight w:val="0"/>
      <w:marTop w:val="0"/>
      <w:marBottom w:val="0"/>
      <w:divBdr>
        <w:top w:val="none" w:sz="0" w:space="0" w:color="auto"/>
        <w:left w:val="none" w:sz="0" w:space="0" w:color="auto"/>
        <w:bottom w:val="none" w:sz="0" w:space="0" w:color="auto"/>
        <w:right w:val="none" w:sz="0" w:space="0" w:color="auto"/>
      </w:divBdr>
      <w:divsChild>
        <w:div w:id="1572621085">
          <w:marLeft w:val="0"/>
          <w:marRight w:val="0"/>
          <w:marTop w:val="0"/>
          <w:marBottom w:val="0"/>
          <w:divBdr>
            <w:top w:val="none" w:sz="0" w:space="0" w:color="auto"/>
            <w:left w:val="none" w:sz="0" w:space="0" w:color="auto"/>
            <w:bottom w:val="none" w:sz="0" w:space="0" w:color="auto"/>
            <w:right w:val="none" w:sz="0" w:space="0" w:color="auto"/>
          </w:divBdr>
          <w:divsChild>
            <w:div w:id="1113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619">
      <w:bodyDiv w:val="1"/>
      <w:marLeft w:val="0"/>
      <w:marRight w:val="0"/>
      <w:marTop w:val="0"/>
      <w:marBottom w:val="0"/>
      <w:divBdr>
        <w:top w:val="none" w:sz="0" w:space="0" w:color="auto"/>
        <w:left w:val="none" w:sz="0" w:space="0" w:color="auto"/>
        <w:bottom w:val="none" w:sz="0" w:space="0" w:color="auto"/>
        <w:right w:val="none" w:sz="0" w:space="0" w:color="auto"/>
      </w:divBdr>
    </w:div>
    <w:div w:id="1070537912">
      <w:bodyDiv w:val="1"/>
      <w:marLeft w:val="0"/>
      <w:marRight w:val="0"/>
      <w:marTop w:val="0"/>
      <w:marBottom w:val="0"/>
      <w:divBdr>
        <w:top w:val="none" w:sz="0" w:space="0" w:color="auto"/>
        <w:left w:val="none" w:sz="0" w:space="0" w:color="auto"/>
        <w:bottom w:val="none" w:sz="0" w:space="0" w:color="auto"/>
        <w:right w:val="none" w:sz="0" w:space="0" w:color="auto"/>
      </w:divBdr>
    </w:div>
    <w:div w:id="1100874366">
      <w:bodyDiv w:val="1"/>
      <w:marLeft w:val="0"/>
      <w:marRight w:val="0"/>
      <w:marTop w:val="0"/>
      <w:marBottom w:val="0"/>
      <w:divBdr>
        <w:top w:val="none" w:sz="0" w:space="0" w:color="auto"/>
        <w:left w:val="none" w:sz="0" w:space="0" w:color="auto"/>
        <w:bottom w:val="none" w:sz="0" w:space="0" w:color="auto"/>
        <w:right w:val="none" w:sz="0" w:space="0" w:color="auto"/>
      </w:divBdr>
    </w:div>
    <w:div w:id="1155103725">
      <w:bodyDiv w:val="1"/>
      <w:marLeft w:val="0"/>
      <w:marRight w:val="0"/>
      <w:marTop w:val="0"/>
      <w:marBottom w:val="0"/>
      <w:divBdr>
        <w:top w:val="none" w:sz="0" w:space="0" w:color="auto"/>
        <w:left w:val="none" w:sz="0" w:space="0" w:color="auto"/>
        <w:bottom w:val="none" w:sz="0" w:space="0" w:color="auto"/>
        <w:right w:val="none" w:sz="0" w:space="0" w:color="auto"/>
      </w:divBdr>
    </w:div>
    <w:div w:id="1167478330">
      <w:bodyDiv w:val="1"/>
      <w:marLeft w:val="0"/>
      <w:marRight w:val="0"/>
      <w:marTop w:val="0"/>
      <w:marBottom w:val="0"/>
      <w:divBdr>
        <w:top w:val="none" w:sz="0" w:space="0" w:color="auto"/>
        <w:left w:val="none" w:sz="0" w:space="0" w:color="auto"/>
        <w:bottom w:val="none" w:sz="0" w:space="0" w:color="auto"/>
        <w:right w:val="none" w:sz="0" w:space="0" w:color="auto"/>
      </w:divBdr>
      <w:divsChild>
        <w:div w:id="1426921956">
          <w:marLeft w:val="0"/>
          <w:marRight w:val="0"/>
          <w:marTop w:val="0"/>
          <w:marBottom w:val="0"/>
          <w:divBdr>
            <w:top w:val="none" w:sz="0" w:space="0" w:color="auto"/>
            <w:left w:val="none" w:sz="0" w:space="0" w:color="auto"/>
            <w:bottom w:val="none" w:sz="0" w:space="0" w:color="auto"/>
            <w:right w:val="none" w:sz="0" w:space="0" w:color="auto"/>
          </w:divBdr>
          <w:divsChild>
            <w:div w:id="4460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0543">
      <w:bodyDiv w:val="1"/>
      <w:marLeft w:val="0"/>
      <w:marRight w:val="0"/>
      <w:marTop w:val="0"/>
      <w:marBottom w:val="0"/>
      <w:divBdr>
        <w:top w:val="none" w:sz="0" w:space="0" w:color="auto"/>
        <w:left w:val="none" w:sz="0" w:space="0" w:color="auto"/>
        <w:bottom w:val="none" w:sz="0" w:space="0" w:color="auto"/>
        <w:right w:val="none" w:sz="0" w:space="0" w:color="auto"/>
      </w:divBdr>
    </w:div>
    <w:div w:id="1359575709">
      <w:bodyDiv w:val="1"/>
      <w:marLeft w:val="0"/>
      <w:marRight w:val="0"/>
      <w:marTop w:val="0"/>
      <w:marBottom w:val="0"/>
      <w:divBdr>
        <w:top w:val="none" w:sz="0" w:space="0" w:color="auto"/>
        <w:left w:val="none" w:sz="0" w:space="0" w:color="auto"/>
        <w:bottom w:val="none" w:sz="0" w:space="0" w:color="auto"/>
        <w:right w:val="none" w:sz="0" w:space="0" w:color="auto"/>
      </w:divBdr>
    </w:div>
    <w:div w:id="1407605013">
      <w:bodyDiv w:val="1"/>
      <w:marLeft w:val="0"/>
      <w:marRight w:val="0"/>
      <w:marTop w:val="0"/>
      <w:marBottom w:val="0"/>
      <w:divBdr>
        <w:top w:val="none" w:sz="0" w:space="0" w:color="auto"/>
        <w:left w:val="none" w:sz="0" w:space="0" w:color="auto"/>
        <w:bottom w:val="none" w:sz="0" w:space="0" w:color="auto"/>
        <w:right w:val="none" w:sz="0" w:space="0" w:color="auto"/>
      </w:divBdr>
    </w:div>
    <w:div w:id="1472943005">
      <w:bodyDiv w:val="1"/>
      <w:marLeft w:val="0"/>
      <w:marRight w:val="0"/>
      <w:marTop w:val="0"/>
      <w:marBottom w:val="0"/>
      <w:divBdr>
        <w:top w:val="none" w:sz="0" w:space="0" w:color="auto"/>
        <w:left w:val="none" w:sz="0" w:space="0" w:color="auto"/>
        <w:bottom w:val="none" w:sz="0" w:space="0" w:color="auto"/>
        <w:right w:val="none" w:sz="0" w:space="0" w:color="auto"/>
      </w:divBdr>
    </w:div>
    <w:div w:id="1477382487">
      <w:bodyDiv w:val="1"/>
      <w:marLeft w:val="0"/>
      <w:marRight w:val="0"/>
      <w:marTop w:val="0"/>
      <w:marBottom w:val="0"/>
      <w:divBdr>
        <w:top w:val="none" w:sz="0" w:space="0" w:color="auto"/>
        <w:left w:val="none" w:sz="0" w:space="0" w:color="auto"/>
        <w:bottom w:val="none" w:sz="0" w:space="0" w:color="auto"/>
        <w:right w:val="none" w:sz="0" w:space="0" w:color="auto"/>
      </w:divBdr>
    </w:div>
    <w:div w:id="1497302753">
      <w:bodyDiv w:val="1"/>
      <w:marLeft w:val="0"/>
      <w:marRight w:val="0"/>
      <w:marTop w:val="0"/>
      <w:marBottom w:val="0"/>
      <w:divBdr>
        <w:top w:val="none" w:sz="0" w:space="0" w:color="auto"/>
        <w:left w:val="none" w:sz="0" w:space="0" w:color="auto"/>
        <w:bottom w:val="none" w:sz="0" w:space="0" w:color="auto"/>
        <w:right w:val="none" w:sz="0" w:space="0" w:color="auto"/>
      </w:divBdr>
    </w:div>
    <w:div w:id="1563981002">
      <w:bodyDiv w:val="1"/>
      <w:marLeft w:val="0"/>
      <w:marRight w:val="0"/>
      <w:marTop w:val="0"/>
      <w:marBottom w:val="0"/>
      <w:divBdr>
        <w:top w:val="none" w:sz="0" w:space="0" w:color="auto"/>
        <w:left w:val="none" w:sz="0" w:space="0" w:color="auto"/>
        <w:bottom w:val="none" w:sz="0" w:space="0" w:color="auto"/>
        <w:right w:val="none" w:sz="0" w:space="0" w:color="auto"/>
      </w:divBdr>
    </w:div>
    <w:div w:id="1611401670">
      <w:bodyDiv w:val="1"/>
      <w:marLeft w:val="0"/>
      <w:marRight w:val="0"/>
      <w:marTop w:val="0"/>
      <w:marBottom w:val="0"/>
      <w:divBdr>
        <w:top w:val="none" w:sz="0" w:space="0" w:color="auto"/>
        <w:left w:val="none" w:sz="0" w:space="0" w:color="auto"/>
        <w:bottom w:val="none" w:sz="0" w:space="0" w:color="auto"/>
        <w:right w:val="none" w:sz="0" w:space="0" w:color="auto"/>
      </w:divBdr>
    </w:div>
    <w:div w:id="1617101857">
      <w:bodyDiv w:val="1"/>
      <w:marLeft w:val="0"/>
      <w:marRight w:val="0"/>
      <w:marTop w:val="0"/>
      <w:marBottom w:val="0"/>
      <w:divBdr>
        <w:top w:val="none" w:sz="0" w:space="0" w:color="auto"/>
        <w:left w:val="none" w:sz="0" w:space="0" w:color="auto"/>
        <w:bottom w:val="none" w:sz="0" w:space="0" w:color="auto"/>
        <w:right w:val="none" w:sz="0" w:space="0" w:color="auto"/>
      </w:divBdr>
    </w:div>
    <w:div w:id="1699620532">
      <w:bodyDiv w:val="1"/>
      <w:marLeft w:val="0"/>
      <w:marRight w:val="0"/>
      <w:marTop w:val="0"/>
      <w:marBottom w:val="0"/>
      <w:divBdr>
        <w:top w:val="none" w:sz="0" w:space="0" w:color="auto"/>
        <w:left w:val="none" w:sz="0" w:space="0" w:color="auto"/>
        <w:bottom w:val="none" w:sz="0" w:space="0" w:color="auto"/>
        <w:right w:val="none" w:sz="0" w:space="0" w:color="auto"/>
      </w:divBdr>
    </w:div>
    <w:div w:id="1837963788">
      <w:bodyDiv w:val="1"/>
      <w:marLeft w:val="0"/>
      <w:marRight w:val="0"/>
      <w:marTop w:val="0"/>
      <w:marBottom w:val="0"/>
      <w:divBdr>
        <w:top w:val="none" w:sz="0" w:space="0" w:color="auto"/>
        <w:left w:val="none" w:sz="0" w:space="0" w:color="auto"/>
        <w:bottom w:val="none" w:sz="0" w:space="0" w:color="auto"/>
        <w:right w:val="none" w:sz="0" w:space="0" w:color="auto"/>
      </w:divBdr>
    </w:div>
    <w:div w:id="1844783767">
      <w:bodyDiv w:val="1"/>
      <w:marLeft w:val="0"/>
      <w:marRight w:val="0"/>
      <w:marTop w:val="0"/>
      <w:marBottom w:val="0"/>
      <w:divBdr>
        <w:top w:val="none" w:sz="0" w:space="0" w:color="auto"/>
        <w:left w:val="none" w:sz="0" w:space="0" w:color="auto"/>
        <w:bottom w:val="none" w:sz="0" w:space="0" w:color="auto"/>
        <w:right w:val="none" w:sz="0" w:space="0" w:color="auto"/>
      </w:divBdr>
      <w:divsChild>
        <w:div w:id="524448178">
          <w:marLeft w:val="0"/>
          <w:marRight w:val="0"/>
          <w:marTop w:val="0"/>
          <w:marBottom w:val="0"/>
          <w:divBdr>
            <w:top w:val="none" w:sz="0" w:space="0" w:color="auto"/>
            <w:left w:val="none" w:sz="0" w:space="0" w:color="auto"/>
            <w:bottom w:val="none" w:sz="0" w:space="0" w:color="auto"/>
            <w:right w:val="none" w:sz="0" w:space="0" w:color="auto"/>
          </w:divBdr>
          <w:divsChild>
            <w:div w:id="1035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54640">
      <w:bodyDiv w:val="1"/>
      <w:marLeft w:val="0"/>
      <w:marRight w:val="0"/>
      <w:marTop w:val="0"/>
      <w:marBottom w:val="0"/>
      <w:divBdr>
        <w:top w:val="none" w:sz="0" w:space="0" w:color="auto"/>
        <w:left w:val="none" w:sz="0" w:space="0" w:color="auto"/>
        <w:bottom w:val="none" w:sz="0" w:space="0" w:color="auto"/>
        <w:right w:val="none" w:sz="0" w:space="0" w:color="auto"/>
      </w:divBdr>
    </w:div>
    <w:div w:id="1952199661">
      <w:bodyDiv w:val="1"/>
      <w:marLeft w:val="0"/>
      <w:marRight w:val="0"/>
      <w:marTop w:val="0"/>
      <w:marBottom w:val="0"/>
      <w:divBdr>
        <w:top w:val="none" w:sz="0" w:space="0" w:color="auto"/>
        <w:left w:val="none" w:sz="0" w:space="0" w:color="auto"/>
        <w:bottom w:val="none" w:sz="0" w:space="0" w:color="auto"/>
        <w:right w:val="none" w:sz="0" w:space="0" w:color="auto"/>
      </w:divBdr>
    </w:div>
    <w:div w:id="1962884269">
      <w:bodyDiv w:val="1"/>
      <w:marLeft w:val="0"/>
      <w:marRight w:val="0"/>
      <w:marTop w:val="0"/>
      <w:marBottom w:val="0"/>
      <w:divBdr>
        <w:top w:val="none" w:sz="0" w:space="0" w:color="auto"/>
        <w:left w:val="none" w:sz="0" w:space="0" w:color="auto"/>
        <w:bottom w:val="none" w:sz="0" w:space="0" w:color="auto"/>
        <w:right w:val="none" w:sz="0" w:space="0" w:color="auto"/>
      </w:divBdr>
      <w:divsChild>
        <w:div w:id="639381574">
          <w:marLeft w:val="0"/>
          <w:marRight w:val="0"/>
          <w:marTop w:val="0"/>
          <w:marBottom w:val="0"/>
          <w:divBdr>
            <w:top w:val="none" w:sz="0" w:space="0" w:color="auto"/>
            <w:left w:val="none" w:sz="0" w:space="0" w:color="auto"/>
            <w:bottom w:val="none" w:sz="0" w:space="0" w:color="auto"/>
            <w:right w:val="none" w:sz="0" w:space="0" w:color="auto"/>
          </w:divBdr>
          <w:divsChild>
            <w:div w:id="10772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844">
      <w:bodyDiv w:val="1"/>
      <w:marLeft w:val="0"/>
      <w:marRight w:val="0"/>
      <w:marTop w:val="0"/>
      <w:marBottom w:val="0"/>
      <w:divBdr>
        <w:top w:val="none" w:sz="0" w:space="0" w:color="auto"/>
        <w:left w:val="none" w:sz="0" w:space="0" w:color="auto"/>
        <w:bottom w:val="none" w:sz="0" w:space="0" w:color="auto"/>
        <w:right w:val="none" w:sz="0" w:space="0" w:color="auto"/>
      </w:divBdr>
    </w:div>
    <w:div w:id="2022656678">
      <w:bodyDiv w:val="1"/>
      <w:marLeft w:val="0"/>
      <w:marRight w:val="0"/>
      <w:marTop w:val="0"/>
      <w:marBottom w:val="0"/>
      <w:divBdr>
        <w:top w:val="none" w:sz="0" w:space="0" w:color="auto"/>
        <w:left w:val="none" w:sz="0" w:space="0" w:color="auto"/>
        <w:bottom w:val="none" w:sz="0" w:space="0" w:color="auto"/>
        <w:right w:val="none" w:sz="0" w:space="0" w:color="auto"/>
      </w:divBdr>
      <w:divsChild>
        <w:div w:id="1019085043">
          <w:marLeft w:val="0"/>
          <w:marRight w:val="0"/>
          <w:marTop w:val="0"/>
          <w:marBottom w:val="0"/>
          <w:divBdr>
            <w:top w:val="none" w:sz="0" w:space="0" w:color="auto"/>
            <w:left w:val="none" w:sz="0" w:space="0" w:color="auto"/>
            <w:bottom w:val="none" w:sz="0" w:space="0" w:color="auto"/>
            <w:right w:val="none" w:sz="0" w:space="0" w:color="auto"/>
          </w:divBdr>
          <w:divsChild>
            <w:div w:id="2629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1120">
      <w:bodyDiv w:val="1"/>
      <w:marLeft w:val="0"/>
      <w:marRight w:val="0"/>
      <w:marTop w:val="0"/>
      <w:marBottom w:val="0"/>
      <w:divBdr>
        <w:top w:val="none" w:sz="0" w:space="0" w:color="auto"/>
        <w:left w:val="none" w:sz="0" w:space="0" w:color="auto"/>
        <w:bottom w:val="none" w:sz="0" w:space="0" w:color="auto"/>
        <w:right w:val="none" w:sz="0" w:space="0" w:color="auto"/>
      </w:divBdr>
    </w:div>
    <w:div w:id="2044135654">
      <w:bodyDiv w:val="1"/>
      <w:marLeft w:val="0"/>
      <w:marRight w:val="0"/>
      <w:marTop w:val="0"/>
      <w:marBottom w:val="0"/>
      <w:divBdr>
        <w:top w:val="none" w:sz="0" w:space="0" w:color="auto"/>
        <w:left w:val="none" w:sz="0" w:space="0" w:color="auto"/>
        <w:bottom w:val="none" w:sz="0" w:space="0" w:color="auto"/>
        <w:right w:val="none" w:sz="0" w:space="0" w:color="auto"/>
      </w:divBdr>
    </w:div>
    <w:div w:id="2062169607">
      <w:bodyDiv w:val="1"/>
      <w:marLeft w:val="0"/>
      <w:marRight w:val="0"/>
      <w:marTop w:val="0"/>
      <w:marBottom w:val="0"/>
      <w:divBdr>
        <w:top w:val="none" w:sz="0" w:space="0" w:color="auto"/>
        <w:left w:val="none" w:sz="0" w:space="0" w:color="auto"/>
        <w:bottom w:val="none" w:sz="0" w:space="0" w:color="auto"/>
        <w:right w:val="none" w:sz="0" w:space="0" w:color="auto"/>
      </w:divBdr>
    </w:div>
    <w:div w:id="2088186995">
      <w:bodyDiv w:val="1"/>
      <w:marLeft w:val="0"/>
      <w:marRight w:val="0"/>
      <w:marTop w:val="0"/>
      <w:marBottom w:val="0"/>
      <w:divBdr>
        <w:top w:val="none" w:sz="0" w:space="0" w:color="auto"/>
        <w:left w:val="none" w:sz="0" w:space="0" w:color="auto"/>
        <w:bottom w:val="none" w:sz="0" w:space="0" w:color="auto"/>
        <w:right w:val="none" w:sz="0" w:space="0" w:color="auto"/>
      </w:divBdr>
    </w:div>
    <w:div w:id="2092001014">
      <w:bodyDiv w:val="1"/>
      <w:marLeft w:val="0"/>
      <w:marRight w:val="0"/>
      <w:marTop w:val="0"/>
      <w:marBottom w:val="0"/>
      <w:divBdr>
        <w:top w:val="none" w:sz="0" w:space="0" w:color="auto"/>
        <w:left w:val="none" w:sz="0" w:space="0" w:color="auto"/>
        <w:bottom w:val="none" w:sz="0" w:space="0" w:color="auto"/>
        <w:right w:val="none" w:sz="0" w:space="0" w:color="auto"/>
      </w:divBdr>
    </w:div>
    <w:div w:id="209501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chainalysis.com/blog/2024-global-crypto-adoption-index/?utm_source=chatgpt.com" TargetMode="External"/><Relationship Id="rId26" Type="http://schemas.openxmlformats.org/officeDocument/2006/relationships/hyperlink" Target="https://contxto.com/en/news/valiu-key-to-venezuelan-remittances-announces-its-closure/?utm_source=chatgpt.com" TargetMode="External"/><Relationship Id="rId3" Type="http://schemas.openxmlformats.org/officeDocument/2006/relationships/styles" Target="styles.xml"/><Relationship Id="rId21" Type="http://schemas.openxmlformats.org/officeDocument/2006/relationships/hyperlink" Target="https://www.mercycorps.org/what-we-do/ventures/valiu?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entralbank.go.ke/rates/forex-exchange-rates/?utm_source=chatgpt.com" TargetMode="External"/><Relationship Id="rId25" Type="http://schemas.openxmlformats.org/officeDocument/2006/relationships/hyperlink" Target="https://www.chainalysis.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entralbank.go.ke/uploads/cbk_annual_reports/1190916865_2024%20Annual%20Report.pdf?utm_source=chatgpt.com" TargetMode="External"/><Relationship Id="rId20" Type="http://schemas.openxmlformats.org/officeDocument/2006/relationships/hyperlink" Target="https://www.gsma.com/sotir/?utm_source=chatgpt.com" TargetMode="External"/><Relationship Id="rId29" Type="http://schemas.openxmlformats.org/officeDocument/2006/relationships/hyperlink" Target="https://www.safaricom.co.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haas.berkeley.edu/ibsi/about-the-institute/blog/posts/pilot-crypto-wallet-and-remittance-service-for-unbanked-venezuelan-refugees/?utm_source=chatgpt.com" TargetMode="External"/><Relationship Id="rId32"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media-publications.bcg.com/Stablecoins-five-killer-tests-to-gauge-their-potential.pdf?utm_source=chatgpt.com" TargetMode="External"/><Relationship Id="rId23" Type="http://schemas.openxmlformats.org/officeDocument/2006/relationships/hyperlink" Target="https://insights.techcabal.com/how-otc-trading-and-stablecoins-could-transform-african-payments/?utm_source=chatgpt.com" TargetMode="External"/><Relationship Id="rId28" Type="http://schemas.openxmlformats.org/officeDocument/2006/relationships/hyperlink" Target="https://medium.com/mercy-corps-social-venture-fund/why-we-invested-valiu-496b4630a523?utm_source=chatgpt.com" TargetMode="External"/><Relationship Id="rId10" Type="http://schemas.openxmlformats.org/officeDocument/2006/relationships/image" Target="media/image3.png"/><Relationship Id="rId19" Type="http://schemas.openxmlformats.org/officeDocument/2006/relationships/hyperlink" Target="https://www.fsdkenya.org/wp-content/uploads/2024/06/Micro-Small-and-Medium-Enterprises-outlook-report.pdf?utm_source=chatgpt.com" TargetMode="External"/><Relationship Id="rId31" Type="http://schemas.openxmlformats.org/officeDocument/2006/relationships/hyperlink" Target="https://techcabal.com/2024/06/10/kenya-opens-up-to-fintech-payment-license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dvanced-trade.com/news/4862701?utm_source=chatgpt.com" TargetMode="External"/><Relationship Id="rId22" Type="http://schemas.openxmlformats.org/officeDocument/2006/relationships/hyperlink" Target="https://www.safaricom.co.ke/images/Downloads/Safaricom_Annual_Report_2023.pdf?utm_source=chatgpt.com" TargetMode="External"/><Relationship Id="rId27" Type="http://schemas.openxmlformats.org/officeDocument/2006/relationships/hyperlink" Target="https://www.mercycorps.org/what-we-do/ventures/valiu?utm_source=chatgpt.com" TargetMode="External"/><Relationship Id="rId30" Type="http://schemas.openxmlformats.org/officeDocument/2006/relationships/hyperlink" Target="https://www.centralbank.go.ke" TargetMode="External"/><Relationship Id="rId8" Type="http://schemas.openxmlformats.org/officeDocument/2006/relationships/image" Target="media/image1.png"/><Relationship Id="rId40" Type="http://schemas.openxmlformats.org/officeDocument/2006/relationships/image" Target="media/image_dashboard.png"/><Relationship Id="rId41" Type="http://schemas.openxmlformats.org/officeDocument/2006/relationships/image" Target="media/image_suppliers_list.png"/><Relationship Id="rId42" Type="http://schemas.openxmlformats.org/officeDocument/2006/relationships/image" Target="media/image_add_supplier.png"/><Relationship Id="rId43" Type="http://schemas.openxmlformats.org/officeDocument/2006/relationships/image" Target="media/image_categories_list.png"/><Relationship Id="rId44" Type="http://schemas.openxmlformats.org/officeDocument/2006/relationships/image" Target="media/image_add_category.png"/><Relationship Id="rId45" Type="http://schemas.openxmlformats.org/officeDocument/2006/relationships/image" Target="media/image_inventory_overview.png"/><Relationship Id="rId46" Type="http://schemas.openxmlformats.org/officeDocument/2006/relationships/image" Target="media/image_add_product.png"/><Relationship Id="rId47" Type="http://schemas.openxmlformats.org/officeDocument/2006/relationships/image" Target="media/image_pos_sale.png"/><Relationship Id="rId48" Type="http://schemas.openxmlformats.org/officeDocument/2006/relationships/image" Target="media/image_checkout_confirm.png"/><Relationship Id="rId49" Type="http://schemas.openxmlformats.org/officeDocument/2006/relationships/image" Target="media/image_checkout_phone.png"/><Relationship Id="rId50" Type="http://schemas.openxmlformats.org/officeDocument/2006/relationships/image" Target="media/image_checkout_email.png"/><Relationship Id="rId51" Type="http://schemas.openxmlformats.org/officeDocument/2006/relationships/image" Target="media/image_checkout_otp.png"/><Relationship Id="rId52" Type="http://schemas.openxmlformats.org/officeDocument/2006/relationships/image" Target="media/image_dashboard_produc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E696A-5AEE-4749-BAB4-23E0DAE05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36</Pages>
  <Words>8211</Words>
  <Characters>46806</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2025-12-04T14:44:00Z</dcterms:created>
  <dcterms:modified xsi:type="dcterms:W3CDTF">2025-12-11T09:44:00Z</dcterms:modified>
</cp:coreProperties>
</file>