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Table 4.1: Historical LULC Area Distribution (2000–2024)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Built-Dense (km²)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Built-Up: Sparse (km²)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 Built-Up (km²)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Vegetation (km²)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Bare Soil (km²)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Water (km²)</w:t>
            </w:r>
          </w:p>
        </w:tc>
      </w:tr>
      <w:tr>
        <w:tc>
          <w:tcPr>
            <w:tcW w:type="dxa" w:w="1234"/>
          </w:tcPr>
          <w:p>
            <w:r>
              <w:t>2000</w:t>
            </w:r>
          </w:p>
        </w:tc>
        <w:tc>
          <w:tcPr>
            <w:tcW w:type="dxa" w:w="1234"/>
          </w:tcPr>
          <w:p>
            <w:r>
              <w:t>35.23</w:t>
            </w:r>
          </w:p>
        </w:tc>
        <w:tc>
          <w:tcPr>
            <w:tcW w:type="dxa" w:w="1234"/>
          </w:tcPr>
          <w:p>
            <w:r>
              <w:t>12.2</w:t>
            </w:r>
          </w:p>
        </w:tc>
        <w:tc>
          <w:tcPr>
            <w:tcW w:type="dxa" w:w="1234"/>
          </w:tcPr>
          <w:p>
            <w:r>
              <w:t>47.43</w:t>
            </w:r>
          </w:p>
        </w:tc>
        <w:tc>
          <w:tcPr>
            <w:tcW w:type="dxa" w:w="1234"/>
          </w:tcPr>
          <w:p>
            <w:r>
              <w:t>423.58</w:t>
            </w:r>
          </w:p>
        </w:tc>
        <w:tc>
          <w:tcPr>
            <w:tcW w:type="dxa" w:w="1234"/>
          </w:tcPr>
          <w:p>
            <w:r>
              <w:t>89.13</w:t>
            </w:r>
          </w:p>
        </w:tc>
        <w:tc>
          <w:tcPr>
            <w:tcW w:type="dxa" w:w="1234"/>
          </w:tcPr>
          <w:p>
            <w:r>
              <w:t>0.25</w:t>
            </w:r>
          </w:p>
        </w:tc>
      </w:tr>
      <w:tr>
        <w:tc>
          <w:tcPr>
            <w:tcW w:type="dxa" w:w="1234"/>
          </w:tcPr>
          <w:p>
            <w:r>
              <w:t>2005</w:t>
            </w:r>
          </w:p>
        </w:tc>
        <w:tc>
          <w:tcPr>
            <w:tcW w:type="dxa" w:w="1234"/>
          </w:tcPr>
          <w:p>
            <w:r>
              <w:t>37.43</w:t>
            </w:r>
          </w:p>
        </w:tc>
        <w:tc>
          <w:tcPr>
            <w:tcW w:type="dxa" w:w="1234"/>
          </w:tcPr>
          <w:p>
            <w:r>
              <w:t>18.1</w:t>
            </w:r>
          </w:p>
        </w:tc>
        <w:tc>
          <w:tcPr>
            <w:tcW w:type="dxa" w:w="1234"/>
          </w:tcPr>
          <w:p>
            <w:r>
              <w:t>49.53</w:t>
            </w:r>
          </w:p>
        </w:tc>
        <w:tc>
          <w:tcPr>
            <w:tcW w:type="dxa" w:w="1234"/>
          </w:tcPr>
          <w:p>
            <w:r>
              <w:t>331.63</w:t>
            </w:r>
          </w:p>
        </w:tc>
        <w:tc>
          <w:tcPr>
            <w:tcW w:type="dxa" w:w="1234"/>
          </w:tcPr>
          <w:p>
            <w:r>
              <w:t>55.12</w:t>
            </w:r>
          </w:p>
        </w:tc>
        <w:tc>
          <w:tcPr>
            <w:tcW w:type="dxa" w:w="1234"/>
          </w:tcPr>
          <w:p>
            <w:r>
              <w:t>0.11</w:t>
            </w:r>
          </w:p>
        </w:tc>
      </w:tr>
      <w:tr>
        <w:tc>
          <w:tcPr>
            <w:tcW w:type="dxa" w:w="1234"/>
          </w:tcPr>
          <w:p>
            <w:r>
              <w:t>2010</w:t>
            </w:r>
          </w:p>
        </w:tc>
        <w:tc>
          <w:tcPr>
            <w:tcW w:type="dxa" w:w="1234"/>
          </w:tcPr>
          <w:p>
            <w:r>
              <w:t>39.07</w:t>
            </w:r>
          </w:p>
        </w:tc>
        <w:tc>
          <w:tcPr>
            <w:tcW w:type="dxa" w:w="1234"/>
          </w:tcPr>
          <w:p>
            <w:r>
              <w:t>11.93</w:t>
            </w:r>
          </w:p>
        </w:tc>
        <w:tc>
          <w:tcPr>
            <w:tcW w:type="dxa" w:w="1234"/>
          </w:tcPr>
          <w:p>
            <w:r>
              <w:t>51.99</w:t>
            </w:r>
          </w:p>
        </w:tc>
        <w:tc>
          <w:tcPr>
            <w:tcW w:type="dxa" w:w="1234"/>
          </w:tcPr>
          <w:p>
            <w:r>
              <w:t>471.97</w:t>
            </w:r>
          </w:p>
        </w:tc>
        <w:tc>
          <w:tcPr>
            <w:tcW w:type="dxa" w:w="1234"/>
          </w:tcPr>
          <w:p>
            <w:r>
              <w:t>51.2</w:t>
            </w:r>
          </w:p>
        </w:tc>
        <w:tc>
          <w:tcPr>
            <w:tcW w:type="dxa" w:w="1234"/>
          </w:tcPr>
          <w:p>
            <w:r>
              <w:t>0.23</w:t>
            </w:r>
          </w:p>
        </w:tc>
      </w:tr>
      <w:tr>
        <w:tc>
          <w:tcPr>
            <w:tcW w:type="dxa" w:w="1234"/>
          </w:tcPr>
          <w:p>
            <w:r>
              <w:t>2015</w:t>
            </w:r>
          </w:p>
        </w:tc>
        <w:tc>
          <w:tcPr>
            <w:tcW w:type="dxa" w:w="1234"/>
          </w:tcPr>
          <w:p>
            <w:r>
              <w:t>43.06</w:t>
            </w:r>
          </w:p>
        </w:tc>
        <w:tc>
          <w:tcPr>
            <w:tcW w:type="dxa" w:w="1234"/>
          </w:tcPr>
          <w:p>
            <w:r>
              <w:t>12.04</w:t>
            </w:r>
          </w:p>
        </w:tc>
        <w:tc>
          <w:tcPr>
            <w:tcW w:type="dxa" w:w="1234"/>
          </w:tcPr>
          <w:p>
            <w:r>
              <w:t>55.1</w:t>
            </w:r>
          </w:p>
        </w:tc>
        <w:tc>
          <w:tcPr>
            <w:tcW w:type="dxa" w:w="1234"/>
          </w:tcPr>
          <w:p>
            <w:r>
              <w:t>441.98</w:t>
            </w:r>
          </w:p>
        </w:tc>
        <w:tc>
          <w:tcPr>
            <w:tcW w:type="dxa" w:w="1234"/>
          </w:tcPr>
          <w:p>
            <w:r>
              <w:t>63.12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</w:tr>
      <w:tr>
        <w:tc>
          <w:tcPr>
            <w:tcW w:type="dxa" w:w="1234"/>
          </w:tcPr>
          <w:p>
            <w:r>
              <w:t>2020</w:t>
            </w:r>
          </w:p>
        </w:tc>
        <w:tc>
          <w:tcPr>
            <w:tcW w:type="dxa" w:w="1234"/>
          </w:tcPr>
          <w:p>
            <w:r>
              <w:t>84.02</w:t>
            </w:r>
          </w:p>
        </w:tc>
        <w:tc>
          <w:tcPr>
            <w:tcW w:type="dxa" w:w="1234"/>
          </w:tcPr>
          <w:p>
            <w:r>
              <w:t>12.45</w:t>
            </w:r>
          </w:p>
        </w:tc>
        <w:tc>
          <w:tcPr>
            <w:tcW w:type="dxa" w:w="1234"/>
          </w:tcPr>
          <w:p>
            <w:r>
              <w:t>96.47</w:t>
            </w:r>
          </w:p>
        </w:tc>
        <w:tc>
          <w:tcPr>
            <w:tcW w:type="dxa" w:w="1234"/>
          </w:tcPr>
          <w:p>
            <w:r>
              <w:t>345.16</w:t>
            </w:r>
          </w:p>
        </w:tc>
        <w:tc>
          <w:tcPr>
            <w:tcW w:type="dxa" w:w="1234"/>
          </w:tcPr>
          <w:p>
            <w:r>
              <w:t>118.59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</w:tr>
      <w:tr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68.97</w:t>
            </w:r>
          </w:p>
        </w:tc>
        <w:tc>
          <w:tcPr>
            <w:tcW w:type="dxa" w:w="1234"/>
          </w:tcPr>
          <w:p>
            <w:r>
              <w:t>15.11</w:t>
            </w:r>
          </w:p>
        </w:tc>
        <w:tc>
          <w:tcPr>
            <w:tcW w:type="dxa" w:w="1234"/>
          </w:tcPr>
          <w:p>
            <w:r>
              <w:t>84.08</w:t>
            </w:r>
          </w:p>
        </w:tc>
        <w:tc>
          <w:tcPr>
            <w:tcW w:type="dxa" w:w="1234"/>
          </w:tcPr>
          <w:p>
            <w:r>
              <w:t>424.57</w:t>
            </w:r>
          </w:p>
        </w:tc>
        <w:tc>
          <w:tcPr>
            <w:tcW w:type="dxa" w:w="1234"/>
          </w:tcPr>
          <w:p>
            <w:r>
              <w:t>51.57</w:t>
            </w:r>
          </w:p>
        </w:tc>
        <w:tc>
          <w:tcPr>
            <w:tcW w:type="dxa" w:w="1234"/>
          </w:tcPr>
          <w:p>
            <w:r>
              <w:t>0.17</w:t>
            </w:r>
          </w:p>
        </w:tc>
      </w:tr>
    </w:tbl>
    <w:p>
      <w:r>
        <w:br/>
      </w:r>
    </w:p>
    <w:p>
      <w:pPr>
        <w:jc w:val="center"/>
      </w:pPr>
      <w:r>
        <w:rPr>
          <w:b/>
        </w:rPr>
        <w:t>Table 4.2: Historical Mean LST and UHI Zone Distribution (2000–2024)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LST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Coldspot Zone (km²)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Neutral Zone (km²)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UHI Hotspot Zone (km²)</w:t>
            </w:r>
          </w:p>
        </w:tc>
      </w:tr>
      <w:tr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35.6</w:t>
            </w:r>
          </w:p>
        </w:tc>
        <w:tc>
          <w:tcPr>
            <w:tcW w:type="dxa" w:w="1728"/>
          </w:tcPr>
          <w:p>
            <w:r>
              <w:t>47.5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  <w:tc>
          <w:tcPr>
            <w:tcW w:type="dxa" w:w="1728"/>
          </w:tcPr>
          <w:p>
            <w:r>
              <w:t>32.89</w:t>
            </w:r>
          </w:p>
        </w:tc>
      </w:tr>
      <w:tr>
        <w:tc>
          <w:tcPr>
            <w:tcW w:type="dxa" w:w="1728"/>
          </w:tcPr>
          <w:p>
            <w:r>
              <w:t>2005</w:t>
            </w:r>
          </w:p>
        </w:tc>
        <w:tc>
          <w:tcPr>
            <w:tcW w:type="dxa" w:w="1728"/>
          </w:tcPr>
          <w:p>
            <w:r>
              <w:t>32.41</w:t>
            </w:r>
          </w:p>
        </w:tc>
        <w:tc>
          <w:tcPr>
            <w:tcW w:type="dxa" w:w="1728"/>
          </w:tcPr>
          <w:p>
            <w:r>
              <w:t>40.66</w:t>
            </w:r>
          </w:p>
        </w:tc>
        <w:tc>
          <w:tcPr>
            <w:tcW w:type="dxa" w:w="1728"/>
          </w:tcPr>
          <w:p>
            <w:r>
              <w:t>486.27</w:t>
            </w:r>
          </w:p>
        </w:tc>
        <w:tc>
          <w:tcPr>
            <w:tcW w:type="dxa" w:w="1728"/>
          </w:tcPr>
          <w:p>
            <w:r>
              <w:t>32.99</w:t>
            </w:r>
          </w:p>
        </w:tc>
      </w:tr>
      <w:tr>
        <w:tc>
          <w:tcPr>
            <w:tcW w:type="dxa" w:w="1728"/>
          </w:tcPr>
          <w:p>
            <w:r>
              <w:t>2010</w:t>
            </w:r>
          </w:p>
        </w:tc>
        <w:tc>
          <w:tcPr>
            <w:tcW w:type="dxa" w:w="1728"/>
          </w:tcPr>
          <w:p>
            <w:r>
              <w:t>34.24</w:t>
            </w:r>
          </w:p>
        </w:tc>
        <w:tc>
          <w:tcPr>
            <w:tcW w:type="dxa" w:w="1728"/>
          </w:tcPr>
          <w:p>
            <w:r>
              <w:t>33.92</w:t>
            </w:r>
          </w:p>
        </w:tc>
        <w:tc>
          <w:tcPr>
            <w:tcW w:type="dxa" w:w="1728"/>
          </w:tcPr>
          <w:p>
            <w:r>
              <w:t>486.37</w:t>
            </w:r>
          </w:p>
        </w:tc>
        <w:tc>
          <w:tcPr>
            <w:tcW w:type="dxa" w:w="1728"/>
          </w:tcPr>
          <w:p>
            <w:r>
              <w:t>34.09</w:t>
            </w:r>
          </w:p>
        </w:tc>
      </w:tr>
      <w:tr>
        <w:tc>
          <w:tcPr>
            <w:tcW w:type="dxa" w:w="1728"/>
          </w:tcPr>
          <w:p>
            <w:r>
              <w:t>2015</w:t>
            </w:r>
          </w:p>
        </w:tc>
        <w:tc>
          <w:tcPr>
            <w:tcW w:type="dxa" w:w="1728"/>
          </w:tcPr>
          <w:p>
            <w:r>
              <w:t>37.34</w:t>
            </w:r>
          </w:p>
        </w:tc>
        <w:tc>
          <w:tcPr>
            <w:tcW w:type="dxa" w:w="1728"/>
          </w:tcPr>
          <w:p>
            <w:r>
              <w:t>50.36</w:t>
            </w:r>
          </w:p>
        </w:tc>
        <w:tc>
          <w:tcPr>
            <w:tcW w:type="dxa" w:w="1728"/>
          </w:tcPr>
          <w:p>
            <w:r>
              <w:t>490.03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38.11</w:t>
            </w:r>
          </w:p>
        </w:tc>
        <w:tc>
          <w:tcPr>
            <w:tcW w:type="dxa" w:w="1728"/>
          </w:tcPr>
          <w:p>
            <w:r>
              <w:t>49.99</w:t>
            </w:r>
          </w:p>
        </w:tc>
        <w:tc>
          <w:tcPr>
            <w:tcW w:type="dxa" w:w="1728"/>
          </w:tcPr>
          <w:p>
            <w:r>
              <w:t>482.13</w:t>
            </w:r>
          </w:p>
        </w:tc>
        <w:tc>
          <w:tcPr>
            <w:tcW w:type="dxa" w:w="1728"/>
          </w:tcPr>
          <w:p>
            <w:r>
              <w:t>28.28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38.74</w:t>
            </w:r>
          </w:p>
        </w:tc>
        <w:tc>
          <w:tcPr>
            <w:tcW w:type="dxa" w:w="1728"/>
          </w:tcPr>
          <w:p>
            <w:r>
              <w:t>46.34</w:t>
            </w:r>
          </w:p>
        </w:tc>
        <w:tc>
          <w:tcPr>
            <w:tcW w:type="dxa" w:w="1728"/>
          </w:tcPr>
          <w:p>
            <w:r>
              <w:t>491.07</w:t>
            </w:r>
          </w:p>
        </w:tc>
        <w:tc>
          <w:tcPr>
            <w:tcW w:type="dxa" w:w="1728"/>
          </w:tcPr>
          <w:p>
            <w:r>
              <w:t>22.99</w:t>
            </w:r>
          </w:p>
        </w:tc>
      </w:tr>
    </w:tbl>
    <w:p>
      <w:r>
        <w:br/>
      </w:r>
    </w:p>
    <w:p>
      <w:pPr>
        <w:jc w:val="center"/>
      </w:pPr>
      <w:r>
        <w:rPr>
          <w:b/>
        </w:rPr>
        <w:t>Table 4.3: Epoch-by-Epoch Training and Validation Metrics (Selected Epochs)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Epoch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Training 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Validation 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Training Loss (Total)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Validation Loss (Total)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71.74%</w:t>
            </w:r>
          </w:p>
        </w:tc>
        <w:tc>
          <w:tcPr>
            <w:tcW w:type="dxa" w:w="1728"/>
          </w:tcPr>
          <w:p>
            <w:r>
              <w:t>21.62%</w:t>
            </w:r>
          </w:p>
        </w:tc>
        <w:tc>
          <w:tcPr>
            <w:tcW w:type="dxa" w:w="1728"/>
          </w:tcPr>
          <w:p>
            <w:r>
              <w:t>2.6817</w:t>
            </w:r>
          </w:p>
        </w:tc>
        <w:tc>
          <w:tcPr>
            <w:tcW w:type="dxa" w:w="1728"/>
          </w:tcPr>
          <w:p>
            <w:r>
              <w:t>390.2658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84.51%</w:t>
            </w:r>
          </w:p>
        </w:tc>
        <w:tc>
          <w:tcPr>
            <w:tcW w:type="dxa" w:w="1728"/>
          </w:tcPr>
          <w:p>
            <w:r>
              <w:t>55.76%</w:t>
            </w:r>
          </w:p>
        </w:tc>
        <w:tc>
          <w:tcPr>
            <w:tcW w:type="dxa" w:w="1728"/>
          </w:tcPr>
          <w:p>
            <w:r>
              <w:t>1.1395</w:t>
            </w:r>
          </w:p>
        </w:tc>
        <w:tc>
          <w:tcPr>
            <w:tcW w:type="dxa" w:w="1728"/>
          </w:tcPr>
          <w:p>
            <w:r>
              <w:t>7.3269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86.09%</w:t>
            </w:r>
          </w:p>
        </w:tc>
        <w:tc>
          <w:tcPr>
            <w:tcW w:type="dxa" w:w="1728"/>
          </w:tcPr>
          <w:p>
            <w:r>
              <w:t>67.54%</w:t>
            </w:r>
          </w:p>
        </w:tc>
        <w:tc>
          <w:tcPr>
            <w:tcW w:type="dxa" w:w="1728"/>
          </w:tcPr>
          <w:p>
            <w:r>
              <w:t>1.0347</w:t>
            </w:r>
          </w:p>
        </w:tc>
        <w:tc>
          <w:tcPr>
            <w:tcW w:type="dxa" w:w="1728"/>
          </w:tcPr>
          <w:p>
            <w:r>
              <w:t>2.4904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88.14%</w:t>
            </w:r>
          </w:p>
        </w:tc>
        <w:tc>
          <w:tcPr>
            <w:tcW w:type="dxa" w:w="1728"/>
          </w:tcPr>
          <w:p>
            <w:r>
              <w:t>76.36%</w:t>
            </w:r>
          </w:p>
        </w:tc>
        <w:tc>
          <w:tcPr>
            <w:tcW w:type="dxa" w:w="1728"/>
          </w:tcPr>
          <w:p>
            <w:r>
              <w:t>0.8486</w:t>
            </w:r>
          </w:p>
        </w:tc>
        <w:tc>
          <w:tcPr>
            <w:tcW w:type="dxa" w:w="1728"/>
          </w:tcPr>
          <w:p>
            <w:r>
              <w:t>6.0877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88.85%</w:t>
            </w:r>
          </w:p>
        </w:tc>
        <w:tc>
          <w:tcPr>
            <w:tcW w:type="dxa" w:w="1728"/>
          </w:tcPr>
          <w:p>
            <w:r>
              <w:t>56.39%</w:t>
            </w:r>
          </w:p>
        </w:tc>
        <w:tc>
          <w:tcPr>
            <w:tcW w:type="dxa" w:w="1728"/>
          </w:tcPr>
          <w:p>
            <w:r>
              <w:t>0.8055</w:t>
            </w:r>
          </w:p>
        </w:tc>
        <w:tc>
          <w:tcPr>
            <w:tcW w:type="dxa" w:w="1728"/>
          </w:tcPr>
          <w:p>
            <w:r>
              <w:t>6.8829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88.93%</w:t>
            </w:r>
          </w:p>
        </w:tc>
        <w:tc>
          <w:tcPr>
            <w:tcW w:type="dxa" w:w="1728"/>
          </w:tcPr>
          <w:p>
            <w:r>
              <w:t>65.40%</w:t>
            </w:r>
          </w:p>
        </w:tc>
        <w:tc>
          <w:tcPr>
            <w:tcW w:type="dxa" w:w="1728"/>
          </w:tcPr>
          <w:p>
            <w:r>
              <w:t>0.823</w:t>
            </w:r>
          </w:p>
        </w:tc>
        <w:tc>
          <w:tcPr>
            <w:tcW w:type="dxa" w:w="1728"/>
          </w:tcPr>
          <w:p>
            <w:r>
              <w:t>17.1313</w:t>
            </w:r>
          </w:p>
        </w:tc>
      </w:tr>
    </w:tbl>
    <w:p>
      <w:r>
        <w:br/>
      </w:r>
    </w:p>
    <w:p>
      <w:pPr>
        <w:jc w:val="center"/>
      </w:pPr>
      <w:r>
        <w:rPr>
          <w:b/>
        </w:rPr>
        <w:t>Table 4.4: LULC Classification Accuracy Metrics (2024)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Producer Acc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User Acc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IoU</w:t>
            </w:r>
          </w:p>
        </w:tc>
      </w:tr>
      <w:tr>
        <w:tc>
          <w:tcPr>
            <w:tcW w:type="dxa" w:w="1728"/>
          </w:tcPr>
          <w:p>
            <w:r>
              <w:t>Dense Urban</w:t>
            </w:r>
          </w:p>
        </w:tc>
        <w:tc>
          <w:tcPr>
            <w:tcW w:type="dxa" w:w="1728"/>
          </w:tcPr>
          <w:p>
            <w:r>
              <w:t>93.85</w:t>
            </w:r>
          </w:p>
        </w:tc>
        <w:tc>
          <w:tcPr>
            <w:tcW w:type="dxa" w:w="1728"/>
          </w:tcPr>
          <w:p>
            <w:r>
              <w:t>68.91</w:t>
            </w:r>
          </w:p>
        </w:tc>
        <w:tc>
          <w:tcPr>
            <w:tcW w:type="dxa" w:w="1728"/>
          </w:tcPr>
          <w:p>
            <w:r>
              <w:t>0.7947</w:t>
            </w:r>
          </w:p>
        </w:tc>
        <w:tc>
          <w:tcPr>
            <w:tcW w:type="dxa" w:w="1728"/>
          </w:tcPr>
          <w:p>
            <w:r>
              <w:t>0.6593</w:t>
            </w:r>
          </w:p>
        </w:tc>
      </w:tr>
      <w:tr>
        <w:tc>
          <w:tcPr>
            <w:tcW w:type="dxa" w:w="1728"/>
          </w:tcPr>
          <w:p>
            <w:r>
              <w:t>Sparse Urban</w:t>
            </w:r>
          </w:p>
        </w:tc>
        <w:tc>
          <w:tcPr>
            <w:tcW w:type="dxa" w:w="1728"/>
          </w:tcPr>
          <w:p>
            <w:r>
              <w:t>13.68</w:t>
            </w:r>
          </w:p>
        </w:tc>
        <w:tc>
          <w:tcPr>
            <w:tcW w:type="dxa" w:w="1728"/>
          </w:tcPr>
          <w:p>
            <w:r>
              <w:t>38.47</w:t>
            </w:r>
          </w:p>
        </w:tc>
        <w:tc>
          <w:tcPr>
            <w:tcW w:type="dxa" w:w="1728"/>
          </w:tcPr>
          <w:p>
            <w:r>
              <w:t>0.2019</w:t>
            </w:r>
          </w:p>
        </w:tc>
        <w:tc>
          <w:tcPr>
            <w:tcW w:type="dxa" w:w="1728"/>
          </w:tcPr>
          <w:p>
            <w:r>
              <w:t>0.1123</w:t>
            </w:r>
          </w:p>
        </w:tc>
      </w:tr>
      <w:tr>
        <w:tc>
          <w:tcPr>
            <w:tcW w:type="dxa" w:w="1728"/>
          </w:tcPr>
          <w:p>
            <w:r>
              <w:t>Vegetation</w:t>
            </w:r>
          </w:p>
        </w:tc>
        <w:tc>
          <w:tcPr>
            <w:tcW w:type="dxa" w:w="1728"/>
          </w:tcPr>
          <w:p>
            <w:r>
              <w:t>94.8</w:t>
            </w:r>
          </w:p>
        </w:tc>
        <w:tc>
          <w:tcPr>
            <w:tcW w:type="dxa" w:w="1728"/>
          </w:tcPr>
          <w:p>
            <w:r>
              <w:t>96.73</w:t>
            </w:r>
          </w:p>
        </w:tc>
        <w:tc>
          <w:tcPr>
            <w:tcW w:type="dxa" w:w="1728"/>
          </w:tcPr>
          <w:p>
            <w:r>
              <w:t>0.9575</w:t>
            </w:r>
          </w:p>
        </w:tc>
        <w:tc>
          <w:tcPr>
            <w:tcW w:type="dxa" w:w="1728"/>
          </w:tcPr>
          <w:p>
            <w:r>
              <w:t>0.9185</w:t>
            </w:r>
          </w:p>
        </w:tc>
      </w:tr>
      <w:tr>
        <w:tc>
          <w:tcPr>
            <w:tcW w:type="dxa" w:w="1728"/>
          </w:tcPr>
          <w:p>
            <w:r>
              <w:t>Bare Soil</w:t>
            </w:r>
          </w:p>
        </w:tc>
        <w:tc>
          <w:tcPr>
            <w:tcW w:type="dxa" w:w="1728"/>
          </w:tcPr>
          <w:p>
            <w:r>
              <w:t>40.52</w:t>
            </w:r>
          </w:p>
        </w:tc>
        <w:tc>
          <w:tcPr>
            <w:tcW w:type="dxa" w:w="1728"/>
          </w:tcPr>
          <w:p>
            <w:r>
              <w:t>48.33</w:t>
            </w:r>
          </w:p>
        </w:tc>
        <w:tc>
          <w:tcPr>
            <w:tcW w:type="dxa" w:w="1728"/>
          </w:tcPr>
          <w:p>
            <w:r>
              <w:t>0.4408</w:t>
            </w:r>
          </w:p>
        </w:tc>
        <w:tc>
          <w:tcPr>
            <w:tcW w:type="dxa" w:w="1728"/>
          </w:tcPr>
          <w:p>
            <w:r>
              <w:t>0.2827</w:t>
            </w:r>
          </w:p>
        </w:tc>
      </w:tr>
      <w:tr>
        <w:tc>
          <w:tcPr>
            <w:tcW w:type="dxa" w:w="1728"/>
          </w:tcPr>
          <w:p>
            <w:r>
              <w:t>Water</w:t>
            </w:r>
          </w:p>
        </w:tc>
        <w:tc>
          <w:tcPr>
            <w:tcW w:type="dxa" w:w="1728"/>
          </w:tcPr>
          <w:p>
            <w:r>
              <w:t>5.13</w:t>
            </w:r>
          </w:p>
        </w:tc>
        <w:tc>
          <w:tcPr>
            <w:tcW w:type="dxa" w:w="1728"/>
          </w:tcPr>
          <w:p>
            <w:r>
              <w:t>33.33</w:t>
            </w:r>
          </w:p>
        </w:tc>
        <w:tc>
          <w:tcPr>
            <w:tcW w:type="dxa" w:w="1728"/>
          </w:tcPr>
          <w:p>
            <w:r>
              <w:t>0.0889</w:t>
            </w:r>
          </w:p>
        </w:tc>
        <w:tc>
          <w:tcPr>
            <w:tcW w:type="dxa" w:w="1728"/>
          </w:tcPr>
          <w:p>
            <w:r>
              <w:t>0.0465</w:t>
            </w:r>
          </w:p>
        </w:tc>
      </w:tr>
    </w:tbl>
    <w:p>
      <w:r>
        <w:br/>
      </w:r>
    </w:p>
    <w:p>
      <w:pPr>
        <w:jc w:val="center"/>
      </w:pPr>
      <w:r>
        <w:rPr>
          <w:b/>
        </w:rPr>
        <w:t>Table 4.5: UHI Classification Accuracy Metrics (2024 Post-Processed)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Producer Acc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User Acc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IoU</w:t>
            </w:r>
          </w:p>
        </w:tc>
      </w:tr>
      <w:tr>
        <w:tc>
          <w:tcPr>
            <w:tcW w:type="dxa" w:w="1728"/>
          </w:tcPr>
          <w:p>
            <w:r>
              <w:t>Coldspot (&lt; -1.5)</w:t>
            </w:r>
          </w:p>
        </w:tc>
        <w:tc>
          <w:tcPr>
            <w:tcW w:type="dxa" w:w="1728"/>
          </w:tcPr>
          <w:p>
            <w:r>
              <w:t>98.5</w:t>
            </w:r>
          </w:p>
        </w:tc>
        <w:tc>
          <w:tcPr>
            <w:tcW w:type="dxa" w:w="1728"/>
          </w:tcPr>
          <w:p>
            <w:r>
              <w:t>59.52</w:t>
            </w:r>
          </w:p>
        </w:tc>
        <w:tc>
          <w:tcPr>
            <w:tcW w:type="dxa" w:w="1728"/>
          </w:tcPr>
          <w:p>
            <w:r>
              <w:t>0.742</w:t>
            </w:r>
          </w:p>
        </w:tc>
        <w:tc>
          <w:tcPr>
            <w:tcW w:type="dxa" w:w="1728"/>
          </w:tcPr>
          <w:p>
            <w:r>
              <w:t>0.5899</w:t>
            </w:r>
          </w:p>
        </w:tc>
      </w:tr>
      <w:tr>
        <w:tc>
          <w:tcPr>
            <w:tcW w:type="dxa" w:w="1728"/>
          </w:tcPr>
          <w:p>
            <w:r>
              <w:t>Neutral (-1.5 to 1.5)</w:t>
            </w:r>
          </w:p>
        </w:tc>
        <w:tc>
          <w:tcPr>
            <w:tcW w:type="dxa" w:w="1728"/>
          </w:tcPr>
          <w:p>
            <w:r>
              <w:t>61.45</w:t>
            </w:r>
          </w:p>
        </w:tc>
        <w:tc>
          <w:tcPr>
            <w:tcW w:type="dxa" w:w="1728"/>
          </w:tcPr>
          <w:p>
            <w:r>
              <w:t>72.72</w:t>
            </w:r>
          </w:p>
        </w:tc>
        <w:tc>
          <w:tcPr>
            <w:tcW w:type="dxa" w:w="1728"/>
          </w:tcPr>
          <w:p>
            <w:r>
              <w:t>0.6661</w:t>
            </w:r>
          </w:p>
        </w:tc>
        <w:tc>
          <w:tcPr>
            <w:tcW w:type="dxa" w:w="1728"/>
          </w:tcPr>
          <w:p>
            <w:r>
              <w:t>0.4994</w:t>
            </w:r>
          </w:p>
        </w:tc>
      </w:tr>
      <w:tr>
        <w:tc>
          <w:tcPr>
            <w:tcW w:type="dxa" w:w="1728"/>
          </w:tcPr>
          <w:p>
            <w:r>
              <w:t>Hotspot (&gt; 1.5)</w:t>
            </w:r>
          </w:p>
        </w:tc>
        <w:tc>
          <w:tcPr>
            <w:tcW w:type="dxa" w:w="1728"/>
          </w:tcPr>
          <w:p>
            <w:r>
              <w:t>67.87</w:t>
            </w:r>
          </w:p>
        </w:tc>
        <w:tc>
          <w:tcPr>
            <w:tcW w:type="dxa" w:w="1728"/>
          </w:tcPr>
          <w:p>
            <w:r>
              <w:t>97.9</w:t>
            </w:r>
          </w:p>
        </w:tc>
        <w:tc>
          <w:tcPr>
            <w:tcW w:type="dxa" w:w="1728"/>
          </w:tcPr>
          <w:p>
            <w:r>
              <w:t>0.8016</w:t>
            </w:r>
          </w:p>
        </w:tc>
        <w:tc>
          <w:tcPr>
            <w:tcW w:type="dxa" w:w="1728"/>
          </w:tcPr>
          <w:p>
            <w:r>
              <w:t>0.669</w:t>
            </w:r>
          </w:p>
        </w:tc>
      </w:tr>
    </w:tbl>
    <w:p>
      <w:r>
        <w:br/>
      </w:r>
    </w:p>
    <w:p>
      <w:pPr>
        <w:jc w:val="center"/>
      </w:pPr>
      <w:r>
        <w:rPr>
          <w:b/>
        </w:rPr>
        <w:t>Table 4.6: Predicted Land Use Transition Probability Matrix for 2045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From \ 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Built-up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Vegetation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Bare Soil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Water</w:t>
            </w:r>
          </w:p>
        </w:tc>
      </w:tr>
      <w:tr>
        <w:tc>
          <w:tcPr>
            <w:tcW w:type="dxa" w:w="1728"/>
          </w:tcPr>
          <w:p>
            <w:r>
              <w:t>Built-up</w:t>
            </w:r>
          </w:p>
        </w:tc>
        <w:tc>
          <w:tcPr>
            <w:tcW w:type="dxa" w:w="1728"/>
          </w:tcPr>
          <w:p>
            <w:r>
              <w:t>0.9512</w:t>
            </w:r>
          </w:p>
        </w:tc>
        <w:tc>
          <w:tcPr>
            <w:tcW w:type="dxa" w:w="1728"/>
          </w:tcPr>
          <w:p>
            <w:r>
              <w:t>0.1654</w:t>
            </w:r>
          </w:p>
        </w:tc>
        <w:tc>
          <w:tcPr>
            <w:tcW w:type="dxa" w:w="1728"/>
          </w:tcPr>
          <w:p>
            <w:r>
              <w:t>0.5120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Vegetation</w:t>
            </w:r>
          </w:p>
        </w:tc>
        <w:tc>
          <w:tcPr>
            <w:tcW w:type="dxa" w:w="1728"/>
          </w:tcPr>
          <w:p>
            <w:r>
              <w:t>0.0210</w:t>
            </w:r>
          </w:p>
        </w:tc>
        <w:tc>
          <w:tcPr>
            <w:tcW w:type="dxa" w:w="1728"/>
          </w:tcPr>
          <w:p>
            <w:r>
              <w:t>0.7421</w:t>
            </w:r>
          </w:p>
        </w:tc>
        <w:tc>
          <w:tcPr>
            <w:tcW w:type="dxa" w:w="1728"/>
          </w:tcPr>
          <w:p>
            <w:r>
              <w:t>0.1840</w:t>
            </w:r>
          </w:p>
        </w:tc>
        <w:tc>
          <w:tcPr>
            <w:tcW w:type="dxa" w:w="1728"/>
          </w:tcPr>
          <w:p>
            <w:r>
              <w:t>0.0500</w:t>
            </w:r>
          </w:p>
        </w:tc>
      </w:tr>
      <w:tr>
        <w:tc>
          <w:tcPr>
            <w:tcW w:type="dxa" w:w="1728"/>
          </w:tcPr>
          <w:p>
            <w:r>
              <w:t>Bare Soil</w:t>
            </w:r>
          </w:p>
        </w:tc>
        <w:tc>
          <w:tcPr>
            <w:tcW w:type="dxa" w:w="1728"/>
          </w:tcPr>
          <w:p>
            <w:r>
              <w:t>0.0278</w:t>
            </w:r>
          </w:p>
        </w:tc>
        <w:tc>
          <w:tcPr>
            <w:tcW w:type="dxa" w:w="1728"/>
          </w:tcPr>
          <w:p>
            <w:r>
              <w:t>0.0925</w:t>
            </w:r>
          </w:p>
        </w:tc>
        <w:tc>
          <w:tcPr>
            <w:tcW w:type="dxa" w:w="1728"/>
          </w:tcPr>
          <w:p>
            <w:r>
              <w:t>0.3040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Water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0.9500</w:t>
            </w:r>
          </w:p>
        </w:tc>
      </w:tr>
    </w:tbl>
    <w:p>
      <w:r>
        <w:br/>
      </w:r>
    </w:p>
    <w:p>
      <w:pPr>
        <w:jc w:val="center"/>
      </w:pPr>
      <w:r>
        <w:rPr>
          <w:b/>
        </w:rPr>
        <w:t>Table 4.7: Comparative Validation Metrics: Deep Learning vs. Conventional Methods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 / 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Deep Learning (Hybrid ConvLSTM)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Conventional (Maximum Likelihood/Thresholds)</w:t>
            </w:r>
          </w:p>
        </w:tc>
      </w:tr>
      <w:tr>
        <w:tc>
          <w:tcPr>
            <w:tcW w:type="dxa" w:w="2880"/>
          </w:tcPr>
          <w:p>
            <w:r>
              <w:t>Overall Accuracy (LULC)</w:t>
            </w:r>
          </w:p>
        </w:tc>
        <w:tc>
          <w:tcPr>
            <w:tcW w:type="dxa" w:w="2880"/>
          </w:tcPr>
          <w:p>
            <w:r>
              <w:t>87.12%</w:t>
            </w:r>
          </w:p>
        </w:tc>
        <w:tc>
          <w:tcPr>
            <w:tcW w:type="dxa" w:w="2880"/>
          </w:tcPr>
          <w:p>
            <w:r>
              <w:t>67.39%*</w:t>
            </w:r>
          </w:p>
        </w:tc>
      </w:tr>
      <w:tr>
        <w:tc>
          <w:tcPr>
            <w:tcW w:type="dxa" w:w="2880"/>
          </w:tcPr>
          <w:p>
            <w:r>
              <w:t>Kappa Coefficient</w:t>
            </w:r>
          </w:p>
        </w:tc>
        <w:tc>
          <w:tcPr>
            <w:tcW w:type="dxa" w:w="2880"/>
          </w:tcPr>
          <w:p>
            <w:r>
              <w:t>0.7006</w:t>
            </w:r>
          </w:p>
        </w:tc>
        <w:tc>
          <w:tcPr>
            <w:tcW w:type="dxa" w:w="2880"/>
          </w:tcPr>
          <w:p>
            <w:r>
              <w:t>0.5412*</w:t>
            </w:r>
          </w:p>
        </w:tc>
      </w:tr>
      <w:tr>
        <w:tc>
          <w:tcPr>
            <w:tcW w:type="dxa" w:w="2880"/>
          </w:tcPr>
          <w:p>
            <w:r>
              <w:t>UHI Accuracy</w:t>
            </w:r>
          </w:p>
        </w:tc>
        <w:tc>
          <w:tcPr>
            <w:tcW w:type="dxa" w:w="2880"/>
          </w:tcPr>
          <w:p>
            <w:r>
              <w:t>72.64%</w:t>
            </w:r>
          </w:p>
        </w:tc>
        <w:tc>
          <w:tcPr>
            <w:tcW w:type="dxa" w:w="2880"/>
          </w:tcPr>
          <w:p>
            <w:r>
              <w:t>37.22%</w:t>
            </w:r>
          </w:p>
        </w:tc>
      </w:tr>
      <w:tr>
        <w:tc>
          <w:tcPr>
            <w:tcW w:type="dxa" w:w="2880"/>
          </w:tcPr>
          <w:p>
            <w:r>
              <w:t>UHI R² (Continuous)</w:t>
            </w:r>
          </w:p>
        </w:tc>
        <w:tc>
          <w:tcPr>
            <w:tcW w:type="dxa" w:w="2880"/>
          </w:tcPr>
          <w:p>
            <w:r>
              <w:t>0.7734</w:t>
            </w:r>
          </w:p>
        </w:tc>
        <w:tc>
          <w:tcPr>
            <w:tcW w:type="dxa" w:w="2880"/>
          </w:tcPr>
          <w:p>
            <w:r>
              <w:t>-0.7583</w:t>
            </w:r>
          </w:p>
        </w:tc>
      </w:tr>
      <w:tr>
        <w:tc>
          <w:tcPr>
            <w:tcW w:type="dxa" w:w="2880"/>
          </w:tcPr>
          <w:p>
            <w:r>
              <w:t>Resilience to Sensor Shift</w:t>
            </w:r>
          </w:p>
        </w:tc>
        <w:tc>
          <w:tcPr>
            <w:tcW w:type="dxa" w:w="2880"/>
          </w:tcPr>
          <w:p>
            <w:r>
              <w:t>High (Learns spatial textures)</w:t>
            </w:r>
          </w:p>
        </w:tc>
        <w:tc>
          <w:tcPr>
            <w:tcW w:type="dxa" w:w="2880"/>
          </w:tcPr>
          <w:p>
            <w:r>
              <w:t>Low (Fails on calibration shifts)</w:t>
            </w:r>
          </w:p>
        </w:tc>
      </w:tr>
    </w:tbl>
    <w:p>
      <w:r>
        <w:br/>
      </w:r>
    </w:p>
    <w:p>
      <w:r>
        <w:t>*Note: Conventional metrics estimated from baseline threshold failures observed during the 2015 sensor transition.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