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Model Training and Validation History</w:t>
      </w:r>
    </w:p>
    <w:p>
      <w:r>
        <w:t>The table below details the epoch-by-epoch progression of the Hybrid ConvLSTM model's learning phase, demonstrating the convergence of training and validation accuracy over time.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81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ugu_Training_Accuracy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8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jc w:val="center"/>
      </w:pPr>
      <w:r>
        <w:rPr>
          <w:b/>
        </w:rPr>
        <w:t>Table X: Epoch-by-Epoch Training and Validation Metrics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Epoch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Training Accuracy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Validation Accuracy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Training Loss (Total)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Validation Loss (Total)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71.74%</w:t>
            </w:r>
          </w:p>
        </w:tc>
        <w:tc>
          <w:tcPr>
            <w:tcW w:type="dxa" w:w="1728"/>
          </w:tcPr>
          <w:p>
            <w:r>
              <w:t>21.62%</w:t>
            </w:r>
          </w:p>
        </w:tc>
        <w:tc>
          <w:tcPr>
            <w:tcW w:type="dxa" w:w="1728"/>
          </w:tcPr>
          <w:p>
            <w:r>
              <w:t>2.6817</w:t>
            </w:r>
          </w:p>
        </w:tc>
        <w:tc>
          <w:tcPr>
            <w:tcW w:type="dxa" w:w="1728"/>
          </w:tcPr>
          <w:p>
            <w:r>
              <w:t>390.2658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81.52%</w:t>
            </w:r>
          </w:p>
        </w:tc>
        <w:tc>
          <w:tcPr>
            <w:tcW w:type="dxa" w:w="1728"/>
          </w:tcPr>
          <w:p>
            <w:r>
              <w:t>57.07%</w:t>
            </w:r>
          </w:p>
        </w:tc>
        <w:tc>
          <w:tcPr>
            <w:tcW w:type="dxa" w:w="1728"/>
          </w:tcPr>
          <w:p>
            <w:r>
              <w:t>1.4951</w:t>
            </w:r>
          </w:p>
        </w:tc>
        <w:tc>
          <w:tcPr>
            <w:tcW w:type="dxa" w:w="1728"/>
          </w:tcPr>
          <w:p>
            <w:r>
              <w:t>81.8149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83.29%</w:t>
            </w:r>
          </w:p>
        </w:tc>
        <w:tc>
          <w:tcPr>
            <w:tcW w:type="dxa" w:w="1728"/>
          </w:tcPr>
          <w:p>
            <w:r>
              <w:t>79.36%</w:t>
            </w:r>
          </w:p>
        </w:tc>
        <w:tc>
          <w:tcPr>
            <w:tcW w:type="dxa" w:w="1728"/>
          </w:tcPr>
          <w:p>
            <w:r>
              <w:t>1.3297</w:t>
            </w:r>
          </w:p>
        </w:tc>
        <w:tc>
          <w:tcPr>
            <w:tcW w:type="dxa" w:w="1728"/>
          </w:tcPr>
          <w:p>
            <w:r>
              <w:t>19.6815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84.00%</w:t>
            </w:r>
          </w:p>
        </w:tc>
        <w:tc>
          <w:tcPr>
            <w:tcW w:type="dxa" w:w="1728"/>
          </w:tcPr>
          <w:p>
            <w:r>
              <w:t>72.60%</w:t>
            </w:r>
          </w:p>
        </w:tc>
        <w:tc>
          <w:tcPr>
            <w:tcW w:type="dxa" w:w="1728"/>
          </w:tcPr>
          <w:p>
            <w:r>
              <w:t>1.2381</w:t>
            </w:r>
          </w:p>
        </w:tc>
        <w:tc>
          <w:tcPr>
            <w:tcW w:type="dxa" w:w="1728"/>
          </w:tcPr>
          <w:p>
            <w:r>
              <w:t>2.3815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84.51%</w:t>
            </w:r>
          </w:p>
        </w:tc>
        <w:tc>
          <w:tcPr>
            <w:tcW w:type="dxa" w:w="1728"/>
          </w:tcPr>
          <w:p>
            <w:r>
              <w:t>55.76%</w:t>
            </w:r>
          </w:p>
        </w:tc>
        <w:tc>
          <w:tcPr>
            <w:tcW w:type="dxa" w:w="1728"/>
          </w:tcPr>
          <w:p>
            <w:r>
              <w:t>1.1395</w:t>
            </w:r>
          </w:p>
        </w:tc>
        <w:tc>
          <w:tcPr>
            <w:tcW w:type="dxa" w:w="1728"/>
          </w:tcPr>
          <w:p>
            <w:r>
              <w:t>7.3269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85.08%</w:t>
            </w:r>
          </w:p>
        </w:tc>
        <w:tc>
          <w:tcPr>
            <w:tcW w:type="dxa" w:w="1728"/>
          </w:tcPr>
          <w:p>
            <w:r>
              <w:t>53.66%</w:t>
            </w:r>
          </w:p>
        </w:tc>
        <w:tc>
          <w:tcPr>
            <w:tcW w:type="dxa" w:w="1728"/>
          </w:tcPr>
          <w:p>
            <w:r>
              <w:t>1.1733</w:t>
            </w:r>
          </w:p>
        </w:tc>
        <w:tc>
          <w:tcPr>
            <w:tcW w:type="dxa" w:w="1728"/>
          </w:tcPr>
          <w:p>
            <w:r>
              <w:t>4.2262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85.49%</w:t>
            </w:r>
          </w:p>
        </w:tc>
        <w:tc>
          <w:tcPr>
            <w:tcW w:type="dxa" w:w="1728"/>
          </w:tcPr>
          <w:p>
            <w:r>
              <w:t>62.38%</w:t>
            </w:r>
          </w:p>
        </w:tc>
        <w:tc>
          <w:tcPr>
            <w:tcW w:type="dxa" w:w="1728"/>
          </w:tcPr>
          <w:p>
            <w:r>
              <w:t>1.0720</w:t>
            </w:r>
          </w:p>
        </w:tc>
        <w:tc>
          <w:tcPr>
            <w:tcW w:type="dxa" w:w="1728"/>
          </w:tcPr>
          <w:p>
            <w:r>
              <w:t>3.9121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85.85%</w:t>
            </w:r>
          </w:p>
        </w:tc>
        <w:tc>
          <w:tcPr>
            <w:tcW w:type="dxa" w:w="1728"/>
          </w:tcPr>
          <w:p>
            <w:r>
              <w:t>62.32%</w:t>
            </w:r>
          </w:p>
        </w:tc>
        <w:tc>
          <w:tcPr>
            <w:tcW w:type="dxa" w:w="1728"/>
          </w:tcPr>
          <w:p>
            <w:r>
              <w:t>1.0618</w:t>
            </w:r>
          </w:p>
        </w:tc>
        <w:tc>
          <w:tcPr>
            <w:tcW w:type="dxa" w:w="1728"/>
          </w:tcPr>
          <w:p>
            <w:r>
              <w:t>3.3971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86.68%</w:t>
            </w:r>
          </w:p>
        </w:tc>
        <w:tc>
          <w:tcPr>
            <w:tcW w:type="dxa" w:w="1728"/>
          </w:tcPr>
          <w:p>
            <w:r>
              <w:t>69.38%</w:t>
            </w:r>
          </w:p>
        </w:tc>
        <w:tc>
          <w:tcPr>
            <w:tcW w:type="dxa" w:w="1728"/>
          </w:tcPr>
          <w:p>
            <w:r>
              <w:t>0.9930</w:t>
            </w:r>
          </w:p>
        </w:tc>
        <w:tc>
          <w:tcPr>
            <w:tcW w:type="dxa" w:w="1728"/>
          </w:tcPr>
          <w:p>
            <w:r>
              <w:t>4.8356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86.09%</w:t>
            </w:r>
          </w:p>
        </w:tc>
        <w:tc>
          <w:tcPr>
            <w:tcW w:type="dxa" w:w="1728"/>
          </w:tcPr>
          <w:p>
            <w:r>
              <w:t>67.54%</w:t>
            </w:r>
          </w:p>
        </w:tc>
        <w:tc>
          <w:tcPr>
            <w:tcW w:type="dxa" w:w="1728"/>
          </w:tcPr>
          <w:p>
            <w:r>
              <w:t>1.0347</w:t>
            </w:r>
          </w:p>
        </w:tc>
        <w:tc>
          <w:tcPr>
            <w:tcW w:type="dxa" w:w="1728"/>
          </w:tcPr>
          <w:p>
            <w:r>
              <w:t>2.4904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86.72%</w:t>
            </w:r>
          </w:p>
        </w:tc>
        <w:tc>
          <w:tcPr>
            <w:tcW w:type="dxa" w:w="1728"/>
          </w:tcPr>
          <w:p>
            <w:r>
              <w:t>56.87%</w:t>
            </w:r>
          </w:p>
        </w:tc>
        <w:tc>
          <w:tcPr>
            <w:tcW w:type="dxa" w:w="1728"/>
          </w:tcPr>
          <w:p>
            <w:r>
              <w:t>1.0093</w:t>
            </w:r>
          </w:p>
        </w:tc>
        <w:tc>
          <w:tcPr>
            <w:tcW w:type="dxa" w:w="1728"/>
          </w:tcPr>
          <w:p>
            <w:r>
              <w:t>5.7087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87.01%</w:t>
            </w:r>
          </w:p>
        </w:tc>
        <w:tc>
          <w:tcPr>
            <w:tcW w:type="dxa" w:w="1728"/>
          </w:tcPr>
          <w:p>
            <w:r>
              <w:t>81.19%</w:t>
            </w:r>
          </w:p>
        </w:tc>
        <w:tc>
          <w:tcPr>
            <w:tcW w:type="dxa" w:w="1728"/>
          </w:tcPr>
          <w:p>
            <w:r>
              <w:t>0.9822</w:t>
            </w:r>
          </w:p>
        </w:tc>
        <w:tc>
          <w:tcPr>
            <w:tcW w:type="dxa" w:w="1728"/>
          </w:tcPr>
          <w:p>
            <w:r>
              <w:t>7.7077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87.00%</w:t>
            </w:r>
          </w:p>
        </w:tc>
        <w:tc>
          <w:tcPr>
            <w:tcW w:type="dxa" w:w="1728"/>
          </w:tcPr>
          <w:p>
            <w:r>
              <w:t>74.95%</w:t>
            </w:r>
          </w:p>
        </w:tc>
        <w:tc>
          <w:tcPr>
            <w:tcW w:type="dxa" w:w="1728"/>
          </w:tcPr>
          <w:p>
            <w:r>
              <w:t>0.9004</w:t>
            </w:r>
          </w:p>
        </w:tc>
        <w:tc>
          <w:tcPr>
            <w:tcW w:type="dxa" w:w="1728"/>
          </w:tcPr>
          <w:p>
            <w:r>
              <w:t>5.1045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87.52%</w:t>
            </w:r>
          </w:p>
        </w:tc>
        <w:tc>
          <w:tcPr>
            <w:tcW w:type="dxa" w:w="1728"/>
          </w:tcPr>
          <w:p>
            <w:r>
              <w:t>76.35%</w:t>
            </w:r>
          </w:p>
        </w:tc>
        <w:tc>
          <w:tcPr>
            <w:tcW w:type="dxa" w:w="1728"/>
          </w:tcPr>
          <w:p>
            <w:r>
              <w:t>0.8747</w:t>
            </w:r>
          </w:p>
        </w:tc>
        <w:tc>
          <w:tcPr>
            <w:tcW w:type="dxa" w:w="1728"/>
          </w:tcPr>
          <w:p>
            <w:r>
              <w:t>1.4825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88.14%</w:t>
            </w:r>
          </w:p>
        </w:tc>
        <w:tc>
          <w:tcPr>
            <w:tcW w:type="dxa" w:w="1728"/>
          </w:tcPr>
          <w:p>
            <w:r>
              <w:t>76.36%</w:t>
            </w:r>
          </w:p>
        </w:tc>
        <w:tc>
          <w:tcPr>
            <w:tcW w:type="dxa" w:w="1728"/>
          </w:tcPr>
          <w:p>
            <w:r>
              <w:t>0.8486</w:t>
            </w:r>
          </w:p>
        </w:tc>
        <w:tc>
          <w:tcPr>
            <w:tcW w:type="dxa" w:w="1728"/>
          </w:tcPr>
          <w:p>
            <w:r>
              <w:t>6.0877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87.12%</w:t>
            </w:r>
          </w:p>
        </w:tc>
        <w:tc>
          <w:tcPr>
            <w:tcW w:type="dxa" w:w="1728"/>
          </w:tcPr>
          <w:p>
            <w:r>
              <w:t>62.29%</w:t>
            </w:r>
          </w:p>
        </w:tc>
        <w:tc>
          <w:tcPr>
            <w:tcW w:type="dxa" w:w="1728"/>
          </w:tcPr>
          <w:p>
            <w:r>
              <w:t>0.8762</w:t>
            </w:r>
          </w:p>
        </w:tc>
        <w:tc>
          <w:tcPr>
            <w:tcW w:type="dxa" w:w="1728"/>
          </w:tcPr>
          <w:p>
            <w:r>
              <w:t>2.8324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87.66%</w:t>
            </w:r>
          </w:p>
        </w:tc>
        <w:tc>
          <w:tcPr>
            <w:tcW w:type="dxa" w:w="1728"/>
          </w:tcPr>
          <w:p>
            <w:r>
              <w:t>61.61%</w:t>
            </w:r>
          </w:p>
        </w:tc>
        <w:tc>
          <w:tcPr>
            <w:tcW w:type="dxa" w:w="1728"/>
          </w:tcPr>
          <w:p>
            <w:r>
              <w:t>0.8993</w:t>
            </w:r>
          </w:p>
        </w:tc>
        <w:tc>
          <w:tcPr>
            <w:tcW w:type="dxa" w:w="1728"/>
          </w:tcPr>
          <w:p>
            <w:r>
              <w:t>3.6423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88.04%</w:t>
            </w:r>
          </w:p>
        </w:tc>
        <w:tc>
          <w:tcPr>
            <w:tcW w:type="dxa" w:w="1728"/>
          </w:tcPr>
          <w:p>
            <w:r>
              <w:t>59.11%</w:t>
            </w:r>
          </w:p>
        </w:tc>
        <w:tc>
          <w:tcPr>
            <w:tcW w:type="dxa" w:w="1728"/>
          </w:tcPr>
          <w:p>
            <w:r>
              <w:t>0.8725</w:t>
            </w:r>
          </w:p>
        </w:tc>
        <w:tc>
          <w:tcPr>
            <w:tcW w:type="dxa" w:w="1728"/>
          </w:tcPr>
          <w:p>
            <w:r>
              <w:t>24.4600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88.83%</w:t>
            </w:r>
          </w:p>
        </w:tc>
        <w:tc>
          <w:tcPr>
            <w:tcW w:type="dxa" w:w="1728"/>
          </w:tcPr>
          <w:p>
            <w:r>
              <w:t>86.73%</w:t>
            </w:r>
          </w:p>
        </w:tc>
        <w:tc>
          <w:tcPr>
            <w:tcW w:type="dxa" w:w="1728"/>
          </w:tcPr>
          <w:p>
            <w:r>
              <w:t>0.7806</w:t>
            </w:r>
          </w:p>
        </w:tc>
        <w:tc>
          <w:tcPr>
            <w:tcW w:type="dxa" w:w="1728"/>
          </w:tcPr>
          <w:p>
            <w:r>
              <w:t>2.4406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88.85%</w:t>
            </w:r>
          </w:p>
        </w:tc>
        <w:tc>
          <w:tcPr>
            <w:tcW w:type="dxa" w:w="1728"/>
          </w:tcPr>
          <w:p>
            <w:r>
              <w:t>56.39%</w:t>
            </w:r>
          </w:p>
        </w:tc>
        <w:tc>
          <w:tcPr>
            <w:tcW w:type="dxa" w:w="1728"/>
          </w:tcPr>
          <w:p>
            <w:r>
              <w:t>0.8055</w:t>
            </w:r>
          </w:p>
        </w:tc>
        <w:tc>
          <w:tcPr>
            <w:tcW w:type="dxa" w:w="1728"/>
          </w:tcPr>
          <w:p>
            <w:r>
              <w:t>6.8829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88.88%</w:t>
            </w:r>
          </w:p>
        </w:tc>
        <w:tc>
          <w:tcPr>
            <w:tcW w:type="dxa" w:w="1728"/>
          </w:tcPr>
          <w:p>
            <w:r>
              <w:t>59.18%</w:t>
            </w:r>
          </w:p>
        </w:tc>
        <w:tc>
          <w:tcPr>
            <w:tcW w:type="dxa" w:w="1728"/>
          </w:tcPr>
          <w:p>
            <w:r>
              <w:t>0.8163</w:t>
            </w:r>
          </w:p>
        </w:tc>
        <w:tc>
          <w:tcPr>
            <w:tcW w:type="dxa" w:w="1728"/>
          </w:tcPr>
          <w:p>
            <w:r>
              <w:t>1.7733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88.13%</w:t>
            </w:r>
          </w:p>
        </w:tc>
        <w:tc>
          <w:tcPr>
            <w:tcW w:type="dxa" w:w="1728"/>
          </w:tcPr>
          <w:p>
            <w:r>
              <w:t>49.11%</w:t>
            </w:r>
          </w:p>
        </w:tc>
        <w:tc>
          <w:tcPr>
            <w:tcW w:type="dxa" w:w="1728"/>
          </w:tcPr>
          <w:p>
            <w:r>
              <w:t>0.9428</w:t>
            </w:r>
          </w:p>
        </w:tc>
        <w:tc>
          <w:tcPr>
            <w:tcW w:type="dxa" w:w="1728"/>
          </w:tcPr>
          <w:p>
            <w:r>
              <w:t>37.0320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88.61%</w:t>
            </w:r>
          </w:p>
        </w:tc>
        <w:tc>
          <w:tcPr>
            <w:tcW w:type="dxa" w:w="1728"/>
          </w:tcPr>
          <w:p>
            <w:r>
              <w:t>75.44%</w:t>
            </w:r>
          </w:p>
        </w:tc>
        <w:tc>
          <w:tcPr>
            <w:tcW w:type="dxa" w:w="1728"/>
          </w:tcPr>
          <w:p>
            <w:r>
              <w:t>0.8164</w:t>
            </w:r>
          </w:p>
        </w:tc>
        <w:tc>
          <w:tcPr>
            <w:tcW w:type="dxa" w:w="1728"/>
          </w:tcPr>
          <w:p>
            <w:r>
              <w:t>21.1916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88.93%</w:t>
            </w:r>
          </w:p>
        </w:tc>
        <w:tc>
          <w:tcPr>
            <w:tcW w:type="dxa" w:w="1728"/>
          </w:tcPr>
          <w:p>
            <w:r>
              <w:t>65.40%</w:t>
            </w:r>
          </w:p>
        </w:tc>
        <w:tc>
          <w:tcPr>
            <w:tcW w:type="dxa" w:w="1728"/>
          </w:tcPr>
          <w:p>
            <w:r>
              <w:t>0.8230</w:t>
            </w:r>
          </w:p>
        </w:tc>
        <w:tc>
          <w:tcPr>
            <w:tcW w:type="dxa" w:w="1728"/>
          </w:tcPr>
          <w:p>
            <w:r>
              <w:t>17.1313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