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60"/>
          <w:szCs w:val="60"/>
        </w:rPr>
      </w:pPr>
      <w:r>
        <w:rPr>
          <w:rFonts w:hint="default"/>
          <w:sz w:val="60"/>
          <w:szCs w:val="60"/>
        </w:rPr>
        <w:t>Object Serialization</w:t>
      </w: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</w:rPr>
        <w:tab/>
      </w:r>
      <w:r>
        <w:rPr>
          <w:rFonts w:hint="default"/>
          <w:sz w:val="36"/>
          <w:szCs w:val="36"/>
        </w:rPr>
        <w:t>Cand se creaza un obiect el exista atat timp cat avem noi nevoie, dar sub nicio circumstanta el nu exista dupa terminarea executiei programului</w:t>
      </w:r>
      <w:r>
        <w:rPr>
          <w:rFonts w:hint="default"/>
          <w:sz w:val="36"/>
          <w:szCs w:val="36"/>
          <w:lang w:val="en-US"/>
        </w:rPr>
        <w:t xml:space="preserve">. 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Serializarea obiectelor in Java permite preluarea oricarui obiect ce implementeaza interfata “Serializable”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Si transformarea lui intr-o serie de bytes ce poate fi mai apoi ‘regenerata’, recreeand obiectul original.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Aceasta metoda este functionala si intr-o retea, reprezentand faptul ca mecanismul de serializare compenseaza automat pentru posibila diferenta dintre sistemele de operare.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Serializarea unui obiect se face simplu atat timp cat acesta implementeaza interfata “Serializable”. Se creeaza un obiect de tip “OutputStream”, ce se incapsuleaza intr-un obiect de tip “ObjectOutputStream”. Se face apelul functiei “writeObject()”, obiectul fiind serializat si trimis in ‘OutputStream’. Pentru deserializare, incapsulam un obiect de tip “InputStream” intr-un obiect de tip “ObjectInputStream”, facandu-se apoi apelul functiei readObject() + downcast-ul de rigoare ( ce se returneaza este referinta catre ‘Object’ ).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 Cuvantul cheie “transient” : Cand controlam serializarea, pot exista subobiecte particulare pe care nu ati dori ca mecanismul de serializare sa le salveze si recompune automat. De obicei subobiectul reprezinta o informatie privata pe care nu o doriti serializata, o parola de exemplu. Indiferent de modificatorul de acces, odata serializat, exista posibilitatea ca informatia sa poata fi interceptata si descifrata intr-o transmisie in retea.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Pentru a controla aceasta situatie, putem opri serializarea la nivel camp-dupa-camp utilizand cuvantul cheie ‘transient’ care spune “ Nu te complica cu asta, se ocupa Varu’ ”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 metoda de prevenire a unei inconveniente de genul este implementarea clasei ca si “Externalizable”.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ind w:firstLine="420" w:firstLineChars="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60"/>
          <w:szCs w:val="60"/>
          <w:lang w:val="en-US"/>
        </w:rPr>
      </w:pPr>
      <w:r>
        <w:rPr>
          <w:rFonts w:hint="default"/>
          <w:sz w:val="60"/>
          <w:szCs w:val="60"/>
          <w:lang w:val="en-US"/>
        </w:rPr>
        <w:t>XML</w:t>
      </w:r>
    </w:p>
    <w:p>
      <w:pPr>
        <w:rPr>
          <w:rFonts w:hint="default"/>
          <w:sz w:val="60"/>
          <w:szCs w:val="60"/>
          <w:lang w:val="en-US"/>
        </w:rPr>
      </w:pP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 limitare importanta a serializarii obiectelor este aceea ca utilizarea reprezinta doar o solutie pentru Java: Doar programele Java pot deserializa astfel de obiecte. O solutie mult mai inteoperabila este convertirea datelor la format XML, permitand ‘consumul’ de o larga varietate de platforme si limbaje.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Datorita popularitatii, exista multiple metode de a programa cu XML, inclusiv javax.xml.* distribuit cu JDK.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Am ales libraria open source XOM a lui Elliotte Rusty Harold( </w:t>
      </w: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"http://www.xom.nu"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3"/>
          <w:rFonts w:hint="default"/>
          <w:sz w:val="36"/>
          <w:szCs w:val="36"/>
          <w:lang w:val="en-US"/>
        </w:rPr>
        <w:t>www.xom.nu</w:t>
      </w:r>
      <w:r>
        <w:rPr>
          <w:rFonts w:hint="default"/>
          <w:sz w:val="36"/>
          <w:szCs w:val="36"/>
          <w:lang w:val="en-US"/>
        </w:rPr>
        <w:fldChar w:fldCharType="end"/>
      </w:r>
      <w:r>
        <w:rPr>
          <w:rFonts w:hint="default"/>
          <w:sz w:val="36"/>
          <w:szCs w:val="36"/>
          <w:lang w:val="en-US"/>
        </w:rPr>
        <w:t xml:space="preserve"> ) deoarece pare cea mai simpla si directa metoda de a produce si modifica XML folosind Java, acesta punand accentul pe corectitudinea XML.</w:t>
      </w:r>
    </w:p>
    <w:p>
      <w:pPr>
        <w:ind w:firstLine="4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14D19"/>
    <w:rsid w:val="69CD04CD"/>
    <w:rsid w:val="72C064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2017-03-11T10:52:00Z</dcterms:created>
  <dc:creator>Seby</dc:creator>
  <cp:lastModifiedBy>Seby</cp:lastModifiedBy>
  <dcterms:modified xsi:type="dcterms:W3CDTF">2017-03-11T13:04:14Z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