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q1esdk9ly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Climate Action Now: NGO Awareness Website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1ftyr45lu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Climate Action Now is a responsive website designed to raise awareness about climate change and mobilize community action. The project delivers a comprehensive digital platform for an environmental NGO with a focus on education, advocacy, and volunteer engagement.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klrf824ef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Objectives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engaging, informative website about climate change issues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responsive design accessible across all devices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clear pathways for visitor engagement and action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the urgency of climate action through compelling content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interactive elements to increase user participation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q8fc6gmh6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Design Approach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65hi965xr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Identity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Palette</w:t>
      </w:r>
      <w:r w:rsidDel="00000000" w:rsidR="00000000" w:rsidRPr="00000000">
        <w:rPr>
          <w:rtl w:val="0"/>
        </w:rPr>
        <w:t xml:space="preserve">: Primarily green-focused to represent sustainability and growth, with blue accents symbolizing clean water and air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: Clean, modern Poppins font family for optimal readability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Imagery</w:t>
      </w:r>
      <w:r w:rsidDel="00000000" w:rsidR="00000000" w:rsidRPr="00000000">
        <w:rPr>
          <w:rtl w:val="0"/>
        </w:rPr>
        <w:t xml:space="preserve">: Strategic use of environmental photography to create an emotional connection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Simple leaf-inspired design representing growth and environmental stewardship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yv7gl1gmm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Intuitive navigation with clear pathways to information and action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visual hierarchy guiding users through content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call-to-action buttons positioned throughout the site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 responsive design ensures accessibility across all devices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rgcngtn26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tlx42nuy8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section with compelling climate action messaging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statistics showcasing organizational achievements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climate issues presented in an accessible, visual format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latest news section highlighting current climate developments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signup to build ongoing engagement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yqksdalz9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Page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Mission and vision statements are clearly articulated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story establishes credibility and purpose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 section detailing methodology and focus areas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profiles humanizing the organization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showcase demonstrating broader support network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aol1u5x4a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Involved Page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Interactive tabbed interface for different engagement options: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Volunteer opportunities with a clear signup process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Donation pathways with impact transparency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Advocacy tools and resources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Educational materials and initiatives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upcoming events calendar encourages immediate participation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volunteer application form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interactive carbon footprint calculator providing personalized recommendations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62dk8ab1w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Technical Implementation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: Semantic markup for accessibility and SEO optimization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: Modern styling with CSS Grid and Flexbox for responsive layouts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Interactive elements including tabs, a calculator, and mobile navigation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Fluid layouts adapting to mobile, tablet, and desktop viewports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Efficient code structure and optimized assets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flnwxwdxg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Engagement Strategy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website implements multiple engagement strategies: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Content</w:t>
      </w:r>
      <w:r w:rsidDel="00000000" w:rsidR="00000000" w:rsidRPr="00000000">
        <w:rPr>
          <w:rtl w:val="0"/>
        </w:rPr>
        <w:t xml:space="preserve">: Accessible information about climate change causes and impacts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Connection</w:t>
      </w:r>
      <w:r w:rsidDel="00000000" w:rsidR="00000000" w:rsidRPr="00000000">
        <w:rPr>
          <w:rtl w:val="0"/>
        </w:rPr>
        <w:t xml:space="preserve">: Compelling imagery and storytelling to inspire action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Pathways</w:t>
      </w:r>
      <w:r w:rsidDel="00000000" w:rsidR="00000000" w:rsidRPr="00000000">
        <w:rPr>
          <w:rtl w:val="0"/>
        </w:rPr>
        <w:t xml:space="preserve">: Multiple entry points for different levels of commitment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Tools</w:t>
      </w:r>
      <w:r w:rsidDel="00000000" w:rsidR="00000000" w:rsidRPr="00000000">
        <w:rPr>
          <w:rtl w:val="0"/>
        </w:rPr>
        <w:t xml:space="preserve">: Carbon calculator creating a personalized connection to the issue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Building</w:t>
      </w:r>
      <w:r w:rsidDel="00000000" w:rsidR="00000000" w:rsidRPr="00000000">
        <w:rPr>
          <w:rtl w:val="0"/>
        </w:rPr>
        <w:t xml:space="preserve">: Events calendar and volunteer opportunities fostering belonging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085cyvdbg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Accessibility Considerations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Semantic HTML structure for screen reader compatibility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Sufficient color contrast ratios for visual accessibility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accommodating various devices and user needs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navigation and consistent interface patterns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text for images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t9c4bt3rn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Future Development Possibilities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 section for regular content updates and SEO improvement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 portal for volunteer coordination and community building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the CRM system for donor management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support to reach broader audiences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data visualization for climate impact metrics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integration for amplified reach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5hbli3fv9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Impact Measurement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website is designed to track key performance indicators: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Volunteer signups and event participation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Donation conversion rates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subscription growth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Carbon calculator usage and recommendation clicks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spent on educational content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Climate Action Now website serves as both an informational resource and an action platform, strategically designed to convert awareness into meaningful climate action through an engaging, accessible user experience.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