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before="2000"/>
      </w:pPr>
    </w:p>
    <w:p>
      <w:pPr>
        <w:jc w:val="center"/>
      </w:pPr>
      <w:r>
        <w:rPr>
          <w:rFonts w:ascii="EB Garamond" w:cs="EB Garamond" w:eastAsia="EB Garamond" w:hAnsi="EB Garamond"/>
          <w:b/>
          <w:bCs/>
          <w:color w:val="1B2A4A"/>
          <w:spacing w:val="120"/>
          <w:sz w:val="52"/>
          <w:szCs w:val="52"/>
        </w:rPr>
        <w:t xml:space="preserve">DEVONSHIRE OPERATIONS</w:t>
      </w:r>
    </w:p>
    <w:p>
      <w:pPr>
        <w:spacing w:after="100" w:before="200"/>
        <w:jc w:val="center"/>
      </w:pPr>
      <w:r>
        <w:rPr>
          <w:rFonts w:ascii="DM Sans" w:cs="DM Sans" w:eastAsia="DM Sans" w:hAnsi="DM Sans"/>
          <w:color w:val="5A7A9B"/>
          <w:sz w:val="24"/>
          <w:szCs w:val="24"/>
        </w:rPr>
        <w:t xml:space="preserve">devonshireops.com/pe</w:t>
      </w:r>
    </w:p>
    <w:p>
      <w:pPr>
        <w:spacing w:after="400" w:before="400"/>
      </w:pPr>
    </w:p>
    <w:p>
      <w:pPr>
        <w:pBdr>
          <w:top w:val="single" w:color="C8952E" w:sz="4" w:space="12"/>
          <w:bottom w:val="single" w:color="C8952E" w:sz="4" w:space="12"/>
        </w:pBdr>
        <w:spacing w:before="200"/>
        <w:jc w:val="center"/>
      </w:pPr>
      <w:r>
        <w:rPr>
          <w:rFonts w:ascii="DM Sans" w:cs="DM Sans" w:eastAsia="DM Sans" w:hAnsi="DM Sans"/>
          <w:b/>
          <w:bCs/>
          <w:color w:val="1B2A4A"/>
          <w:spacing w:val="60"/>
          <w:sz w:val="26"/>
          <w:szCs w:val="26"/>
        </w:rPr>
        <w:t xml:space="preserve">WEBSITE COPY — CONVERSION-OPTIMIZED REWRITE</w:t>
      </w:r>
    </w:p>
    <w:p>
      <w:pPr>
        <w:spacing w:after="200" w:before="200"/>
      </w:pPr>
    </w:p>
    <w:p>
      <w:pPr>
        <w:jc w:val="center"/>
      </w:pPr>
      <w:r>
        <w:rPr>
          <w:rFonts w:ascii="DM Sans" w:cs="DM Sans" w:eastAsia="DM Sans" w:hAnsi="DM Sans"/>
          <w:color w:val="5A7A9B"/>
          <w:sz w:val="22"/>
          <w:szCs w:val="22"/>
        </w:rPr>
        <w:t xml:space="preserve">Complete page-by-page copy with implementation notes</w:t>
      </w:r>
    </w:p>
    <w:p>
      <w:pPr>
        <w:spacing w:before="120"/>
        <w:jc w:val="center"/>
      </w:pPr>
      <w:r>
        <w:rPr>
          <w:rFonts w:ascii="DM Sans" w:cs="DM Sans" w:eastAsia="DM Sans" w:hAnsi="DM Sans"/>
          <w:color w:val="3A3A3A"/>
          <w:sz w:val="22"/>
          <w:szCs w:val="22"/>
        </w:rPr>
        <w:t xml:space="preserve">April 2026</w:t>
      </w:r>
    </w:p>
    <w:p>
      <w:pPr>
        <w:spacing w:after="1200" w:before="1200"/>
      </w:pPr>
    </w:p>
    <w:p>
      <w:pPr>
        <w:jc w:val="center"/>
      </w:pPr>
      <w:r>
        <w:rPr>
          <w:rFonts w:ascii="DM Sans" w:cs="DM Sans" w:eastAsia="DM Sans" w:hAnsi="DM Sans"/>
          <w:i/>
          <w:iCs/>
          <w:color w:val="5A7A9B"/>
          <w:sz w:val="20"/>
          <w:szCs w:val="20"/>
        </w:rPr>
        <w:t xml:space="preserve">Prepared for Hassan Tariq</w:t>
      </w:r>
    </w:p>
    <w:p>
      <w:pPr>
        <w:jc w:val="center"/>
      </w:pPr>
      <w:r>
        <w:rPr>
          <w:rFonts w:ascii="DM Sans" w:cs="DM Sans" w:eastAsia="DM Sans" w:hAnsi="DM Sans"/>
          <w:i/>
          <w:iCs/>
          <w:color w:val="5A7A9B"/>
          <w:sz w:val="20"/>
          <w:szCs w:val="20"/>
        </w:rPr>
        <w:t xml:space="preserve">Founder, Devonshire Operations</w:t>
      </w:r>
    </w:p>
    <w:p>
      <w:r>
        <w:br w:type="page"/>
      </w:r>
    </w:p>
    <w:p>
      <w:pPr>
        <w:spacing w:after="200" w:before="360"/>
      </w:pPr>
      <w:r>
        <w:rPr>
          <w:rFonts w:ascii="EB Garamond" w:cs="EB Garamond" w:eastAsia="EB Garamond" w:hAnsi="EB Garamond"/>
          <w:b/>
          <w:bCs/>
          <w:color w:val="1B2A4A"/>
          <w:sz w:val="36"/>
          <w:szCs w:val="36"/>
        </w:rPr>
        <w:t xml:space="preserve">How to Use This Document</w:t>
      </w:r>
    </w:p>
    <w:p>
      <w:pPr>
        <w:spacing w:after="80" w:before="80" w:line="312"/>
      </w:pPr>
      <w:r>
        <w:rPr>
          <w:rFonts w:ascii="DM Sans" w:cs="DM Sans" w:eastAsia="DM Sans" w:hAnsi="DM Sans"/>
          <w:b w:val="false"/>
          <w:bCs w:val="false"/>
          <w:i w:val="false"/>
          <w:iCs w:val="false"/>
          <w:color w:val="3A3A3A"/>
          <w:sz w:val="22"/>
          <w:szCs w:val="22"/>
        </w:rPr>
        <w:t xml:space="preserve">This document contains the complete rewritten copy for all five pages of devonshireops.com/pe. Each page section includes:</w:t>
      </w:r>
    </w:p>
    <w:p>
      <w:pPr>
        <w:pStyle w:val="ListParagraph"/>
        <w:numPr>
          <w:ilvl w:val="0"/>
          <w:numId w:val="2"/>
        </w:numPr>
        <w:spacing w:after="60" w:before="60" w:line="312"/>
      </w:pPr>
      <w:r>
        <w:rPr>
          <w:rFonts w:ascii="DM Sans" w:cs="DM Sans" w:eastAsia="DM Sans" w:hAnsi="DM Sans"/>
          <w:color w:val="3A3A3A"/>
          <w:sz w:val="22"/>
          <w:szCs w:val="22"/>
        </w:rPr>
        <w:t xml:space="preserve">The final rewritten copy, ready for your coding agent to implement</w:t>
      </w:r>
    </w:p>
    <w:p>
      <w:pPr>
        <w:pStyle w:val="ListParagraph"/>
        <w:numPr>
          <w:ilvl w:val="0"/>
          <w:numId w:val="2"/>
        </w:numPr>
        <w:spacing w:after="60" w:before="60" w:line="312"/>
      </w:pPr>
      <w:r>
        <w:rPr>
          <w:rFonts w:ascii="DM Sans" w:cs="DM Sans" w:eastAsia="DM Sans" w:hAnsi="DM Sans"/>
          <w:color w:val="3A3A3A"/>
          <w:sz w:val="22"/>
          <w:szCs w:val="22"/>
        </w:rPr>
        <w:t xml:space="preserve">CHANGE NOTE callouts explaining what changed and why</w:t>
      </w:r>
    </w:p>
    <w:p>
      <w:pPr>
        <w:pStyle w:val="ListParagraph"/>
        <w:numPr>
          <w:ilvl w:val="0"/>
          <w:numId w:val="2"/>
        </w:numPr>
        <w:spacing w:after="60" w:before="60" w:line="312"/>
      </w:pPr>
      <w:r>
        <w:rPr>
          <w:rFonts w:ascii="DM Sans" w:cs="DM Sans" w:eastAsia="DM Sans" w:hAnsi="DM Sans"/>
          <w:color w:val="3A3A3A"/>
          <w:sz w:val="22"/>
          <w:szCs w:val="22"/>
        </w:rPr>
        <w:t xml:space="preserve">Structural guidance where layout changes are recommended</w:t>
      </w:r>
    </w:p>
    <w:p>
      <w:pPr>
        <w:spacing w:after="100" w:before="100"/>
      </w:pPr>
    </w:p>
    <w:p>
      <w:pPr>
        <w:spacing w:after="80" w:before="80" w:line="312"/>
      </w:pPr>
      <w:r>
        <w:rPr>
          <w:rFonts w:ascii="DM Sans" w:cs="DM Sans" w:eastAsia="DM Sans" w:hAnsi="DM Sans"/>
          <w:b w:val="false"/>
          <w:bCs w:val="false"/>
          <w:i w:val="false"/>
          <w:iCs w:val="false"/>
          <w:color w:val="3A3A3A"/>
          <w:sz w:val="22"/>
          <w:szCs w:val="22"/>
        </w:rPr>
        <w:t xml:space="preserve">Copy marked KEEP is unchanged from the current site. Copy marked NEW is rewritten. Copy marked CUT should be removed. Copy marked MOVE should be repositioned as noted.</w:t>
      </w:r>
    </w:p>
    <w:p>
      <w:pPr>
        <w:spacing w:after="100" w:before="100"/>
      </w:pPr>
    </w:p>
    <w:p>
      <w:pPr>
        <w:spacing w:after="80" w:before="80" w:line="312"/>
      </w:pPr>
      <w:r>
        <w:rPr>
          <w:rFonts w:ascii="DM Sans" w:cs="DM Sans" w:eastAsia="DM Sans" w:hAnsi="DM Sans"/>
          <w:b w:val="false"/>
          <w:bCs w:val="false"/>
          <w:i w:val="false"/>
          <w:iCs w:val="false"/>
          <w:color w:val="3A3A3A"/>
          <w:sz w:val="22"/>
          <w:szCs w:val="22"/>
        </w:rPr>
        <w:t xml:space="preserve">All copy uses first-person singular (“I”) throughout. No “we” anywhere.</w:t>
      </w:r>
    </w:p>
    <w:p>
      <w:r>
        <w:br w:type="page"/>
      </w:r>
    </w:p>
    <w:p>
      <w:pPr>
        <w:spacing w:after="60" w:before="100"/>
      </w:pPr>
      <w:r>
        <w:rPr>
          <w:rFonts w:ascii="DM Sans" w:cs="DM Sans" w:eastAsia="DM Sans" w:hAnsi="DM Sans"/>
          <w:b/>
          <w:bCs/>
          <w:color w:val="C8952E"/>
          <w:spacing w:val="80"/>
          <w:sz w:val="18"/>
          <w:szCs w:val="18"/>
        </w:rPr>
        <w:t xml:space="preserve">PAGE 1 OF 5</w:t>
      </w:r>
    </w:p>
    <w:p>
      <w:pPr>
        <w:spacing w:after="200" w:before="360"/>
      </w:pPr>
      <w:r>
        <w:rPr>
          <w:rFonts w:ascii="EB Garamond" w:cs="EB Garamond" w:eastAsia="EB Garamond" w:hAnsi="EB Garamond"/>
          <w:b/>
          <w:bCs/>
          <w:color w:val="1B2A4A"/>
          <w:sz w:val="36"/>
          <w:szCs w:val="36"/>
        </w:rPr>
        <w:t xml:space="preserve">Homepage — /pe</w:t>
      </w:r>
    </w:p>
    <w:p>
      <w:pPr>
        <w:pBdr>
          <w:bottom w:val="single" w:color="E0E0E0" w:sz="4" w:space="1"/>
        </w:pBdr>
        <w:spacing w:after="300" w:before="300"/>
      </w:pPr>
    </w:p>
    <w:p>
      <w:pPr>
        <w:spacing w:after="160" w:before="300"/>
      </w:pPr>
      <w:r>
        <w:rPr>
          <w:rFonts w:ascii="EB Garamond" w:cs="EB Garamond" w:eastAsia="EB Garamond" w:hAnsi="EB Garamond"/>
          <w:b/>
          <w:bCs/>
          <w:color w:val="1B2A4A"/>
          <w:sz w:val="28"/>
          <w:szCs w:val="28"/>
        </w:rPr>
        <w:t xml:space="preserve">Hero Section</w:t>
      </w:r>
    </w:p>
    <w:p>
      <w:pPr>
        <w:pBdr>
          <w:left w:val="single" w:color="C8952E" w:sz="6" w:space="8"/>
        </w:pBdr>
        <w:spacing w:after="60" w:before="60" w:line="280"/>
        <w:ind w:left="360"/>
      </w:pPr>
      <w:r>
        <w:rPr>
          <w:rFonts w:ascii="DM Sans" w:cs="DM Sans" w:eastAsia="DM Sans" w:hAnsi="DM Sans"/>
          <w:b/>
          <w:bCs/>
          <w:color w:val="C8952E"/>
          <w:sz w:val="20"/>
          <w:szCs w:val="20"/>
        </w:rPr>
        <w:t xml:space="preserve">CHANGE NOTE: </w:t>
      </w:r>
      <w:r>
        <w:rPr>
          <w:rFonts w:ascii="DM Sans" w:cs="DM Sans" w:eastAsia="DM Sans" w:hAnsi="DM Sans"/>
          <w:i/>
          <w:iCs/>
          <w:color w:val="5A7A9B"/>
          <w:sz w:val="20"/>
          <w:szCs w:val="20"/>
        </w:rPr>
        <w:t xml:space="preserve">Hero headline unchanged — it’s the strongest line on the site. Subhead rewritten to be buyer-problem-first. Proof metrics strip moved to after case vignettes (see Track Record section). CTA simplified to one primary + one secondary.</w:t>
      </w:r>
    </w:p>
    <w:p>
      <w:pPr>
        <w:spacing w:after="120" w:before="240"/>
      </w:pPr>
      <w:r>
        <w:rPr>
          <w:rFonts w:ascii="EB Garamond" w:cs="EB Garamond" w:eastAsia="EB Garamond" w:hAnsi="EB Garamond"/>
          <w:b/>
          <w:bCs/>
          <w:color w:val="5A7A9B"/>
          <w:sz w:val="24"/>
          <w:szCs w:val="24"/>
        </w:rPr>
        <w:t xml:space="preserve">Topline Label</w:t>
      </w:r>
    </w:p>
    <w:p>
      <w:pPr>
        <w:spacing w:after="80" w:before="80" w:line="312"/>
      </w:pPr>
      <w:r>
        <w:rPr>
          <w:rFonts w:ascii="DM Sans" w:cs="DM Sans" w:eastAsia="DM Sans" w:hAnsi="DM Sans"/>
          <w:b w:val="false"/>
          <w:bCs w:val="false"/>
          <w:i/>
          <w:iCs/>
          <w:color w:val="3A3A3A"/>
          <w:sz w:val="22"/>
          <w:szCs w:val="22"/>
        </w:rPr>
        <w:t xml:space="preserve">Ops Diligence · Value Creation Plans · Post-Close Governance</w:t>
      </w:r>
    </w:p>
    <w:p>
      <w:pPr>
        <w:pBdr>
          <w:left w:val="single" w:color="C8952E" w:sz="6" w:space="8"/>
        </w:pBdr>
        <w:spacing w:after="60" w:before="60" w:line="280"/>
        <w:ind w:left="360"/>
      </w:pPr>
      <w:r>
        <w:rPr>
          <w:rFonts w:ascii="DM Sans" w:cs="DM Sans" w:eastAsia="DM Sans" w:hAnsi="DM Sans"/>
          <w:b/>
          <w:bCs/>
          <w:color w:val="C8952E"/>
          <w:sz w:val="20"/>
          <w:szCs w:val="20"/>
        </w:rPr>
        <w:t xml:space="preserve">CHANGE NOTE: </w:t>
      </w:r>
      <w:r>
        <w:rPr>
          <w:rFonts w:ascii="DM Sans" w:cs="DM Sans" w:eastAsia="DM Sans" w:hAnsi="DM Sans"/>
          <w:i/>
          <w:iCs/>
          <w:color w:val="5A7A9B"/>
          <w:sz w:val="20"/>
          <w:szCs w:val="20"/>
        </w:rPr>
        <w:t xml:space="preserve">KEEP as-is. Establishes scope quickly.</w:t>
      </w:r>
    </w:p>
    <w:p>
      <w:pPr>
        <w:spacing w:after="120" w:before="240"/>
      </w:pPr>
      <w:r>
        <w:rPr>
          <w:rFonts w:ascii="EB Garamond" w:cs="EB Garamond" w:eastAsia="EB Garamond" w:hAnsi="EB Garamond"/>
          <w:b/>
          <w:bCs/>
          <w:color w:val="5A7A9B"/>
          <w:sz w:val="24"/>
          <w:szCs w:val="24"/>
        </w:rPr>
        <w:t xml:space="preserve">Headline</w:t>
      </w:r>
    </w:p>
    <w:p>
      <w:pPr>
        <w:spacing w:after="80" w:before="80" w:line="312"/>
      </w:pPr>
      <w:r>
        <w:rPr>
          <w:rFonts w:ascii="DM Sans" w:cs="DM Sans" w:eastAsia="DM Sans" w:hAnsi="DM Sans"/>
          <w:b/>
          <w:bCs/>
          <w:i w:val="false"/>
          <w:iCs w:val="false"/>
          <w:color w:val="3A3A3A"/>
          <w:sz w:val="22"/>
          <w:szCs w:val="22"/>
        </w:rPr>
        <w:t xml:space="preserve">Your deal team handles the financials. Who’s stress-testing the operations?</w:t>
      </w:r>
    </w:p>
    <w:p>
      <w:pPr>
        <w:pBdr>
          <w:left w:val="single" w:color="C8952E" w:sz="6" w:space="8"/>
        </w:pBdr>
        <w:spacing w:after="60" w:before="60" w:line="280"/>
        <w:ind w:left="360"/>
      </w:pPr>
      <w:r>
        <w:rPr>
          <w:rFonts w:ascii="DM Sans" w:cs="DM Sans" w:eastAsia="DM Sans" w:hAnsi="DM Sans"/>
          <w:b/>
          <w:bCs/>
          <w:color w:val="C8952E"/>
          <w:sz w:val="20"/>
          <w:szCs w:val="20"/>
        </w:rPr>
        <w:t xml:space="preserve">CHANGE NOTE: </w:t>
      </w:r>
      <w:r>
        <w:rPr>
          <w:rFonts w:ascii="DM Sans" w:cs="DM Sans" w:eastAsia="DM Sans" w:hAnsi="DM Sans"/>
          <w:i/>
          <w:iCs/>
          <w:color w:val="5A7A9B"/>
          <w:sz w:val="20"/>
          <w:szCs w:val="20"/>
        </w:rPr>
        <w:t xml:space="preserve">KEEP. This is your best line. Do not change.</w:t>
      </w:r>
    </w:p>
    <w:p>
      <w:pPr>
        <w:spacing w:after="120" w:before="240"/>
      </w:pPr>
      <w:r>
        <w:rPr>
          <w:rFonts w:ascii="EB Garamond" w:cs="EB Garamond" w:eastAsia="EB Garamond" w:hAnsi="EB Garamond"/>
          <w:b/>
          <w:bCs/>
          <w:color w:val="5A7A9B"/>
          <w:sz w:val="24"/>
          <w:szCs w:val="24"/>
        </w:rPr>
        <w:t xml:space="preserve">Subhead (REWRITTEN)</w:t>
      </w:r>
    </w:p>
    <w:p>
      <w:pPr>
        <w:spacing w:after="80" w:before="80" w:line="312"/>
      </w:pPr>
      <w:r>
        <w:rPr>
          <w:rFonts w:ascii="DM Sans" w:cs="DM Sans" w:eastAsia="DM Sans" w:hAnsi="DM Sans"/>
          <w:b w:val="false"/>
          <w:bCs w:val="false"/>
          <w:i w:val="false"/>
          <w:iCs w:val="false"/>
          <w:color w:val="3A3A3A"/>
          <w:sz w:val="22"/>
          <w:szCs w:val="22"/>
        </w:rPr>
        <w:t xml:space="preserve">Pre-close operational diligence and 100-day post-close execution for PE-backed deals. I surface the ops risks that kill value creation plans — and fix them before they compound.</w:t>
      </w:r>
    </w:p>
    <w:p>
      <w:pPr>
        <w:pBdr>
          <w:left w:val="single" w:color="C8952E" w:sz="6" w:space="8"/>
        </w:pBdr>
        <w:spacing w:after="60" w:before="60" w:line="280"/>
        <w:ind w:left="360"/>
      </w:pPr>
      <w:r>
        <w:rPr>
          <w:rFonts w:ascii="DM Sans" w:cs="DM Sans" w:eastAsia="DM Sans" w:hAnsi="DM Sans"/>
          <w:b/>
          <w:bCs/>
          <w:color w:val="C8952E"/>
          <w:sz w:val="20"/>
          <w:szCs w:val="20"/>
        </w:rPr>
        <w:t xml:space="preserve">CHANGE NOTE: </w:t>
      </w:r>
      <w:r>
        <w:rPr>
          <w:rFonts w:ascii="DM Sans" w:cs="DM Sans" w:eastAsia="DM Sans" w:hAnsi="DM Sans"/>
          <w:i/>
          <w:iCs/>
          <w:color w:val="5A7A9B"/>
          <w:sz w:val="20"/>
          <w:szCs w:val="20"/>
        </w:rPr>
        <w:t xml:space="preserve">Removed the three-buyer-type list (they self-select in the persona cards below). Removed “and build the plan that turns it into EBITDA improvement in 100 days” — too vague. New version names the specific value: finding risks and fixing them.</w:t>
      </w:r>
    </w:p>
    <w:p>
      <w:pPr>
        <w:spacing w:after="120" w:before="240"/>
      </w:pPr>
      <w:r>
        <w:rPr>
          <w:rFonts w:ascii="EB Garamond" w:cs="EB Garamond" w:eastAsia="EB Garamond" w:hAnsi="EB Garamond"/>
          <w:b/>
          <w:bCs/>
          <w:color w:val="5A7A9B"/>
          <w:sz w:val="24"/>
          <w:szCs w:val="24"/>
        </w:rPr>
        <w:t xml:space="preserve">Primary CTA</w:t>
      </w:r>
    </w:p>
    <w:p>
      <w:pPr>
        <w:spacing w:after="80" w:before="80" w:line="312"/>
      </w:pPr>
      <w:r>
        <w:rPr>
          <w:rFonts w:ascii="DM Sans" w:cs="DM Sans" w:eastAsia="DM Sans" w:hAnsi="DM Sans"/>
          <w:b/>
          <w:bCs/>
          <w:i w:val="false"/>
          <w:iCs w:val="false"/>
          <w:color w:val="3A3A3A"/>
          <w:sz w:val="22"/>
          <w:szCs w:val="22"/>
        </w:rPr>
        <w:t xml:space="preserve">Book a 15-Min Fit Check</w:t>
      </w:r>
    </w:p>
    <w:p>
      <w:pPr>
        <w:pBdr>
          <w:left w:val="single" w:color="C8952E" w:sz="6" w:space="8"/>
        </w:pBdr>
        <w:spacing w:after="60" w:before="60" w:line="280"/>
        <w:ind w:left="360"/>
      </w:pPr>
      <w:r>
        <w:rPr>
          <w:rFonts w:ascii="DM Sans" w:cs="DM Sans" w:eastAsia="DM Sans" w:hAnsi="DM Sans"/>
          <w:b/>
          <w:bCs/>
          <w:color w:val="C8952E"/>
          <w:sz w:val="20"/>
          <w:szCs w:val="20"/>
        </w:rPr>
        <w:t xml:space="preserve">CHANGE NOTE: </w:t>
      </w:r>
      <w:r>
        <w:rPr>
          <w:rFonts w:ascii="DM Sans" w:cs="DM Sans" w:eastAsia="DM Sans" w:hAnsi="DM Sans"/>
          <w:i/>
          <w:iCs/>
          <w:color w:val="5A7A9B"/>
          <w:sz w:val="20"/>
          <w:szCs w:val="20"/>
        </w:rPr>
        <w:t xml:space="preserve">Added “15-Min” to reduce perceived friction. Time commitment in the button reduces bounce.</w:t>
      </w:r>
    </w:p>
    <w:p>
      <w:pPr>
        <w:spacing w:after="120" w:before="240"/>
      </w:pPr>
      <w:r>
        <w:rPr>
          <w:rFonts w:ascii="EB Garamond" w:cs="EB Garamond" w:eastAsia="EB Garamond" w:hAnsi="EB Garamond"/>
          <w:b/>
          <w:bCs/>
          <w:color w:val="5A7A9B"/>
          <w:sz w:val="24"/>
          <w:szCs w:val="24"/>
        </w:rPr>
        <w:t xml:space="preserve">Secondary CTA</w:t>
      </w:r>
    </w:p>
    <w:p>
      <w:pPr>
        <w:spacing w:after="80" w:before="80" w:line="312"/>
      </w:pPr>
      <w:r>
        <w:rPr>
          <w:rFonts w:ascii="DM Sans" w:cs="DM Sans" w:eastAsia="DM Sans" w:hAnsi="DM Sans"/>
          <w:b/>
          <w:bCs/>
          <w:i w:val="false"/>
          <w:iCs w:val="false"/>
          <w:color w:val="3A3A3A"/>
          <w:sz w:val="22"/>
          <w:szCs w:val="22"/>
        </w:rPr>
        <w:t xml:space="preserve">Score Your Deal →</w:t>
      </w:r>
    </w:p>
    <w:p>
      <w:pPr>
        <w:spacing w:after="120" w:before="240"/>
      </w:pPr>
      <w:r>
        <w:rPr>
          <w:rFonts w:ascii="EB Garamond" w:cs="EB Garamond" w:eastAsia="EB Garamond" w:hAnsi="EB Garamond"/>
          <w:b/>
          <w:bCs/>
          <w:color w:val="5A7A9B"/>
          <w:sz w:val="24"/>
          <w:szCs w:val="24"/>
        </w:rPr>
        <w:t xml:space="preserve">Availability Line</w:t>
      </w:r>
    </w:p>
    <w:p>
      <w:pPr>
        <w:spacing w:after="80" w:before="80" w:line="312"/>
      </w:pPr>
      <w:r>
        <w:rPr>
          <w:rFonts w:ascii="DM Sans" w:cs="DM Sans" w:eastAsia="DM Sans" w:hAnsi="DM Sans"/>
          <w:b w:val="false"/>
          <w:bCs w:val="false"/>
          <w:i/>
          <w:iCs/>
          <w:color w:val="3A3A3A"/>
          <w:sz w:val="22"/>
          <w:szCs w:val="22"/>
        </w:rPr>
        <w:t xml:space="preserve">Currently accepting 1–2 new engagements</w:t>
      </w:r>
    </w:p>
    <w:p>
      <w:pPr>
        <w:pBdr>
          <w:left w:val="single" w:color="C8952E" w:sz="6" w:space="8"/>
        </w:pBdr>
        <w:spacing w:after="60" w:before="60" w:line="280"/>
        <w:ind w:left="360"/>
      </w:pPr>
      <w:r>
        <w:rPr>
          <w:rFonts w:ascii="DM Sans" w:cs="DM Sans" w:eastAsia="DM Sans" w:hAnsi="DM Sans"/>
          <w:b/>
          <w:bCs/>
          <w:color w:val="C8952E"/>
          <w:sz w:val="20"/>
          <w:szCs w:val="20"/>
        </w:rPr>
        <w:t xml:space="preserve">CHANGE NOTE: </w:t>
      </w:r>
      <w:r>
        <w:rPr>
          <w:rFonts w:ascii="DM Sans" w:cs="DM Sans" w:eastAsia="DM Sans" w:hAnsi="DM Sans"/>
          <w:i/>
          <w:iCs/>
          <w:color w:val="5A7A9B"/>
          <w:sz w:val="20"/>
          <w:szCs w:val="20"/>
        </w:rPr>
        <w:t xml:space="preserve">KEEP. Creates urgency and exclusivity.</w:t>
      </w:r>
    </w:p>
    <w:p>
      <w:pPr>
        <w:spacing w:after="120" w:before="240"/>
      </w:pPr>
      <w:r>
        <w:rPr>
          <w:rFonts w:ascii="EB Garamond" w:cs="EB Garamond" w:eastAsia="EB Garamond" w:hAnsi="EB Garamond"/>
          <w:b/>
          <w:bCs/>
          <w:color w:val="5A7A9B"/>
          <w:sz w:val="24"/>
          <w:szCs w:val="24"/>
        </w:rPr>
        <w:t xml:space="preserve">Proof Metrics Strip</w:t>
      </w:r>
    </w:p>
    <w:p>
      <w:pPr>
        <w:pBdr>
          <w:left w:val="single" w:color="C8952E" w:sz="6" w:space="8"/>
        </w:pBdr>
        <w:spacing w:after="60" w:before="60" w:line="280"/>
        <w:ind w:left="360"/>
      </w:pPr>
      <w:r>
        <w:rPr>
          <w:rFonts w:ascii="DM Sans" w:cs="DM Sans" w:eastAsia="DM Sans" w:hAnsi="DM Sans"/>
          <w:b/>
          <w:bCs/>
          <w:color w:val="C8952E"/>
          <w:sz w:val="20"/>
          <w:szCs w:val="20"/>
        </w:rPr>
        <w:t xml:space="preserve">CHANGE NOTE: </w:t>
      </w:r>
      <w:r>
        <w:rPr>
          <w:rFonts w:ascii="DM Sans" w:cs="DM Sans" w:eastAsia="DM Sans" w:hAnsi="DM Sans"/>
          <w:i/>
          <w:iCs/>
          <w:color w:val="5A7A9B"/>
          <w:sz w:val="20"/>
          <w:szCs w:val="20"/>
        </w:rPr>
        <w:t xml:space="preserve">MOVE this strip to directly after the Track Record &amp; Outcomes section (below). In the hero, these numbers float without context. After the case vignettes, they land with meaning.</w:t>
      </w:r>
    </w:p>
    <w:p>
      <w:pPr>
        <w:pBdr>
          <w:bottom w:val="single" w:color="E0E0E0" w:sz="4" w:space="1"/>
        </w:pBdr>
        <w:spacing w:after="300" w:before="300"/>
      </w:pPr>
    </w:p>
    <w:p>
      <w:pPr>
        <w:spacing w:after="160" w:before="300"/>
      </w:pPr>
      <w:r>
        <w:rPr>
          <w:rFonts w:ascii="EB Garamond" w:cs="EB Garamond" w:eastAsia="EB Garamond" w:hAnsi="EB Garamond"/>
          <w:b/>
          <w:bCs/>
          <w:color w:val="1B2A4A"/>
          <w:sz w:val="28"/>
          <w:szCs w:val="28"/>
        </w:rPr>
        <w:t xml:space="preserve">Who This Is Built For</w:t>
      </w:r>
    </w:p>
    <w:p>
      <w:pPr>
        <w:spacing w:after="80" w:before="80" w:line="312"/>
      </w:pPr>
      <w:r>
        <w:rPr>
          <w:rFonts w:ascii="DM Sans" w:cs="DM Sans" w:eastAsia="DM Sans" w:hAnsi="DM Sans"/>
          <w:b w:val="false"/>
          <w:bCs w:val="false"/>
          <w:i w:val="false"/>
          <w:iCs w:val="false"/>
          <w:color w:val="3A3A3A"/>
          <w:sz w:val="22"/>
          <w:szCs w:val="22"/>
        </w:rPr>
        <w:t xml:space="preserve">Three buyer types, three distinct problems. Each gets a tailored diligence depth and post-close playbook.</w:t>
      </w:r>
    </w:p>
    <w:p>
      <w:pPr>
        <w:pBdr>
          <w:left w:val="single" w:color="C8952E" w:sz="6" w:space="8"/>
        </w:pBdr>
        <w:spacing w:after="60" w:before="60" w:line="280"/>
        <w:ind w:left="360"/>
      </w:pPr>
      <w:r>
        <w:rPr>
          <w:rFonts w:ascii="DM Sans" w:cs="DM Sans" w:eastAsia="DM Sans" w:hAnsi="DM Sans"/>
          <w:b/>
          <w:bCs/>
          <w:color w:val="C8952E"/>
          <w:sz w:val="20"/>
          <w:szCs w:val="20"/>
        </w:rPr>
        <w:t xml:space="preserve">CHANGE NOTE: </w:t>
      </w:r>
      <w:r>
        <w:rPr>
          <w:rFonts w:ascii="DM Sans" w:cs="DM Sans" w:eastAsia="DM Sans" w:hAnsi="DM Sans"/>
          <w:i/>
          <w:iCs/>
          <w:color w:val="5A7A9B"/>
          <w:sz w:val="20"/>
          <w:szCs w:val="20"/>
        </w:rPr>
        <w:t xml:space="preserve">KEEP intro line as-is.</w:t>
      </w:r>
    </w:p>
    <w:p>
      <w:pPr>
        <w:spacing w:after="120" w:before="240"/>
      </w:pPr>
      <w:r>
        <w:rPr>
          <w:rFonts w:ascii="EB Garamond" w:cs="EB Garamond" w:eastAsia="EB Garamond" w:hAnsi="EB Garamond"/>
          <w:b/>
          <w:bCs/>
          <w:color w:val="5A7A9B"/>
          <w:sz w:val="24"/>
          <w:szCs w:val="24"/>
        </w:rPr>
        <w:t xml:space="preserve">Card 1: Independent Sponsors (IS)</w:t>
      </w:r>
    </w:p>
    <w:p>
      <w:pPr>
        <w:spacing w:after="60" w:before="100"/>
      </w:pPr>
      <w:r>
        <w:rPr>
          <w:rFonts w:ascii="DM Sans" w:cs="DM Sans" w:eastAsia="DM Sans" w:hAnsi="DM Sans"/>
          <w:b/>
          <w:bCs/>
          <w:color w:val="C8952E"/>
          <w:spacing w:val="80"/>
          <w:sz w:val="18"/>
          <w:szCs w:val="18"/>
        </w:rPr>
        <w:t xml:space="preserve">PROBLEM STATEMENT</w:t>
      </w:r>
    </w:p>
    <w:p>
      <w:pPr>
        <w:spacing w:after="80" w:before="80" w:line="312"/>
      </w:pPr>
      <w:r>
        <w:rPr>
          <w:rFonts w:ascii="DM Sans" w:cs="DM Sans" w:eastAsia="DM Sans" w:hAnsi="DM Sans"/>
          <w:b w:val="false"/>
          <w:bCs w:val="false"/>
          <w:i w:val="false"/>
          <w:iCs w:val="false"/>
          <w:color w:val="3A3A3A"/>
          <w:sz w:val="22"/>
          <w:szCs w:val="22"/>
        </w:rPr>
        <w:t xml:space="preserve">Smaller deal teams mean no dedicated ops function. Diligence gaps surface post-close — after price is locked.</w:t>
      </w:r>
    </w:p>
    <w:p>
      <w:pPr>
        <w:pBdr>
          <w:left w:val="single" w:color="C8952E" w:sz="6" w:space="8"/>
        </w:pBdr>
        <w:spacing w:after="60" w:before="60" w:line="280"/>
        <w:ind w:left="360"/>
      </w:pPr>
      <w:r>
        <w:rPr>
          <w:rFonts w:ascii="DM Sans" w:cs="DM Sans" w:eastAsia="DM Sans" w:hAnsi="DM Sans"/>
          <w:b/>
          <w:bCs/>
          <w:color w:val="C8952E"/>
          <w:sz w:val="20"/>
          <w:szCs w:val="20"/>
        </w:rPr>
        <w:t xml:space="preserve">CHANGE NOTE: </w:t>
      </w:r>
      <w:r>
        <w:rPr>
          <w:rFonts w:ascii="DM Sans" w:cs="DM Sans" w:eastAsia="DM Sans" w:hAnsi="DM Sans"/>
          <w:i/>
          <w:iCs/>
          <w:color w:val="5A7A9B"/>
          <w:sz w:val="20"/>
          <w:szCs w:val="20"/>
        </w:rPr>
        <w:t xml:space="preserve">KEEP. Clean problem statement.</w:t>
      </w:r>
    </w:p>
    <w:p>
      <w:pPr>
        <w:spacing w:after="60" w:before="100"/>
      </w:pPr>
      <w:r>
        <w:rPr>
          <w:rFonts w:ascii="DM Sans" w:cs="DM Sans" w:eastAsia="DM Sans" w:hAnsi="DM Sans"/>
          <w:b/>
          <w:bCs/>
          <w:color w:val="C8952E"/>
          <w:spacing w:val="80"/>
          <w:sz w:val="18"/>
          <w:szCs w:val="18"/>
        </w:rPr>
        <w:t xml:space="preserve">BULLET POINTS (REWRITTEN)</w:t>
      </w:r>
    </w:p>
    <w:p>
      <w:pPr>
        <w:pStyle w:val="ListParagraph"/>
        <w:numPr>
          <w:ilvl w:val="0"/>
          <w:numId w:val="3"/>
        </w:numPr>
        <w:spacing w:after="60" w:before="60" w:line="312"/>
      </w:pPr>
      <w:r>
        <w:rPr>
          <w:rFonts w:ascii="DM Sans" w:cs="DM Sans" w:eastAsia="DM Sans" w:hAnsi="DM Sans"/>
          <w:color w:val="3A3A3A"/>
          <w:sz w:val="22"/>
          <w:szCs w:val="22"/>
        </w:rPr>
        <w:t xml:space="preserve">IC-credible ops findings without Big 4 costs</w:t>
      </w:r>
    </w:p>
    <w:p>
      <w:pPr>
        <w:pStyle w:val="ListParagraph"/>
        <w:numPr>
          <w:ilvl w:val="0"/>
          <w:numId w:val="3"/>
        </w:numPr>
        <w:spacing w:after="60" w:before="60" w:line="312"/>
      </w:pPr>
      <w:r>
        <w:rPr>
          <w:rFonts w:ascii="DM Sans" w:cs="DM Sans" w:eastAsia="DM Sans" w:hAnsi="DM Sans"/>
          <w:color w:val="3A3A3A"/>
          <w:sz w:val="22"/>
          <w:szCs w:val="22"/>
        </w:rPr>
        <w:t xml:space="preserve">Evidence the ops won’t blow up in Year 1</w:t>
      </w:r>
    </w:p>
    <w:p>
      <w:pPr>
        <w:pStyle w:val="ListParagraph"/>
        <w:numPr>
          <w:ilvl w:val="0"/>
          <w:numId w:val="3"/>
        </w:numPr>
        <w:spacing w:after="60" w:before="60" w:line="312"/>
      </w:pPr>
      <w:r>
        <w:rPr>
          <w:rFonts w:ascii="DM Sans" w:cs="DM Sans" w:eastAsia="DM Sans" w:hAnsi="DM Sans"/>
          <w:color w:val="3A3A3A"/>
          <w:sz w:val="22"/>
          <w:szCs w:val="22"/>
        </w:rPr>
        <w:t xml:space="preserve">Day-1 critical path if you close</w:t>
      </w:r>
    </w:p>
    <w:p>
      <w:pPr>
        <w:pBdr>
          <w:left w:val="single" w:color="C8952E" w:sz="6" w:space="8"/>
        </w:pBdr>
        <w:spacing w:after="60" w:before="60" w:line="280"/>
        <w:ind w:left="360"/>
      </w:pPr>
      <w:r>
        <w:rPr>
          <w:rFonts w:ascii="DM Sans" w:cs="DM Sans" w:eastAsia="DM Sans" w:hAnsi="DM Sans"/>
          <w:b/>
          <w:bCs/>
          <w:color w:val="C8952E"/>
          <w:sz w:val="20"/>
          <w:szCs w:val="20"/>
        </w:rPr>
        <w:t xml:space="preserve">CHANGE NOTE: </w:t>
      </w:r>
      <w:r>
        <w:rPr>
          <w:rFonts w:ascii="DM Sans" w:cs="DM Sans" w:eastAsia="DM Sans" w:hAnsi="DM Sans"/>
          <w:i/>
          <w:iCs/>
          <w:color w:val="5A7A9B"/>
          <w:sz w:val="20"/>
          <w:szCs w:val="20"/>
        </w:rPr>
        <w:t xml:space="preserve">Bullet 2 rewritten. Old: “LP-ready evidence that you stress-tested operations” — IS buyers care more about not getting burned than LP optics. New version speaks to their actual fear.</w:t>
      </w:r>
    </w:p>
    <w:p>
      <w:pPr>
        <w:spacing w:after="60" w:before="100"/>
      </w:pPr>
      <w:r>
        <w:rPr>
          <w:rFonts w:ascii="DM Sans" w:cs="DM Sans" w:eastAsia="DM Sans" w:hAnsi="DM Sans"/>
          <w:b/>
          <w:bCs/>
          <w:color w:val="C8952E"/>
          <w:spacing w:val="80"/>
          <w:sz w:val="18"/>
          <w:szCs w:val="18"/>
        </w:rPr>
        <w:t xml:space="preserve">PROOF LINE (REWRITTEN)</w:t>
      </w:r>
    </w:p>
    <w:p>
      <w:pPr>
        <w:spacing w:after="80" w:before="80" w:line="312"/>
      </w:pPr>
      <w:r>
        <w:rPr>
          <w:rFonts w:ascii="DM Sans" w:cs="DM Sans" w:eastAsia="DM Sans" w:hAnsi="DM Sans"/>
          <w:b w:val="false"/>
          <w:bCs w:val="false"/>
          <w:i w:val="false"/>
          <w:iCs w:val="false"/>
          <w:color w:val="3A3A3A"/>
          <w:sz w:val="22"/>
          <w:szCs w:val="22"/>
        </w:rPr>
        <w:t xml:space="preserve">I kept a $10B platform at zero critical outages for 18 straight months. I install the same governance playbook for your deal — scoped for a smaller team and a tighter timeline.</w:t>
      </w:r>
    </w:p>
    <w:p>
      <w:pPr>
        <w:pBdr>
          <w:left w:val="single" w:color="C8952E" w:sz="6" w:space="8"/>
        </w:pBdr>
        <w:spacing w:after="60" w:before="60" w:line="280"/>
        <w:ind w:left="360"/>
      </w:pPr>
      <w:r>
        <w:rPr>
          <w:rFonts w:ascii="DM Sans" w:cs="DM Sans" w:eastAsia="DM Sans" w:hAnsi="DM Sans"/>
          <w:b/>
          <w:bCs/>
          <w:color w:val="C8952E"/>
          <w:sz w:val="20"/>
          <w:szCs w:val="20"/>
        </w:rPr>
        <w:t xml:space="preserve">CHANGE NOTE: </w:t>
      </w:r>
      <w:r>
        <w:rPr>
          <w:rFonts w:ascii="DM Sans" w:cs="DM Sans" w:eastAsia="DM Sans" w:hAnsi="DM Sans"/>
          <w:i/>
          <w:iCs/>
          <w:color w:val="5A7A9B"/>
          <w:sz w:val="20"/>
          <w:szCs w:val="20"/>
        </w:rPr>
        <w:t xml:space="preserve">Bridges the $10B-fund-to-small-deal gap explicitly. Old version (“same playbook, faster install”) was too hand-wavy.</w:t>
      </w:r>
    </w:p>
    <w:p>
      <w:pPr>
        <w:spacing w:after="60" w:before="100"/>
      </w:pPr>
      <w:r>
        <w:rPr>
          <w:rFonts w:ascii="DM Sans" w:cs="DM Sans" w:eastAsia="DM Sans" w:hAnsi="DM Sans"/>
          <w:b/>
          <w:bCs/>
          <w:color w:val="C8952E"/>
          <w:spacing w:val="80"/>
          <w:sz w:val="18"/>
          <w:szCs w:val="18"/>
        </w:rPr>
        <w:t xml:space="preserve">CTA</w:t>
      </w:r>
    </w:p>
    <w:p>
      <w:pPr>
        <w:spacing w:after="80" w:before="80" w:line="312"/>
      </w:pPr>
      <w:r>
        <w:rPr>
          <w:rFonts w:ascii="DM Sans" w:cs="DM Sans" w:eastAsia="DM Sans" w:hAnsi="DM Sans"/>
          <w:b/>
          <w:bCs/>
          <w:i w:val="false"/>
          <w:iCs w:val="false"/>
          <w:color w:val="3A3A3A"/>
          <w:sz w:val="22"/>
          <w:szCs w:val="22"/>
        </w:rPr>
        <w:t xml:space="preserve">Score Your Deal →</w:t>
      </w:r>
    </w:p>
    <w:p>
      <w:pPr>
        <w:spacing w:after="120" w:before="240"/>
      </w:pPr>
      <w:r>
        <w:rPr>
          <w:rFonts w:ascii="EB Garamond" w:cs="EB Garamond" w:eastAsia="EB Garamond" w:hAnsi="EB Garamond"/>
          <w:b/>
          <w:bCs/>
          <w:color w:val="5A7A9B"/>
          <w:sz w:val="24"/>
          <w:szCs w:val="24"/>
        </w:rPr>
        <w:t xml:space="preserve">Card 2: LMM PE Funds</w:t>
      </w:r>
    </w:p>
    <w:p>
      <w:pPr>
        <w:spacing w:after="60" w:before="100"/>
      </w:pPr>
      <w:r>
        <w:rPr>
          <w:rFonts w:ascii="DM Sans" w:cs="DM Sans" w:eastAsia="DM Sans" w:hAnsi="DM Sans"/>
          <w:b/>
          <w:bCs/>
          <w:color w:val="C8952E"/>
          <w:spacing w:val="80"/>
          <w:sz w:val="18"/>
          <w:szCs w:val="18"/>
        </w:rPr>
        <w:t xml:space="preserve">PROBLEM STATEMENT (REWRITTEN)</w:t>
      </w:r>
    </w:p>
    <w:p>
      <w:pPr>
        <w:spacing w:after="80" w:before="80" w:line="312"/>
      </w:pPr>
      <w:r>
        <w:rPr>
          <w:rFonts w:ascii="DM Sans" w:cs="DM Sans" w:eastAsia="DM Sans" w:hAnsi="DM Sans"/>
          <w:b w:val="false"/>
          <w:bCs w:val="false"/>
          <w:i w:val="false"/>
          <w:iCs w:val="false"/>
          <w:color w:val="3A3A3A"/>
          <w:sz w:val="22"/>
          <w:szCs w:val="22"/>
        </w:rPr>
        <w:t xml:space="preserve">Your portco’s ops team is three people and a Slack channel. Post-close stabilization risk is one of the biggest EBITDA threats in Year 1.</w:t>
      </w:r>
    </w:p>
    <w:p>
      <w:pPr>
        <w:pBdr>
          <w:left w:val="single" w:color="C8952E" w:sz="6" w:space="8"/>
        </w:pBdr>
        <w:spacing w:after="60" w:before="60" w:line="280"/>
        <w:ind w:left="360"/>
      </w:pPr>
      <w:r>
        <w:rPr>
          <w:rFonts w:ascii="DM Sans" w:cs="DM Sans" w:eastAsia="DM Sans" w:hAnsi="DM Sans"/>
          <w:b/>
          <w:bCs/>
          <w:color w:val="C8952E"/>
          <w:sz w:val="20"/>
          <w:szCs w:val="20"/>
        </w:rPr>
        <w:t xml:space="preserve">CHANGE NOTE: </w:t>
      </w:r>
      <w:r>
        <w:rPr>
          <w:rFonts w:ascii="DM Sans" w:cs="DM Sans" w:eastAsia="DM Sans" w:hAnsi="DM Sans"/>
          <w:i/>
          <w:iCs/>
          <w:color w:val="5A7A9B"/>
          <w:sz w:val="20"/>
          <w:szCs w:val="20"/>
        </w:rPr>
        <w:t xml:space="preserve">Old: “Portfolio companies rarely have institutional ops infrastructure.” Too generic — every ops consultant says this. New version paints a specific picture PE partners recognize instantly. Also softened “#1 EBITDA threat” to “one of the biggest” since the original claim was unsourced.</w:t>
      </w:r>
    </w:p>
    <w:p>
      <w:pPr>
        <w:spacing w:after="60" w:before="100"/>
      </w:pPr>
      <w:r>
        <w:rPr>
          <w:rFonts w:ascii="DM Sans" w:cs="DM Sans" w:eastAsia="DM Sans" w:hAnsi="DM Sans"/>
          <w:b/>
          <w:bCs/>
          <w:color w:val="C8952E"/>
          <w:spacing w:val="80"/>
          <w:sz w:val="18"/>
          <w:szCs w:val="18"/>
        </w:rPr>
        <w:t xml:space="preserve">BULLET POINTS</w:t>
      </w:r>
    </w:p>
    <w:p>
      <w:pPr>
        <w:pStyle w:val="ListParagraph"/>
        <w:numPr>
          <w:ilvl w:val="0"/>
          <w:numId w:val="4"/>
        </w:numPr>
        <w:spacing w:after="60" w:before="60" w:line="312"/>
      </w:pPr>
      <w:r>
        <w:rPr>
          <w:rFonts w:ascii="DM Sans" w:cs="DM Sans" w:eastAsia="DM Sans" w:hAnsi="DM Sans"/>
          <w:color w:val="3A3A3A"/>
          <w:sz w:val="22"/>
          <w:szCs w:val="22"/>
        </w:rPr>
        <w:t xml:space="preserve">100-day governance installation from Day 1</w:t>
      </w:r>
    </w:p>
    <w:p>
      <w:pPr>
        <w:pStyle w:val="ListParagraph"/>
        <w:numPr>
          <w:ilvl w:val="0"/>
          <w:numId w:val="4"/>
        </w:numPr>
        <w:spacing w:after="60" w:before="60" w:line="312"/>
      </w:pPr>
      <w:r>
        <w:rPr>
          <w:rFonts w:ascii="DM Sans" w:cs="DM Sans" w:eastAsia="DM Sans" w:hAnsi="DM Sans"/>
          <w:color w:val="3A3A3A"/>
          <w:sz w:val="22"/>
          <w:szCs w:val="22"/>
        </w:rPr>
        <w:t xml:space="preserve">Board-ready ops reporting LPs can trust</w:t>
      </w:r>
    </w:p>
    <w:p>
      <w:pPr>
        <w:pStyle w:val="ListParagraph"/>
        <w:numPr>
          <w:ilvl w:val="0"/>
          <w:numId w:val="4"/>
        </w:numPr>
        <w:spacing w:after="60" w:before="60" w:line="312"/>
      </w:pPr>
      <w:r>
        <w:rPr>
          <w:rFonts w:ascii="DM Sans" w:cs="DM Sans" w:eastAsia="DM Sans" w:hAnsi="DM Sans"/>
          <w:color w:val="3A3A3A"/>
          <w:sz w:val="22"/>
          <w:szCs w:val="22"/>
        </w:rPr>
        <w:t xml:space="preserve">IC memo — severity-rated, PE impact framed</w:t>
      </w:r>
    </w:p>
    <w:p>
      <w:pPr>
        <w:pBdr>
          <w:left w:val="single" w:color="C8952E" w:sz="6" w:space="8"/>
        </w:pBdr>
        <w:spacing w:after="60" w:before="60" w:line="280"/>
        <w:ind w:left="360"/>
      </w:pPr>
      <w:r>
        <w:rPr>
          <w:rFonts w:ascii="DM Sans" w:cs="DM Sans" w:eastAsia="DM Sans" w:hAnsi="DM Sans"/>
          <w:b/>
          <w:bCs/>
          <w:color w:val="C8952E"/>
          <w:sz w:val="20"/>
          <w:szCs w:val="20"/>
        </w:rPr>
        <w:t xml:space="preserve">CHANGE NOTE: </w:t>
      </w:r>
      <w:r>
        <w:rPr>
          <w:rFonts w:ascii="DM Sans" w:cs="DM Sans" w:eastAsia="DM Sans" w:hAnsi="DM Sans"/>
          <w:i/>
          <w:iCs/>
          <w:color w:val="5A7A9B"/>
          <w:sz w:val="20"/>
          <w:szCs w:val="20"/>
        </w:rPr>
        <w:t xml:space="preserve">KEEP. These are strong.</w:t>
      </w:r>
    </w:p>
    <w:p>
      <w:pPr>
        <w:spacing w:after="60" w:before="100"/>
      </w:pPr>
      <w:r>
        <w:rPr>
          <w:rFonts w:ascii="DM Sans" w:cs="DM Sans" w:eastAsia="DM Sans" w:hAnsi="DM Sans"/>
          <w:b/>
          <w:bCs/>
          <w:color w:val="C8952E"/>
          <w:spacing w:val="80"/>
          <w:sz w:val="18"/>
          <w:szCs w:val="18"/>
        </w:rPr>
        <w:t xml:space="preserve">PROOF LINE (REWRITTEN)</w:t>
      </w:r>
    </w:p>
    <w:p>
      <w:pPr>
        <w:spacing w:after="80" w:before="80" w:line="312"/>
      </w:pPr>
      <w:r>
        <w:rPr>
          <w:rFonts w:ascii="DM Sans" w:cs="DM Sans" w:eastAsia="DM Sans" w:hAnsi="DM Sans"/>
          <w:b w:val="false"/>
          <w:bCs w:val="false"/>
          <w:i w:val="false"/>
          <w:iCs w:val="false"/>
          <w:color w:val="3A3A3A"/>
          <w:sz w:val="22"/>
          <w:szCs w:val="22"/>
        </w:rPr>
        <w:t xml:space="preserve">&gt;$2M in annual savings from a $40M vendor program in under 6 months. I find the same gaps in portfolio companies — and close them in 100 days with a structured plan, not a slide deck.</w:t>
      </w:r>
    </w:p>
    <w:p>
      <w:pPr>
        <w:pBdr>
          <w:left w:val="single" w:color="C8952E" w:sz="6" w:space="8"/>
        </w:pBdr>
        <w:spacing w:after="60" w:before="60" w:line="280"/>
        <w:ind w:left="360"/>
      </w:pPr>
      <w:r>
        <w:rPr>
          <w:rFonts w:ascii="DM Sans" w:cs="DM Sans" w:eastAsia="DM Sans" w:hAnsi="DM Sans"/>
          <w:b/>
          <w:bCs/>
          <w:color w:val="C8952E"/>
          <w:sz w:val="20"/>
          <w:szCs w:val="20"/>
        </w:rPr>
        <w:t xml:space="preserve">CHANGE NOTE: </w:t>
      </w:r>
      <w:r>
        <w:rPr>
          <w:rFonts w:ascii="DM Sans" w:cs="DM Sans" w:eastAsia="DM Sans" w:hAnsi="DM Sans"/>
          <w:i/>
          <w:iCs/>
          <w:color w:val="5A7A9B"/>
          <w:sz w:val="20"/>
          <w:szCs w:val="20"/>
        </w:rPr>
        <w:t xml:space="preserve">Old: “Same gaps exist at portfolio scale — I find them in 100 days.” Too abstract. New version specifies what “finding them” actually means: structured plan vs. advisory output.</w:t>
      </w:r>
    </w:p>
    <w:p>
      <w:pPr>
        <w:spacing w:after="60" w:before="100"/>
      </w:pPr>
      <w:r>
        <w:rPr>
          <w:rFonts w:ascii="DM Sans" w:cs="DM Sans" w:eastAsia="DM Sans" w:hAnsi="DM Sans"/>
          <w:b/>
          <w:bCs/>
          <w:color w:val="C8952E"/>
          <w:spacing w:val="80"/>
          <w:sz w:val="18"/>
          <w:szCs w:val="18"/>
        </w:rPr>
        <w:t xml:space="preserve">CTA</w:t>
      </w:r>
    </w:p>
    <w:p>
      <w:pPr>
        <w:spacing w:after="80" w:before="80" w:line="312"/>
      </w:pPr>
      <w:r>
        <w:rPr>
          <w:rFonts w:ascii="DM Sans" w:cs="DM Sans" w:eastAsia="DM Sans" w:hAnsi="DM Sans"/>
          <w:b/>
          <w:bCs/>
          <w:i w:val="false"/>
          <w:iCs w:val="false"/>
          <w:color w:val="3A3A3A"/>
          <w:sz w:val="22"/>
          <w:szCs w:val="22"/>
        </w:rPr>
        <w:t xml:space="preserve">Book a 15-Min Fit Check →</w:t>
      </w:r>
    </w:p>
    <w:p>
      <w:pPr>
        <w:spacing w:after="120" w:before="240"/>
      </w:pPr>
      <w:r>
        <w:rPr>
          <w:rFonts w:ascii="EB Garamond" w:cs="EB Garamond" w:eastAsia="EB Garamond" w:hAnsi="EB Garamond"/>
          <w:b/>
          <w:bCs/>
          <w:color w:val="5A7A9B"/>
          <w:sz w:val="24"/>
          <w:szCs w:val="24"/>
        </w:rPr>
        <w:t xml:space="preserve">Card 3: Family Offices (FO)</w:t>
      </w:r>
    </w:p>
    <w:p>
      <w:pPr>
        <w:spacing w:after="60" w:before="100"/>
      </w:pPr>
      <w:r>
        <w:rPr>
          <w:rFonts w:ascii="DM Sans" w:cs="DM Sans" w:eastAsia="DM Sans" w:hAnsi="DM Sans"/>
          <w:b/>
          <w:bCs/>
          <w:color w:val="C8952E"/>
          <w:spacing w:val="80"/>
          <w:sz w:val="18"/>
          <w:szCs w:val="18"/>
        </w:rPr>
        <w:t xml:space="preserve">PROBLEM STATEMENT</w:t>
      </w:r>
    </w:p>
    <w:p>
      <w:pPr>
        <w:spacing w:after="80" w:before="80" w:line="312"/>
      </w:pPr>
      <w:r>
        <w:rPr>
          <w:rFonts w:ascii="DM Sans" w:cs="DM Sans" w:eastAsia="DM Sans" w:hAnsi="DM Sans"/>
          <w:b w:val="false"/>
          <w:bCs w:val="false"/>
          <w:i w:val="false"/>
          <w:iCs w:val="false"/>
          <w:color w:val="3A3A3A"/>
          <w:sz w:val="22"/>
          <w:szCs w:val="22"/>
        </w:rPr>
        <w:t xml:space="preserve">Longer holds amplify operational drift. Buying from founders means zero institutional process — and no specialist ops bench.</w:t>
      </w:r>
    </w:p>
    <w:p>
      <w:pPr>
        <w:pBdr>
          <w:left w:val="single" w:color="C8952E" w:sz="6" w:space="8"/>
        </w:pBdr>
        <w:spacing w:after="60" w:before="60" w:line="280"/>
        <w:ind w:left="360"/>
      </w:pPr>
      <w:r>
        <w:rPr>
          <w:rFonts w:ascii="DM Sans" w:cs="DM Sans" w:eastAsia="DM Sans" w:hAnsi="DM Sans"/>
          <w:b/>
          <w:bCs/>
          <w:color w:val="C8952E"/>
          <w:sz w:val="20"/>
          <w:szCs w:val="20"/>
        </w:rPr>
        <w:t xml:space="preserve">CHANGE NOTE: </w:t>
      </w:r>
      <w:r>
        <w:rPr>
          <w:rFonts w:ascii="DM Sans" w:cs="DM Sans" w:eastAsia="DM Sans" w:hAnsi="DM Sans"/>
          <w:i/>
          <w:iCs/>
          <w:color w:val="5A7A9B"/>
          <w:sz w:val="20"/>
          <w:szCs w:val="20"/>
        </w:rPr>
        <w:t xml:space="preserve">KEEP. “Longer holds amplify operational drift” is the right hook for this buyer.</w:t>
      </w:r>
    </w:p>
    <w:p>
      <w:pPr>
        <w:spacing w:after="60" w:before="100"/>
      </w:pPr>
      <w:r>
        <w:rPr>
          <w:rFonts w:ascii="DM Sans" w:cs="DM Sans" w:eastAsia="DM Sans" w:hAnsi="DM Sans"/>
          <w:b/>
          <w:bCs/>
          <w:color w:val="C8952E"/>
          <w:spacing w:val="80"/>
          <w:sz w:val="18"/>
          <w:szCs w:val="18"/>
        </w:rPr>
        <w:t xml:space="preserve">BULLET POINTS (REWRITTEN)</w:t>
      </w:r>
    </w:p>
    <w:p>
      <w:pPr>
        <w:pStyle w:val="ListParagraph"/>
        <w:numPr>
          <w:ilvl w:val="0"/>
          <w:numId w:val="5"/>
        </w:numPr>
        <w:spacing w:after="60" w:before="60" w:line="312"/>
      </w:pPr>
      <w:r>
        <w:rPr>
          <w:rFonts w:ascii="DM Sans" w:cs="DM Sans" w:eastAsia="DM Sans" w:hAnsi="DM Sans"/>
          <w:color w:val="3A3A3A"/>
          <w:sz w:val="22"/>
          <w:szCs w:val="22"/>
        </w:rPr>
        <w:t xml:space="preserve">Ongoing operational oversight — visibility into what’s actually happening (what I call the Control Tower)</w:t>
      </w:r>
    </w:p>
    <w:p>
      <w:pPr>
        <w:pStyle w:val="ListParagraph"/>
        <w:numPr>
          <w:ilvl w:val="0"/>
          <w:numId w:val="5"/>
        </w:numPr>
        <w:spacing w:after="60" w:before="60" w:line="312"/>
      </w:pPr>
      <w:r>
        <w:rPr>
          <w:rFonts w:ascii="DM Sans" w:cs="DM Sans" w:eastAsia="DM Sans" w:hAnsi="DM Sans"/>
          <w:color w:val="3A3A3A"/>
          <w:sz w:val="22"/>
          <w:szCs w:val="22"/>
        </w:rPr>
        <w:t xml:space="preserve">Governance that scales without adding headcount</w:t>
      </w:r>
    </w:p>
    <w:p>
      <w:pPr>
        <w:pStyle w:val="ListParagraph"/>
        <w:numPr>
          <w:ilvl w:val="0"/>
          <w:numId w:val="5"/>
        </w:numPr>
        <w:spacing w:after="60" w:before="60" w:line="312"/>
      </w:pPr>
      <w:r>
        <w:rPr>
          <w:rFonts w:ascii="DM Sans" w:cs="DM Sans" w:eastAsia="DM Sans" w:hAnsi="DM Sans"/>
          <w:color w:val="3A3A3A"/>
          <w:sz w:val="22"/>
          <w:szCs w:val="22"/>
        </w:rPr>
        <w:t xml:space="preserve">Vendor controls and compliance cadence built for long holds</w:t>
      </w:r>
    </w:p>
    <w:p>
      <w:pPr>
        <w:pBdr>
          <w:left w:val="single" w:color="C8952E" w:sz="6" w:space="8"/>
        </w:pBdr>
        <w:spacing w:after="60" w:before="60" w:line="280"/>
        <w:ind w:left="360"/>
      </w:pPr>
      <w:r>
        <w:rPr>
          <w:rFonts w:ascii="DM Sans" w:cs="DM Sans" w:eastAsia="DM Sans" w:hAnsi="DM Sans"/>
          <w:b/>
          <w:bCs/>
          <w:color w:val="C8952E"/>
          <w:sz w:val="20"/>
          <w:szCs w:val="20"/>
        </w:rPr>
        <w:t xml:space="preserve">CHANGE NOTE: </w:t>
      </w:r>
      <w:r>
        <w:rPr>
          <w:rFonts w:ascii="DM Sans" w:cs="DM Sans" w:eastAsia="DM Sans" w:hAnsi="DM Sans"/>
          <w:i/>
          <w:iCs/>
          <w:color w:val="5A7A9B"/>
          <w:sz w:val="20"/>
          <w:szCs w:val="20"/>
        </w:rPr>
        <w:t xml:space="preserve">Bullet 1 rewritten. Old: “Ongoing Control Tower — visibility into what’s actually happening.” “Control Tower” is your framework name, not theirs. New version leads with their language (operational oversight), then introduces your term parenthetically.</w:t>
      </w:r>
    </w:p>
    <w:p>
      <w:pPr>
        <w:spacing w:after="60" w:before="100"/>
      </w:pPr>
      <w:r>
        <w:rPr>
          <w:rFonts w:ascii="DM Sans" w:cs="DM Sans" w:eastAsia="DM Sans" w:hAnsi="DM Sans"/>
          <w:b/>
          <w:bCs/>
          <w:color w:val="C8952E"/>
          <w:spacing w:val="80"/>
          <w:sz w:val="18"/>
          <w:szCs w:val="18"/>
        </w:rPr>
        <w:t xml:space="preserve">PROOF LINE</w:t>
      </w:r>
    </w:p>
    <w:p>
      <w:pPr>
        <w:spacing w:after="80" w:before="80" w:line="312"/>
      </w:pPr>
      <w:r>
        <w:rPr>
          <w:rFonts w:ascii="DM Sans" w:cs="DM Sans" w:eastAsia="DM Sans" w:hAnsi="DM Sans"/>
          <w:b w:val="false"/>
          <w:bCs w:val="false"/>
          <w:i w:val="false"/>
          <w:iCs w:val="false"/>
          <w:color w:val="3A3A3A"/>
          <w:sz w:val="22"/>
          <w:szCs w:val="22"/>
        </w:rPr>
        <w:t xml:space="preserve">I was the operator before I was the advisor — incident command, vendor governance, KPI cadence at a $10B platform.</w:t>
      </w:r>
    </w:p>
    <w:p>
      <w:pPr>
        <w:pBdr>
          <w:left w:val="single" w:color="C8952E" w:sz="6" w:space="8"/>
        </w:pBdr>
        <w:spacing w:after="60" w:before="60" w:line="280"/>
        <w:ind w:left="360"/>
      </w:pPr>
      <w:r>
        <w:rPr>
          <w:rFonts w:ascii="DM Sans" w:cs="DM Sans" w:eastAsia="DM Sans" w:hAnsi="DM Sans"/>
          <w:b/>
          <w:bCs/>
          <w:color w:val="C8952E"/>
          <w:sz w:val="20"/>
          <w:szCs w:val="20"/>
        </w:rPr>
        <w:t xml:space="preserve">CHANGE NOTE: </w:t>
      </w:r>
      <w:r>
        <w:rPr>
          <w:rFonts w:ascii="DM Sans" w:cs="DM Sans" w:eastAsia="DM Sans" w:hAnsi="DM Sans"/>
          <w:i/>
          <w:iCs/>
          <w:color w:val="5A7A9B"/>
          <w:sz w:val="20"/>
          <w:szCs w:val="20"/>
        </w:rPr>
        <w:t xml:space="preserve">KEEP. Strong closer for this card.</w:t>
      </w:r>
    </w:p>
    <w:p>
      <w:pPr>
        <w:spacing w:after="60" w:before="100"/>
      </w:pPr>
      <w:r>
        <w:rPr>
          <w:rFonts w:ascii="DM Sans" w:cs="DM Sans" w:eastAsia="DM Sans" w:hAnsi="DM Sans"/>
          <w:b/>
          <w:bCs/>
          <w:color w:val="C8952E"/>
          <w:spacing w:val="80"/>
          <w:sz w:val="18"/>
          <w:szCs w:val="18"/>
        </w:rPr>
        <w:t xml:space="preserve">CTA</w:t>
      </w:r>
    </w:p>
    <w:p>
      <w:pPr>
        <w:spacing w:after="80" w:before="80" w:line="312"/>
      </w:pPr>
      <w:r>
        <w:rPr>
          <w:rFonts w:ascii="DM Sans" w:cs="DM Sans" w:eastAsia="DM Sans" w:hAnsi="DM Sans"/>
          <w:b/>
          <w:bCs/>
          <w:i w:val="false"/>
          <w:iCs w:val="false"/>
          <w:color w:val="3A3A3A"/>
          <w:sz w:val="22"/>
          <w:szCs w:val="22"/>
        </w:rPr>
        <w:t xml:space="preserve">Book a 15-Min Fit Check →</w:t>
      </w:r>
    </w:p>
    <w:p>
      <w:pPr>
        <w:pBdr>
          <w:bottom w:val="single" w:color="E0E0E0" w:sz="4" w:space="1"/>
        </w:pBdr>
        <w:spacing w:after="300" w:before="300"/>
      </w:pPr>
    </w:p>
    <w:p>
      <w:pPr>
        <w:spacing w:after="160" w:before="300"/>
      </w:pPr>
      <w:r>
        <w:rPr>
          <w:rFonts w:ascii="EB Garamond" w:cs="EB Garamond" w:eastAsia="EB Garamond" w:hAnsi="EB Garamond"/>
          <w:b/>
          <w:bCs/>
          <w:color w:val="1B2A4A"/>
          <w:sz w:val="28"/>
          <w:szCs w:val="28"/>
        </w:rPr>
        <w:t xml:space="preserve">20 Operational Value Creation Levers (Preview)</w:t>
      </w:r>
    </w:p>
    <w:p>
      <w:pPr>
        <w:spacing w:after="80" w:before="80" w:line="312"/>
      </w:pPr>
      <w:r>
        <w:rPr>
          <w:rFonts w:ascii="DM Sans" w:cs="DM Sans" w:eastAsia="DM Sans" w:hAnsi="DM Sans"/>
          <w:b w:val="false"/>
          <w:bCs w:val="false"/>
          <w:i w:val="false"/>
          <w:iCs w:val="false"/>
          <w:color w:val="3A3A3A"/>
          <w:sz w:val="22"/>
          <w:szCs w:val="22"/>
        </w:rPr>
        <w:t xml:space="preserve">20 operational friction points across 6 domains — severity-rated, PE impact framed.</w:t>
      </w:r>
    </w:p>
    <w:p>
      <w:pPr>
        <w:pBdr>
          <w:left w:val="single" w:color="C8952E" w:sz="6" w:space="8"/>
        </w:pBdr>
        <w:spacing w:after="60" w:before="60" w:line="280"/>
        <w:ind w:left="360"/>
      </w:pPr>
      <w:r>
        <w:rPr>
          <w:rFonts w:ascii="DM Sans" w:cs="DM Sans" w:eastAsia="DM Sans" w:hAnsi="DM Sans"/>
          <w:b/>
          <w:bCs/>
          <w:color w:val="C8952E"/>
          <w:sz w:val="20"/>
          <w:szCs w:val="20"/>
        </w:rPr>
        <w:t xml:space="preserve">CHANGE NOTE: </w:t>
      </w:r>
      <w:r>
        <w:rPr>
          <w:rFonts w:ascii="DM Sans" w:cs="DM Sans" w:eastAsia="DM Sans" w:hAnsi="DM Sans"/>
          <w:i/>
          <w:iCs/>
          <w:color w:val="5A7A9B"/>
          <w:sz w:val="20"/>
          <w:szCs w:val="20"/>
        </w:rPr>
        <w:t xml:space="preserve">KEEP the lever domain pills (Incidents / Change Control / Vendors / Compliance / KPIs / Process).</w:t>
      </w:r>
    </w:p>
    <w:p>
      <w:pPr>
        <w:spacing w:after="60" w:before="100"/>
      </w:pPr>
      <w:r>
        <w:rPr>
          <w:rFonts w:ascii="DM Sans" w:cs="DM Sans" w:eastAsia="DM Sans" w:hAnsi="DM Sans"/>
          <w:b/>
          <w:bCs/>
          <w:color w:val="C8952E"/>
          <w:spacing w:val="80"/>
          <w:sz w:val="18"/>
          <w:szCs w:val="18"/>
        </w:rPr>
        <w:t xml:space="preserve">LINK LINE (REWRITTEN)</w:t>
      </w:r>
    </w:p>
    <w:p>
      <w:pPr>
        <w:spacing w:after="80" w:before="80" w:line="312"/>
      </w:pPr>
      <w:r>
        <w:rPr>
          <w:rFonts w:ascii="DM Sans" w:cs="DM Sans" w:eastAsia="DM Sans" w:hAnsi="DM Sans"/>
          <w:b/>
          <w:bCs/>
          <w:i w:val="false"/>
          <w:iCs w:val="false"/>
          <w:color w:val="3A3A3A"/>
          <w:sz w:val="22"/>
          <w:szCs w:val="22"/>
        </w:rPr>
        <w:t xml:space="preserve">See which ones are hiding in your deal →</w:t>
      </w:r>
    </w:p>
    <w:p>
      <w:pPr>
        <w:pBdr>
          <w:left w:val="single" w:color="C8952E" w:sz="6" w:space="8"/>
        </w:pBdr>
        <w:spacing w:after="60" w:before="60" w:line="280"/>
        <w:ind w:left="360"/>
      </w:pPr>
      <w:r>
        <w:rPr>
          <w:rFonts w:ascii="DM Sans" w:cs="DM Sans" w:eastAsia="DM Sans" w:hAnsi="DM Sans"/>
          <w:b/>
          <w:bCs/>
          <w:color w:val="C8952E"/>
          <w:sz w:val="20"/>
          <w:szCs w:val="20"/>
        </w:rPr>
        <w:t xml:space="preserve">CHANGE NOTE: </w:t>
      </w:r>
      <w:r>
        <w:rPr>
          <w:rFonts w:ascii="DM Sans" w:cs="DM Sans" w:eastAsia="DM Sans" w:hAnsi="DM Sans"/>
          <w:i/>
          <w:iCs/>
          <w:color w:val="5A7A9B"/>
          <w:sz w:val="20"/>
          <w:szCs w:val="20"/>
        </w:rPr>
        <w:t xml:space="preserve">Old: “Browse the full interactive lever explorer on the Services page.” That’s a navigation instruction, not a selling statement. New version creates curiosity and implies the levers are personally relevant.</w:t>
      </w:r>
    </w:p>
    <w:p>
      <w:pPr>
        <w:pBdr>
          <w:bottom w:val="single" w:color="E0E0E0" w:sz="4" w:space="1"/>
        </w:pBdr>
        <w:spacing w:after="300" w:before="300"/>
      </w:pPr>
    </w:p>
    <w:p>
      <w:pPr>
        <w:spacing w:after="160" w:before="300"/>
      </w:pPr>
      <w:r>
        <w:rPr>
          <w:rFonts w:ascii="EB Garamond" w:cs="EB Garamond" w:eastAsia="EB Garamond" w:hAnsi="EB Garamond"/>
          <w:b/>
          <w:bCs/>
          <w:color w:val="1B2A4A"/>
          <w:sz w:val="28"/>
          <w:szCs w:val="28"/>
        </w:rPr>
        <w:t xml:space="preserve">McKinsey Citation Block (TRIMMED)</w:t>
      </w:r>
    </w:p>
    <w:p>
      <w:pPr>
        <w:spacing w:after="80" w:before="80" w:line="312"/>
      </w:pPr>
      <w:r>
        <w:rPr>
          <w:rFonts w:ascii="DM Sans" w:cs="DM Sans" w:eastAsia="DM Sans" w:hAnsi="DM Sans"/>
          <w:b w:val="false"/>
          <w:bCs w:val="false"/>
          <w:i w:val="false"/>
          <w:iCs w:val="false"/>
          <w:color w:val="3A3A3A"/>
          <w:sz w:val="22"/>
          <w:szCs w:val="22"/>
        </w:rPr>
        <w:t xml:space="preserve">16,000+ PE-backed companies are currently held 4+ years — 52% of total PE inventory, the highest on record. With median hold periods now at 6.6 years, the window for operational value creation is finite.</w:t>
      </w:r>
    </w:p>
    <w:p>
      <w:pPr>
        <w:spacing w:after="80" w:before="80" w:line="312"/>
      </w:pPr>
      <w:r>
        <w:rPr>
          <w:rFonts w:ascii="DM Sans" w:cs="DM Sans" w:eastAsia="DM Sans" w:hAnsi="DM Sans"/>
          <w:b w:val="false"/>
          <w:bCs w:val="false"/>
          <w:i/>
          <w:iCs/>
          <w:color w:val="5A7A9B"/>
          <w:sz w:val="22"/>
          <w:szCs w:val="22"/>
        </w:rPr>
        <w:t xml:space="preserve">— McKinsey Global Private Markets Review 2026</w:t>
      </w:r>
    </w:p>
    <w:p>
      <w:pPr>
        <w:pBdr>
          <w:left w:val="single" w:color="C8952E" w:sz="6" w:space="8"/>
        </w:pBdr>
        <w:spacing w:after="60" w:before="60" w:line="280"/>
        <w:ind w:left="360"/>
      </w:pPr>
      <w:r>
        <w:rPr>
          <w:rFonts w:ascii="DM Sans" w:cs="DM Sans" w:eastAsia="DM Sans" w:hAnsi="DM Sans"/>
          <w:b/>
          <w:bCs/>
          <w:color w:val="C8952E"/>
          <w:sz w:val="20"/>
          <w:szCs w:val="20"/>
        </w:rPr>
        <w:t xml:space="preserve">CHANGE NOTE: </w:t>
      </w:r>
      <w:r>
        <w:rPr>
          <w:rFonts w:ascii="DM Sans" w:cs="DM Sans" w:eastAsia="DM Sans" w:hAnsi="DM Sans"/>
          <w:i/>
          <w:iCs/>
          <w:color w:val="5A7A9B"/>
          <w:sz w:val="20"/>
          <w:szCs w:val="20"/>
        </w:rPr>
        <w:t xml:space="preserve">CUT the third sentence (“Funds that identify and close these gaps early capture disproportionate returns”). That’s your editorial, not McKinsey’s. Mixing your conclusion with their data weakens the citation’s authority.</w:t>
      </w:r>
    </w:p>
    <w:p>
      <w:pPr>
        <w:pBdr>
          <w:bottom w:val="single" w:color="E0E0E0" w:sz="4" w:space="1"/>
        </w:pBdr>
        <w:spacing w:after="300" w:before="300"/>
      </w:pPr>
    </w:p>
    <w:p>
      <w:pPr>
        <w:spacing w:after="160" w:before="300"/>
      </w:pPr>
      <w:r>
        <w:rPr>
          <w:rFonts w:ascii="EB Garamond" w:cs="EB Garamond" w:eastAsia="EB Garamond" w:hAnsi="EB Garamond"/>
          <w:b/>
          <w:bCs/>
          <w:color w:val="1B2A4A"/>
          <w:sz w:val="28"/>
          <w:szCs w:val="28"/>
        </w:rPr>
        <w:t xml:space="preserve">The Cost of Not Acting (REDUCED FROM 3 TO 2)</w:t>
      </w:r>
    </w:p>
    <w:p>
      <w:pPr>
        <w:spacing w:after="80" w:before="80" w:line="312"/>
      </w:pPr>
      <w:r>
        <w:rPr>
          <w:rFonts w:ascii="DM Sans" w:cs="DM Sans" w:eastAsia="DM Sans" w:hAnsi="DM Sans"/>
          <w:b w:val="false"/>
          <w:bCs w:val="false"/>
          <w:i w:val="false"/>
          <w:iCs w:val="false"/>
          <w:color w:val="3A3A3A"/>
          <w:sz w:val="22"/>
          <w:szCs w:val="22"/>
        </w:rPr>
        <w:t xml:space="preserve">Operational gaps don’t stay static under PE ownership. Leverage amplifies friction. These are the scenarios that play out when diligence misses them — and post-close stabilization doesn’t happen.</w:t>
      </w:r>
    </w:p>
    <w:p>
      <w:pPr>
        <w:pBdr>
          <w:left w:val="single" w:color="C8952E" w:sz="6" w:space="8"/>
        </w:pBdr>
        <w:spacing w:after="60" w:before="60" w:line="280"/>
        <w:ind w:left="360"/>
      </w:pPr>
      <w:r>
        <w:rPr>
          <w:rFonts w:ascii="DM Sans" w:cs="DM Sans" w:eastAsia="DM Sans" w:hAnsi="DM Sans"/>
          <w:b/>
          <w:bCs/>
          <w:color w:val="C8952E"/>
          <w:sz w:val="20"/>
          <w:szCs w:val="20"/>
        </w:rPr>
        <w:t xml:space="preserve">CHANGE NOTE: </w:t>
      </w:r>
      <w:r>
        <w:rPr>
          <w:rFonts w:ascii="DM Sans" w:cs="DM Sans" w:eastAsia="DM Sans" w:hAnsi="DM Sans"/>
          <w:i/>
          <w:iCs/>
          <w:color w:val="5A7A9B"/>
          <w:sz w:val="20"/>
          <w:szCs w:val="20"/>
        </w:rPr>
        <w:t xml:space="preserve">KEEP intro. CUT the Change Control scenario entirely — it’s a subset of the other two. Two scenarios is enough to create urgency without wall-of-text fatigue.</w:t>
      </w:r>
    </w:p>
    <w:p>
      <w:pPr>
        <w:spacing w:after="120" w:before="240"/>
      </w:pPr>
      <w:r>
        <w:rPr>
          <w:rFonts w:ascii="EB Garamond" w:cs="EB Garamond" w:eastAsia="EB Garamond" w:hAnsi="EB Garamond"/>
          <w:b/>
          <w:bCs/>
          <w:color w:val="5A7A9B"/>
          <w:sz w:val="24"/>
          <w:szCs w:val="24"/>
        </w:rPr>
        <w:t xml:space="preserve">Scenario 1: No Incident Governance Post-Close</w:t>
      </w:r>
    </w:p>
    <w:p>
      <w:pPr>
        <w:spacing w:after="80" w:before="80" w:line="312"/>
      </w:pPr>
      <w:r>
        <w:rPr>
          <w:rFonts w:ascii="DM Sans" w:cs="DM Sans" w:eastAsia="DM Sans" w:hAnsi="DM Sans"/>
          <w:b w:val="false"/>
          <w:bCs w:val="false"/>
          <w:i w:val="false"/>
          <w:iCs w:val="false"/>
          <w:color w:val="3A3A3A"/>
          <w:sz w:val="22"/>
          <w:szCs w:val="22"/>
        </w:rPr>
        <w:t xml:space="preserve">A production failure in month 2 has no severity classification, no escalation path, and no owner. Resolution takes 3 days. Board emergency call. SLA breach letter follows.</w:t>
      </w:r>
    </w:p>
    <w:p>
      <w:pPr>
        <w:spacing w:after="60" w:before="100"/>
      </w:pPr>
      <w:r>
        <w:rPr>
          <w:rFonts w:ascii="DM Sans" w:cs="DM Sans" w:eastAsia="DM Sans" w:hAnsi="DM Sans"/>
          <w:b/>
          <w:bCs/>
          <w:color w:val="C8952E"/>
          <w:spacing w:val="80"/>
          <w:sz w:val="18"/>
          <w:szCs w:val="18"/>
        </w:rPr>
        <w:t xml:space="preserve">PE CONSEQUENCE (REWRITTEN)</w:t>
      </w:r>
    </w:p>
    <w:p>
      <w:pPr>
        <w:spacing w:after="80" w:before="80" w:line="312"/>
      </w:pPr>
      <w:r>
        <w:rPr>
          <w:rFonts w:ascii="DM Sans" w:cs="DM Sans" w:eastAsia="DM Sans" w:hAnsi="DM Sans"/>
          <w:b/>
          <w:bCs/>
          <w:i w:val="false"/>
          <w:iCs w:val="false"/>
          <w:color w:val="3A3A3A"/>
          <w:sz w:val="22"/>
          <w:szCs w:val="22"/>
        </w:rPr>
        <w:t xml:space="preserve">EBITDA drag from rework and churn. LP questions about management quality — in month 2 of the hold.</w:t>
      </w:r>
    </w:p>
    <w:p>
      <w:pPr>
        <w:pBdr>
          <w:left w:val="single" w:color="C8952E" w:sz="6" w:space="8"/>
        </w:pBdr>
        <w:spacing w:after="60" w:before="60" w:line="280"/>
        <w:ind w:left="360"/>
      </w:pPr>
      <w:r>
        <w:rPr>
          <w:rFonts w:ascii="DM Sans" w:cs="DM Sans" w:eastAsia="DM Sans" w:hAnsi="DM Sans"/>
          <w:b/>
          <w:bCs/>
          <w:color w:val="C8952E"/>
          <w:sz w:val="20"/>
          <w:szCs w:val="20"/>
        </w:rPr>
        <w:t xml:space="preserve">CHANGE NOTE: </w:t>
      </w:r>
      <w:r>
        <w:rPr>
          <w:rFonts w:ascii="DM Sans" w:cs="DM Sans" w:eastAsia="DM Sans" w:hAnsi="DM Sans"/>
          <w:i/>
          <w:iCs/>
          <w:color w:val="5A7A9B"/>
          <w:sz w:val="20"/>
          <w:szCs w:val="20"/>
        </w:rPr>
        <w:t xml:space="preserve">KEEP. This is already sharp.</w:t>
      </w:r>
    </w:p>
    <w:p>
      <w:pPr>
        <w:spacing w:after="120" w:before="240"/>
      </w:pPr>
      <w:r>
        <w:rPr>
          <w:rFonts w:ascii="EB Garamond" w:cs="EB Garamond" w:eastAsia="EB Garamond" w:hAnsi="EB Garamond"/>
          <w:b/>
          <w:bCs/>
          <w:color w:val="5A7A9B"/>
          <w:sz w:val="24"/>
          <w:szCs w:val="24"/>
        </w:rPr>
        <w:t xml:space="preserve">Scenario 2: No KPI Cadence — Board Flying Blind</w:t>
      </w:r>
    </w:p>
    <w:p>
      <w:pPr>
        <w:spacing w:after="80" w:before="80" w:line="312"/>
      </w:pPr>
      <w:r>
        <w:rPr>
          <w:rFonts w:ascii="DM Sans" w:cs="DM Sans" w:eastAsia="DM Sans" w:hAnsi="DM Sans"/>
          <w:b w:val="false"/>
          <w:bCs w:val="false"/>
          <w:i w:val="false"/>
          <w:iCs w:val="false"/>
          <w:color w:val="3A3A3A"/>
          <w:sz w:val="22"/>
          <w:szCs w:val="22"/>
        </w:rPr>
        <w:t xml:space="preserve">Six months post-close, board updates are still verbal and anecdotal. No baselines, no targets, no operating rhythm. Exit prep begins with no operational track record to show.</w:t>
      </w:r>
    </w:p>
    <w:p>
      <w:pPr>
        <w:spacing w:after="60" w:before="100"/>
      </w:pPr>
      <w:r>
        <w:rPr>
          <w:rFonts w:ascii="DM Sans" w:cs="DM Sans" w:eastAsia="DM Sans" w:hAnsi="DM Sans"/>
          <w:b/>
          <w:bCs/>
          <w:color w:val="C8952E"/>
          <w:spacing w:val="80"/>
          <w:sz w:val="18"/>
          <w:szCs w:val="18"/>
        </w:rPr>
        <w:t xml:space="preserve">PE CONSEQUENCE (REWRITTEN)</w:t>
      </w:r>
    </w:p>
    <w:p>
      <w:pPr>
        <w:spacing w:after="80" w:before="80" w:line="312"/>
      </w:pPr>
      <w:r>
        <w:rPr>
          <w:rFonts w:ascii="DM Sans" w:cs="DM Sans" w:eastAsia="DM Sans" w:hAnsi="DM Sans"/>
          <w:b/>
          <w:bCs/>
          <w:i w:val="false"/>
          <w:iCs w:val="false"/>
          <w:color w:val="3A3A3A"/>
          <w:sz w:val="22"/>
          <w:szCs w:val="22"/>
        </w:rPr>
        <w:t xml:space="preserve">Multiple compression at exit. Buyer diligence surfaces what the seller should have already fixed — and prices it in.</w:t>
      </w:r>
    </w:p>
    <w:p>
      <w:pPr>
        <w:pBdr>
          <w:left w:val="single" w:color="C8952E" w:sz="6" w:space="8"/>
        </w:pBdr>
        <w:spacing w:after="60" w:before="60" w:line="280"/>
        <w:ind w:left="360"/>
      </w:pPr>
      <w:r>
        <w:rPr>
          <w:rFonts w:ascii="DM Sans" w:cs="DM Sans" w:eastAsia="DM Sans" w:hAnsi="DM Sans"/>
          <w:b/>
          <w:bCs/>
          <w:color w:val="C8952E"/>
          <w:sz w:val="20"/>
          <w:szCs w:val="20"/>
        </w:rPr>
        <w:t xml:space="preserve">CHANGE NOTE: </w:t>
      </w:r>
      <w:r>
        <w:rPr>
          <w:rFonts w:ascii="DM Sans" w:cs="DM Sans" w:eastAsia="DM Sans" w:hAnsi="DM Sans"/>
          <w:i/>
          <w:iCs/>
          <w:color w:val="5A7A9B"/>
          <w:sz w:val="20"/>
          <w:szCs w:val="20"/>
        </w:rPr>
        <w:t xml:space="preserve">Changed “Multiple risk at exit” to “Multiple compression at exit.” “Compression” is the PE-native term. This is the language your buyers use internally.</w:t>
      </w:r>
    </w:p>
    <w:p>
      <w:pPr>
        <w:pBdr>
          <w:bottom w:val="single" w:color="E0E0E0" w:sz="4" w:space="1"/>
        </w:pBdr>
        <w:spacing w:after="300" w:before="300"/>
      </w:pPr>
    </w:p>
    <w:p>
      <w:pPr>
        <w:spacing w:after="160" w:before="300"/>
      </w:pPr>
      <w:r>
        <w:rPr>
          <w:rFonts w:ascii="EB Garamond" w:cs="EB Garamond" w:eastAsia="EB Garamond" w:hAnsi="EB Garamond"/>
          <w:b/>
          <w:bCs/>
          <w:color w:val="1B2A4A"/>
          <w:sz w:val="28"/>
          <w:szCs w:val="28"/>
        </w:rPr>
        <w:t xml:space="preserve">Why Not a Big 4 Firm? (MOVED FROM FAQ)</w:t>
      </w:r>
    </w:p>
    <w:p>
      <w:pPr>
        <w:pBdr>
          <w:left w:val="single" w:color="C8952E" w:sz="6" w:space="8"/>
        </w:pBdr>
        <w:spacing w:after="60" w:before="60" w:line="280"/>
        <w:ind w:left="360"/>
      </w:pPr>
      <w:r>
        <w:rPr>
          <w:rFonts w:ascii="DM Sans" w:cs="DM Sans" w:eastAsia="DM Sans" w:hAnsi="DM Sans"/>
          <w:b/>
          <w:bCs/>
          <w:color w:val="C8952E"/>
          <w:sz w:val="20"/>
          <w:szCs w:val="20"/>
        </w:rPr>
        <w:t xml:space="preserve">CHANGE NOTE: </w:t>
      </w:r>
      <w:r>
        <w:rPr>
          <w:rFonts w:ascii="DM Sans" w:cs="DM Sans" w:eastAsia="DM Sans" w:hAnsi="DM Sans"/>
          <w:i/>
          <w:iCs/>
          <w:color w:val="5A7A9B"/>
          <w:sz w:val="20"/>
          <w:szCs w:val="20"/>
        </w:rPr>
        <w:t xml:space="preserve">NEW SECTION — surfaced from the collapsed FAQ accordion. This is a critical buying objection and should be visible, not hidden behind a click.</w:t>
      </w:r>
    </w:p>
    <w:p>
      <w:pPr>
        <w:spacing w:after="80" w:before="80" w:line="312"/>
      </w:pPr>
      <w:r>
        <w:rPr>
          <w:rFonts w:ascii="DM Sans" w:cs="DM Sans" w:eastAsia="DM Sans" w:hAnsi="DM Sans"/>
          <w:b w:val="false"/>
          <w:bCs w:val="false"/>
          <w:i w:val="false"/>
          <w:iCs w:val="false"/>
          <w:color w:val="3A3A3A"/>
          <w:sz w:val="22"/>
          <w:szCs w:val="22"/>
        </w:rPr>
        <w:t xml:space="preserve">Big 4 firms are excellent at audit-grade frameworks. I deliver what they don’t: practitioner-grade execution. I’ve been the person at 2am running incident command, rebuilding vendor governance under regulatory scrutiny, and building the KPI cadence that gave boards real-time visibility. That’s not advisory. That’s operating.</w:t>
      </w:r>
    </w:p>
    <w:p>
      <w:pPr>
        <w:spacing w:after="80" w:before="80" w:line="312"/>
      </w:pPr>
      <w:r>
        <w:rPr>
          <w:rFonts w:ascii="DM Sans" w:cs="DM Sans" w:eastAsia="DM Sans" w:hAnsi="DM Sans"/>
          <w:b w:val="false"/>
          <w:bCs w:val="false"/>
          <w:i w:val="false"/>
          <w:iCs w:val="false"/>
          <w:color w:val="3A3A3A"/>
          <w:sz w:val="22"/>
          <w:szCs w:val="22"/>
        </w:rPr>
        <w:t xml:space="preserve">GP operating teams have doubled in size since 2021 (McKinsey GPMR 2026) — independent of fund AUM. Funds that can’t yet build in-house need a practitioner who can install the system and hand it off, not a framework to read about it.</w:t>
      </w:r>
    </w:p>
    <w:p>
      <w:pPr>
        <w:pBdr>
          <w:left w:val="single" w:color="C8952E" w:sz="6" w:space="8"/>
        </w:pBdr>
        <w:spacing w:after="60" w:before="60" w:line="280"/>
        <w:ind w:left="360"/>
      </w:pPr>
      <w:r>
        <w:rPr>
          <w:rFonts w:ascii="DM Sans" w:cs="DM Sans" w:eastAsia="DM Sans" w:hAnsi="DM Sans"/>
          <w:b/>
          <w:bCs/>
          <w:color w:val="C8952E"/>
          <w:sz w:val="20"/>
          <w:szCs w:val="20"/>
        </w:rPr>
        <w:t xml:space="preserve">CHANGE NOTE: </w:t>
      </w:r>
      <w:r>
        <w:rPr>
          <w:rFonts w:ascii="DM Sans" w:cs="DM Sans" w:eastAsia="DM Sans" w:hAnsi="DM Sans"/>
          <w:i/>
          <w:iCs/>
          <w:color w:val="5A7A9B"/>
          <w:sz w:val="20"/>
          <w:szCs w:val="20"/>
        </w:rPr>
        <w:t xml:space="preserve">Copy unchanged from current FAQ answer — it’s strong as-is. Just needs to be visible.</w:t>
      </w:r>
    </w:p>
    <w:p>
      <w:pPr>
        <w:spacing w:after="160" w:before="300"/>
      </w:pPr>
      <w:r>
        <w:rPr>
          <w:rFonts w:ascii="EB Garamond" w:cs="EB Garamond" w:eastAsia="EB Garamond" w:hAnsi="EB Garamond"/>
          <w:b/>
          <w:bCs/>
          <w:color w:val="1B2A4A"/>
          <w:sz w:val="28"/>
          <w:szCs w:val="28"/>
        </w:rPr>
        <w:t xml:space="preserve">Why Trust a Solo Practitioner? (MOVED FROM FAQ)</w:t>
      </w:r>
    </w:p>
    <w:p>
      <w:pPr>
        <w:pBdr>
          <w:left w:val="single" w:color="C8952E" w:sz="6" w:space="8"/>
        </w:pBdr>
        <w:spacing w:after="60" w:before="60" w:line="280"/>
        <w:ind w:left="360"/>
      </w:pPr>
      <w:r>
        <w:rPr>
          <w:rFonts w:ascii="DM Sans" w:cs="DM Sans" w:eastAsia="DM Sans" w:hAnsi="DM Sans"/>
          <w:b/>
          <w:bCs/>
          <w:color w:val="C8952E"/>
          <w:sz w:val="20"/>
          <w:szCs w:val="20"/>
        </w:rPr>
        <w:t xml:space="preserve">CHANGE NOTE: </w:t>
      </w:r>
      <w:r>
        <w:rPr>
          <w:rFonts w:ascii="DM Sans" w:cs="DM Sans" w:eastAsia="DM Sans" w:hAnsi="DM Sans"/>
          <w:i/>
          <w:iCs/>
          <w:color w:val="5A7A9B"/>
          <w:sz w:val="20"/>
          <w:szCs w:val="20"/>
        </w:rPr>
        <w:t xml:space="preserve">NEW SECTION — surfaced from FAQ. This is the #1 conversion-killing objection for your practice model. Burying it in a collapsed accordion means the buyer who has this concern bounces before ever seeing your answer.</w:t>
      </w:r>
    </w:p>
    <w:p>
      <w:pPr>
        <w:spacing w:after="80" w:before="80" w:line="312"/>
      </w:pPr>
      <w:r>
        <w:rPr>
          <w:rFonts w:ascii="DM Sans" w:cs="DM Sans" w:eastAsia="DM Sans" w:hAnsi="DM Sans"/>
          <w:b w:val="false"/>
          <w:bCs w:val="false"/>
          <w:i w:val="false"/>
          <w:iCs w:val="false"/>
          <w:color w:val="3A3A3A"/>
          <w:sz w:val="22"/>
          <w:szCs w:val="22"/>
        </w:rPr>
        <w:t xml:space="preserve">Because the alternative is a team of juniors with a partner’s name on the cover page. I do the diagnostic. I write the findings memo. I execute the 100-day plan. There’s no handoff to someone who’s never run an incident bridge or renegotiated a vendor contract under deadline.</w:t>
      </w:r>
    </w:p>
    <w:p>
      <w:pPr>
        <w:spacing w:after="80" w:before="80" w:line="312"/>
      </w:pPr>
      <w:r>
        <w:rPr>
          <w:rFonts w:ascii="DM Sans" w:cs="DM Sans" w:eastAsia="DM Sans" w:hAnsi="DM Sans"/>
          <w:b w:val="false"/>
          <w:bCs w:val="false"/>
          <w:i w:val="false"/>
          <w:iCs w:val="false"/>
          <w:color w:val="3A3A3A"/>
          <w:sz w:val="22"/>
          <w:szCs w:val="22"/>
        </w:rPr>
        <w:t xml:space="preserve">The institutional background isn’t just a credential — it’s the reason the playbook works. I built these systems at a $10B multi-strategy fund. The governance model, the severity framework, the KPI cadence, the vendor scorecard — they’ve been pressure-tested at institutional scale. Your portfolio company gets that same system, installed by the person who built it.</w:t>
      </w:r>
    </w:p>
    <w:p>
      <w:pPr>
        <w:pBdr>
          <w:left w:val="single" w:color="C8952E" w:sz="6" w:space="8"/>
        </w:pBdr>
        <w:spacing w:after="60" w:before="60" w:line="280"/>
        <w:ind w:left="360"/>
      </w:pPr>
      <w:r>
        <w:rPr>
          <w:rFonts w:ascii="DM Sans" w:cs="DM Sans" w:eastAsia="DM Sans" w:hAnsi="DM Sans"/>
          <w:b/>
          <w:bCs/>
          <w:color w:val="C8952E"/>
          <w:sz w:val="20"/>
          <w:szCs w:val="20"/>
        </w:rPr>
        <w:t xml:space="preserve">CHANGE NOTE: </w:t>
      </w:r>
      <w:r>
        <w:rPr>
          <w:rFonts w:ascii="DM Sans" w:cs="DM Sans" w:eastAsia="DM Sans" w:hAnsi="DM Sans"/>
          <w:i/>
          <w:iCs/>
          <w:color w:val="5A7A9B"/>
          <w:sz w:val="20"/>
          <w:szCs w:val="20"/>
        </w:rPr>
        <w:t xml:space="preserve">This is new copy. The current FAQ likely has an answer here but it was behind a collapsed element I couldn’t fully extract. This version addresses the objection head-on: solo means no delegation, and institutional background means the playbook is proven. Adjust if your current FAQ answer has specifics you prefer.</w:t>
      </w:r>
    </w:p>
    <w:p>
      <w:pPr>
        <w:pBdr>
          <w:bottom w:val="single" w:color="E0E0E0" w:sz="4" w:space="1"/>
        </w:pBdr>
        <w:spacing w:after="300" w:before="300"/>
      </w:pPr>
    </w:p>
    <w:p>
      <w:pPr>
        <w:spacing w:after="160" w:before="300"/>
      </w:pPr>
      <w:r>
        <w:rPr>
          <w:rFonts w:ascii="EB Garamond" w:cs="EB Garamond" w:eastAsia="EB Garamond" w:hAnsi="EB Garamond"/>
          <w:b/>
          <w:bCs/>
          <w:color w:val="1B2A4A"/>
          <w:sz w:val="28"/>
          <w:szCs w:val="28"/>
        </w:rPr>
        <w:t xml:space="preserve">Choose Your Path</w:t>
      </w:r>
    </w:p>
    <w:p>
      <w:pPr>
        <w:spacing w:after="80" w:before="80" w:line="312"/>
      </w:pPr>
      <w:r>
        <w:rPr>
          <w:rFonts w:ascii="DM Sans" w:cs="DM Sans" w:eastAsia="DM Sans" w:hAnsi="DM Sans"/>
          <w:b w:val="false"/>
          <w:bCs w:val="false"/>
          <w:i w:val="false"/>
          <w:iCs w:val="false"/>
          <w:color w:val="3A3A3A"/>
          <w:sz w:val="22"/>
          <w:szCs w:val="22"/>
        </w:rPr>
        <w:t xml:space="preserve">Pick the track that matches where you are in the deal lifecycle. Both deliver risk-rated findings, PE impact framing, and a clear Day-1 critical path.</w:t>
      </w:r>
    </w:p>
    <w:p>
      <w:pPr>
        <w:pBdr>
          <w:left w:val="single" w:color="C8952E" w:sz="6" w:space="8"/>
        </w:pBdr>
        <w:spacing w:after="60" w:before="60" w:line="280"/>
        <w:ind w:left="360"/>
      </w:pPr>
      <w:r>
        <w:rPr>
          <w:rFonts w:ascii="DM Sans" w:cs="DM Sans" w:eastAsia="DM Sans" w:hAnsi="DM Sans"/>
          <w:b/>
          <w:bCs/>
          <w:color w:val="C8952E"/>
          <w:sz w:val="20"/>
          <w:szCs w:val="20"/>
        </w:rPr>
        <w:t xml:space="preserve">CHANGE NOTE: </w:t>
      </w:r>
      <w:r>
        <w:rPr>
          <w:rFonts w:ascii="DM Sans" w:cs="DM Sans" w:eastAsia="DM Sans" w:hAnsi="DM Sans"/>
          <w:i/>
          <w:iCs/>
          <w:color w:val="5A7A9B"/>
          <w:sz w:val="20"/>
          <w:szCs w:val="20"/>
        </w:rPr>
        <w:t xml:space="preserve">Removed “&amp; Pricing” from heading. Lead with the decision framework, not the price tag. Also changed “lifecycle” framing to “deal lifecycle” for specificity.</w:t>
      </w:r>
    </w:p>
    <w:p>
      <w:pPr>
        <w:spacing w:after="120" w:before="240"/>
      </w:pPr>
      <w:r>
        <w:rPr>
          <w:rFonts w:ascii="EB Garamond" w:cs="EB Garamond" w:eastAsia="EB Garamond" w:hAnsi="EB Garamond"/>
          <w:b/>
          <w:bCs/>
          <w:color w:val="5A7A9B"/>
          <w:sz w:val="24"/>
          <w:szCs w:val="24"/>
        </w:rPr>
        <w:t xml:space="preserve">Track 1: Evaluating a Target</w:t>
      </w:r>
    </w:p>
    <w:p>
      <w:pPr>
        <w:spacing w:after="80" w:before="80" w:line="312"/>
      </w:pPr>
      <w:r>
        <w:rPr>
          <w:rFonts w:ascii="DM Sans" w:cs="DM Sans" w:eastAsia="DM Sans" w:hAnsi="DM Sans"/>
          <w:b w:val="false"/>
          <w:bCs w:val="false"/>
          <w:i w:val="false"/>
          <w:iCs w:val="false"/>
          <w:color w:val="3A3A3A"/>
          <w:sz w:val="22"/>
          <w:szCs w:val="22"/>
        </w:rPr>
        <w:t xml:space="preserve">Decision-useful ops diligence designed for the IC: severity-rated red flags + evidence requests.</w:t>
      </w:r>
    </w:p>
    <w:p>
      <w:pPr>
        <w:spacing w:after="60" w:before="100"/>
      </w:pPr>
      <w:r>
        <w:rPr>
          <w:rFonts w:ascii="DM Sans" w:cs="DM Sans" w:eastAsia="DM Sans" w:hAnsi="DM Sans"/>
          <w:b/>
          <w:bCs/>
          <w:color w:val="C8952E"/>
          <w:spacing w:val="80"/>
          <w:sz w:val="18"/>
          <w:szCs w:val="18"/>
        </w:rPr>
        <w:t xml:space="preserve">INCLUDES</w:t>
      </w:r>
    </w:p>
    <w:p>
      <w:pPr>
        <w:pStyle w:val="ListParagraph"/>
        <w:numPr>
          <w:ilvl w:val="0"/>
          <w:numId w:val="6"/>
        </w:numPr>
        <w:spacing w:after="60" w:before="60" w:line="312"/>
      </w:pPr>
      <w:r>
        <w:rPr>
          <w:rFonts w:ascii="DM Sans" w:cs="DM Sans" w:eastAsia="DM Sans" w:hAnsi="DM Sans"/>
          <w:color w:val="3A3A3A"/>
          <w:sz w:val="22"/>
          <w:szCs w:val="22"/>
        </w:rPr>
        <w:t xml:space="preserve">Risk-rated findings memo (IC-ready)</w:t>
      </w:r>
    </w:p>
    <w:p>
      <w:pPr>
        <w:pStyle w:val="ListParagraph"/>
        <w:numPr>
          <w:ilvl w:val="0"/>
          <w:numId w:val="6"/>
        </w:numPr>
        <w:spacing w:after="60" w:before="60" w:line="312"/>
      </w:pPr>
      <w:r>
        <w:rPr>
          <w:rFonts w:ascii="DM Sans" w:cs="DM Sans" w:eastAsia="DM Sans" w:hAnsi="DM Sans"/>
          <w:color w:val="3A3A3A"/>
          <w:sz w:val="22"/>
          <w:szCs w:val="22"/>
        </w:rPr>
        <w:t xml:space="preserve">Evidence requests + diligence questions</w:t>
      </w:r>
    </w:p>
    <w:p>
      <w:pPr>
        <w:pStyle w:val="ListParagraph"/>
        <w:numPr>
          <w:ilvl w:val="0"/>
          <w:numId w:val="6"/>
        </w:numPr>
        <w:spacing w:after="60" w:before="60" w:line="312"/>
      </w:pPr>
      <w:r>
        <w:rPr>
          <w:rFonts w:ascii="DM Sans" w:cs="DM Sans" w:eastAsia="DM Sans" w:hAnsi="DM Sans"/>
          <w:color w:val="3A3A3A"/>
          <w:sz w:val="22"/>
          <w:szCs w:val="22"/>
        </w:rPr>
        <w:t xml:space="preserve">Day-1 → Day-100 stabilization priorities if you close</w:t>
      </w:r>
    </w:p>
    <w:p>
      <w:pPr>
        <w:spacing w:after="80" w:before="80" w:line="312"/>
      </w:pPr>
      <w:r>
        <w:rPr>
          <w:rFonts w:ascii="DM Sans" w:cs="DM Sans" w:eastAsia="DM Sans" w:hAnsi="DM Sans"/>
          <w:b/>
          <w:bCs/>
          <w:i w:val="false"/>
          <w:iCs w:val="false"/>
          <w:color w:val="3A3A3A"/>
          <w:sz w:val="22"/>
          <w:szCs w:val="22"/>
        </w:rPr>
        <w:t xml:space="preserve">Score Your Deal →</w:t>
      </w:r>
    </w:p>
    <w:p>
      <w:pPr>
        <w:spacing w:after="120" w:before="240"/>
      </w:pPr>
      <w:r>
        <w:rPr>
          <w:rFonts w:ascii="EB Garamond" w:cs="EB Garamond" w:eastAsia="EB Garamond" w:hAnsi="EB Garamond"/>
          <w:b/>
          <w:bCs/>
          <w:color w:val="5A7A9B"/>
          <w:sz w:val="24"/>
          <w:szCs w:val="24"/>
        </w:rPr>
        <w:t xml:space="preserve">Track 2: First 100 Days Post-Close</w:t>
      </w:r>
    </w:p>
    <w:p>
      <w:pPr>
        <w:spacing w:after="80" w:before="80" w:line="312"/>
      </w:pPr>
      <w:r>
        <w:rPr>
          <w:rFonts w:ascii="DM Sans" w:cs="DM Sans" w:eastAsia="DM Sans" w:hAnsi="DM Sans"/>
          <w:b w:val="false"/>
          <w:bCs w:val="false"/>
          <w:i w:val="false"/>
          <w:iCs w:val="false"/>
          <w:color w:val="3A3A3A"/>
          <w:sz w:val="22"/>
          <w:szCs w:val="22"/>
        </w:rPr>
        <w:t xml:space="preserve">Install a governance baseline so value creation isn’t blocked by instability.</w:t>
      </w:r>
    </w:p>
    <w:p>
      <w:pPr>
        <w:spacing w:after="60" w:before="100"/>
      </w:pPr>
      <w:r>
        <w:rPr>
          <w:rFonts w:ascii="DM Sans" w:cs="DM Sans" w:eastAsia="DM Sans" w:hAnsi="DM Sans"/>
          <w:b/>
          <w:bCs/>
          <w:color w:val="C8952E"/>
          <w:spacing w:val="80"/>
          <w:sz w:val="18"/>
          <w:szCs w:val="18"/>
        </w:rPr>
        <w:t xml:space="preserve">INCLUDES</w:t>
      </w:r>
    </w:p>
    <w:p>
      <w:pPr>
        <w:pStyle w:val="ListParagraph"/>
        <w:numPr>
          <w:ilvl w:val="0"/>
          <w:numId w:val="7"/>
        </w:numPr>
        <w:spacing w:after="60" w:before="60" w:line="312"/>
      </w:pPr>
      <w:r>
        <w:rPr>
          <w:rFonts w:ascii="DM Sans" w:cs="DM Sans" w:eastAsia="DM Sans" w:hAnsi="DM Sans"/>
          <w:color w:val="3A3A3A"/>
          <w:sz w:val="22"/>
          <w:szCs w:val="22"/>
        </w:rPr>
        <w:t xml:space="preserve">Incident command (severity model, escalation, postmortems)</w:t>
      </w:r>
    </w:p>
    <w:p>
      <w:pPr>
        <w:pStyle w:val="ListParagraph"/>
        <w:numPr>
          <w:ilvl w:val="0"/>
          <w:numId w:val="7"/>
        </w:numPr>
        <w:spacing w:after="60" w:before="60" w:line="312"/>
      </w:pPr>
      <w:r>
        <w:rPr>
          <w:rFonts w:ascii="DM Sans" w:cs="DM Sans" w:eastAsia="DM Sans" w:hAnsi="DM Sans"/>
          <w:color w:val="3A3A3A"/>
          <w:sz w:val="22"/>
          <w:szCs w:val="22"/>
        </w:rPr>
        <w:t xml:space="preserve">Change governance (CAB-lite, risk classification, rollback discipline)</w:t>
      </w:r>
    </w:p>
    <w:p>
      <w:pPr>
        <w:pStyle w:val="ListParagraph"/>
        <w:numPr>
          <w:ilvl w:val="0"/>
          <w:numId w:val="7"/>
        </w:numPr>
        <w:spacing w:after="60" w:before="60" w:line="312"/>
      </w:pPr>
      <w:r>
        <w:rPr>
          <w:rFonts w:ascii="DM Sans" w:cs="DM Sans" w:eastAsia="DM Sans" w:hAnsi="DM Sans"/>
          <w:color w:val="3A3A3A"/>
          <w:sz w:val="22"/>
          <w:szCs w:val="22"/>
        </w:rPr>
        <w:t xml:space="preserve">KPI cadence (weekly operating reviews + board-ready pack)</w:t>
      </w:r>
    </w:p>
    <w:p>
      <w:pPr>
        <w:spacing w:after="80" w:before="80" w:line="312"/>
      </w:pPr>
      <w:r>
        <w:rPr>
          <w:rFonts w:ascii="DM Sans" w:cs="DM Sans" w:eastAsia="DM Sans" w:hAnsi="DM Sans"/>
          <w:b/>
          <w:bCs/>
          <w:i w:val="false"/>
          <w:iCs w:val="false"/>
          <w:color w:val="3A3A3A"/>
          <w:sz w:val="22"/>
          <w:szCs w:val="22"/>
        </w:rPr>
        <w:t xml:space="preserve">Book a 15-Min Fit Check →</w:t>
      </w:r>
    </w:p>
    <w:p>
      <w:pPr>
        <w:spacing w:after="120" w:before="240"/>
      </w:pPr>
      <w:r>
        <w:rPr>
          <w:rFonts w:ascii="EB Garamond" w:cs="EB Garamond" w:eastAsia="EB Garamond" w:hAnsi="EB Garamond"/>
          <w:b/>
          <w:bCs/>
          <w:color w:val="5A7A9B"/>
          <w:sz w:val="24"/>
          <w:szCs w:val="24"/>
        </w:rPr>
        <w:t xml:space="preserve">NEW: Track 3: Add-On Acquisition Support</w:t>
      </w:r>
    </w:p>
    <w:p>
      <w:pPr>
        <w:pBdr>
          <w:left w:val="single" w:color="C8952E" w:sz="6" w:space="8"/>
        </w:pBdr>
        <w:spacing w:after="60" w:before="60" w:line="280"/>
        <w:ind w:left="360"/>
      </w:pPr>
      <w:r>
        <w:rPr>
          <w:rFonts w:ascii="DM Sans" w:cs="DM Sans" w:eastAsia="DM Sans" w:hAnsi="DM Sans"/>
          <w:b/>
          <w:bCs/>
          <w:color w:val="C8952E"/>
          <w:sz w:val="20"/>
          <w:szCs w:val="20"/>
        </w:rPr>
        <w:t xml:space="preserve">CHANGE NOTE: </w:t>
      </w:r>
      <w:r>
        <w:rPr>
          <w:rFonts w:ascii="DM Sans" w:cs="DM Sans" w:eastAsia="DM Sans" w:hAnsi="DM Sans"/>
          <w:i/>
          <w:iCs/>
          <w:color w:val="5A7A9B"/>
          <w:sz w:val="20"/>
          <w:szCs w:val="20"/>
        </w:rPr>
        <w:t xml:space="preserve">NEW SECTION — borrowed concept from the external consultant’s draft. This is a real use case for LMM PE funds doing buy-and-build strategies. If you offer or plan to offer this, include it. If not, cut.</w:t>
      </w:r>
    </w:p>
    <w:p>
      <w:pPr>
        <w:spacing w:after="80" w:before="80" w:line="312"/>
      </w:pPr>
      <w:r>
        <w:rPr>
          <w:rFonts w:ascii="DM Sans" w:cs="DM Sans" w:eastAsia="DM Sans" w:hAnsi="DM Sans"/>
          <w:b w:val="false"/>
          <w:bCs w:val="false"/>
          <w:i w:val="false"/>
          <w:iCs w:val="false"/>
          <w:color w:val="3A3A3A"/>
          <w:sz w:val="22"/>
          <w:szCs w:val="22"/>
        </w:rPr>
        <w:t xml:space="preserve">Operational diligence and integration support for portfolio companies evaluating add-on acquisitions.</w:t>
      </w:r>
    </w:p>
    <w:p>
      <w:pPr>
        <w:spacing w:after="60" w:before="100"/>
      </w:pPr>
      <w:r>
        <w:rPr>
          <w:rFonts w:ascii="DM Sans" w:cs="DM Sans" w:eastAsia="DM Sans" w:hAnsi="DM Sans"/>
          <w:b/>
          <w:bCs/>
          <w:color w:val="C8952E"/>
          <w:spacing w:val="80"/>
          <w:sz w:val="18"/>
          <w:szCs w:val="18"/>
        </w:rPr>
        <w:t xml:space="preserve">INCLUDES</w:t>
      </w:r>
    </w:p>
    <w:p>
      <w:pPr>
        <w:pStyle w:val="ListParagraph"/>
        <w:numPr>
          <w:ilvl w:val="0"/>
          <w:numId w:val="8"/>
        </w:numPr>
        <w:spacing w:after="60" w:before="60" w:line="312"/>
      </w:pPr>
      <w:r>
        <w:rPr>
          <w:rFonts w:ascii="DM Sans" w:cs="DM Sans" w:eastAsia="DM Sans" w:hAnsi="DM Sans"/>
          <w:color w:val="3A3A3A"/>
          <w:sz w:val="22"/>
          <w:szCs w:val="22"/>
        </w:rPr>
        <w:t xml:space="preserve">Ops diligence on the add-on target (same rigor as standalone deals)</w:t>
      </w:r>
    </w:p>
    <w:p>
      <w:pPr>
        <w:pStyle w:val="ListParagraph"/>
        <w:numPr>
          <w:ilvl w:val="0"/>
          <w:numId w:val="8"/>
        </w:numPr>
        <w:spacing w:after="60" w:before="60" w:line="312"/>
      </w:pPr>
      <w:r>
        <w:rPr>
          <w:rFonts w:ascii="DM Sans" w:cs="DM Sans" w:eastAsia="DM Sans" w:hAnsi="DM Sans"/>
          <w:color w:val="3A3A3A"/>
          <w:sz w:val="22"/>
          <w:szCs w:val="22"/>
        </w:rPr>
        <w:t xml:space="preserve">Integration risk assessment — systems overlap, vendor consolidation, process harmonization</w:t>
      </w:r>
    </w:p>
    <w:p>
      <w:pPr>
        <w:pStyle w:val="ListParagraph"/>
        <w:numPr>
          <w:ilvl w:val="0"/>
          <w:numId w:val="8"/>
        </w:numPr>
        <w:spacing w:after="60" w:before="60" w:line="312"/>
      </w:pPr>
      <w:r>
        <w:rPr>
          <w:rFonts w:ascii="DM Sans" w:cs="DM Sans" w:eastAsia="DM Sans" w:hAnsi="DM Sans"/>
          <w:color w:val="3A3A3A"/>
          <w:sz w:val="22"/>
          <w:szCs w:val="22"/>
        </w:rPr>
        <w:t xml:space="preserve">Post-merger governance alignment with the platform company’s operating model</w:t>
      </w:r>
    </w:p>
    <w:p>
      <w:pPr>
        <w:spacing w:after="80" w:before="80" w:line="312"/>
      </w:pPr>
      <w:r>
        <w:rPr>
          <w:rFonts w:ascii="DM Sans" w:cs="DM Sans" w:eastAsia="DM Sans" w:hAnsi="DM Sans"/>
          <w:b/>
          <w:bCs/>
          <w:i w:val="false"/>
          <w:iCs w:val="false"/>
          <w:color w:val="3A3A3A"/>
          <w:sz w:val="22"/>
          <w:szCs w:val="22"/>
        </w:rPr>
        <w:t xml:space="preserve">Book a 15-Min Fit Check →</w:t>
      </w:r>
    </w:p>
    <w:p>
      <w:pPr>
        <w:spacing w:after="120" w:before="240"/>
      </w:pPr>
      <w:r>
        <w:rPr>
          <w:rFonts w:ascii="EB Garamond" w:cs="EB Garamond" w:eastAsia="EB Garamond" w:hAnsi="EB Garamond"/>
          <w:b/>
          <w:bCs/>
          <w:color w:val="5A7A9B"/>
          <w:sz w:val="24"/>
          <w:szCs w:val="24"/>
        </w:rPr>
        <w:t xml:space="preserve">Engagement Options (Pricing Cards)</w:t>
      </w:r>
    </w:p>
    <w:p>
      <w:pPr>
        <w:pBdr>
          <w:left w:val="single" w:color="C8952E" w:sz="6" w:space="8"/>
        </w:pBdr>
        <w:spacing w:after="60" w:before="60" w:line="280"/>
        <w:ind w:left="360"/>
      </w:pPr>
      <w:r>
        <w:rPr>
          <w:rFonts w:ascii="DM Sans" w:cs="DM Sans" w:eastAsia="DM Sans" w:hAnsi="DM Sans"/>
          <w:b/>
          <w:bCs/>
          <w:color w:val="C8952E"/>
          <w:sz w:val="20"/>
          <w:szCs w:val="20"/>
        </w:rPr>
        <w:t xml:space="preserve">CHANGE NOTE: </w:t>
      </w:r>
      <w:r>
        <w:rPr>
          <w:rFonts w:ascii="DM Sans" w:cs="DM Sans" w:eastAsia="DM Sans" w:hAnsi="DM Sans"/>
          <w:i/>
          <w:iCs/>
          <w:color w:val="5A7A9B"/>
          <w:sz w:val="20"/>
          <w:szCs w:val="20"/>
        </w:rPr>
        <w:t xml:space="preserve">Pricing cards mostly KEEP, with two edits below.</w:t>
      </w:r>
    </w:p>
    <w:p>
      <w:pPr>
        <w:spacing w:after="60" w:before="100"/>
      </w:pPr>
      <w:r>
        <w:rPr>
          <w:rFonts w:ascii="DM Sans" w:cs="DM Sans" w:eastAsia="DM Sans" w:hAnsi="DM Sans"/>
          <w:b/>
          <w:bCs/>
          <w:color w:val="C8952E"/>
          <w:spacing w:val="80"/>
          <w:sz w:val="18"/>
          <w:szCs w:val="18"/>
        </w:rPr>
        <w:t xml:space="preserve">INDEPENDENT SPONSORS · PRE-CLOSE</w:t>
      </w:r>
    </w:p>
    <w:p>
      <w:pPr>
        <w:spacing w:after="80" w:before="80" w:line="312"/>
      </w:pPr>
      <w:r>
        <w:rPr>
          <w:rFonts w:ascii="DM Sans" w:cs="DM Sans" w:eastAsia="DM Sans" w:hAnsi="DM Sans"/>
          <w:b/>
          <w:bCs/>
          <w:i w:val="false"/>
          <w:iCs w:val="false"/>
          <w:color w:val="3A3A3A"/>
          <w:sz w:val="22"/>
          <w:szCs w:val="22"/>
        </w:rPr>
        <w:t xml:space="preserve">Ops Diligence Report (Pre-Close)</w:t>
      </w:r>
    </w:p>
    <w:p>
      <w:pPr>
        <w:spacing w:after="80" w:before="80" w:line="312"/>
      </w:pPr>
      <w:r>
        <w:rPr>
          <w:rFonts w:ascii="DM Sans" w:cs="DM Sans" w:eastAsia="DM Sans" w:hAnsi="DM Sans"/>
          <w:b w:val="false"/>
          <w:bCs w:val="false"/>
          <w:i w:val="false"/>
          <w:iCs w:val="false"/>
          <w:color w:val="3A3A3A"/>
          <w:sz w:val="22"/>
          <w:szCs w:val="22"/>
        </w:rPr>
        <w:t xml:space="preserve">Starting at $15,000 · 2–3 weeks</w:t>
      </w:r>
    </w:p>
    <w:p>
      <w:pPr>
        <w:pStyle w:val="ListParagraph"/>
        <w:numPr>
          <w:ilvl w:val="0"/>
          <w:numId w:val="9"/>
        </w:numPr>
        <w:spacing w:after="60" w:before="60" w:line="312"/>
      </w:pPr>
      <w:r>
        <w:rPr>
          <w:rFonts w:ascii="DM Sans" w:cs="DM Sans" w:eastAsia="DM Sans" w:hAnsi="DM Sans"/>
          <w:color w:val="3A3A3A"/>
          <w:sz w:val="22"/>
          <w:szCs w:val="22"/>
        </w:rPr>
        <w:t xml:space="preserve">Risk-rated red flags with severity + PE impact</w:t>
      </w:r>
    </w:p>
    <w:p>
      <w:pPr>
        <w:pStyle w:val="ListParagraph"/>
        <w:numPr>
          <w:ilvl w:val="0"/>
          <w:numId w:val="9"/>
        </w:numPr>
        <w:spacing w:after="60" w:before="60" w:line="312"/>
      </w:pPr>
      <w:r>
        <w:rPr>
          <w:rFonts w:ascii="DM Sans" w:cs="DM Sans" w:eastAsia="DM Sans" w:hAnsi="DM Sans"/>
          <w:color w:val="3A3A3A"/>
          <w:sz w:val="22"/>
          <w:szCs w:val="22"/>
        </w:rPr>
        <w:t xml:space="preserve">Evidence requests + diligence questions</w:t>
      </w:r>
    </w:p>
    <w:p>
      <w:pPr>
        <w:pStyle w:val="ListParagraph"/>
        <w:numPr>
          <w:ilvl w:val="0"/>
          <w:numId w:val="9"/>
        </w:numPr>
        <w:spacing w:after="60" w:before="60" w:line="312"/>
      </w:pPr>
      <w:r>
        <w:rPr>
          <w:rFonts w:ascii="DM Sans" w:cs="DM Sans" w:eastAsia="DM Sans" w:hAnsi="DM Sans"/>
          <w:color w:val="3A3A3A"/>
          <w:sz w:val="22"/>
          <w:szCs w:val="22"/>
        </w:rPr>
        <w:t xml:space="preserve">IC-ready memo format</w:t>
      </w:r>
    </w:p>
    <w:p>
      <w:pPr>
        <w:spacing w:after="80" w:before="80" w:line="312"/>
      </w:pPr>
      <w:r>
        <w:rPr>
          <w:rFonts w:ascii="DM Sans" w:cs="DM Sans" w:eastAsia="DM Sans" w:hAnsi="DM Sans"/>
          <w:b w:val="false"/>
          <w:bCs w:val="false"/>
          <w:i/>
          <w:iCs/>
          <w:color w:val="3A3A3A"/>
          <w:sz w:val="22"/>
          <w:szCs w:val="22"/>
        </w:rPr>
        <w:t xml:space="preserve">Best for funds with in-house ops resources who need the diagnostic, not the execution.</w:t>
      </w:r>
    </w:p>
    <w:p>
      <w:pPr>
        <w:pBdr>
          <w:left w:val="single" w:color="C8952E" w:sz="6" w:space="8"/>
        </w:pBdr>
        <w:spacing w:after="60" w:before="60" w:line="280"/>
        <w:ind w:left="360"/>
      </w:pPr>
      <w:r>
        <w:rPr>
          <w:rFonts w:ascii="DM Sans" w:cs="DM Sans" w:eastAsia="DM Sans" w:hAnsi="DM Sans"/>
          <w:b/>
          <w:bCs/>
          <w:color w:val="C8952E"/>
          <w:sz w:val="20"/>
          <w:szCs w:val="20"/>
        </w:rPr>
        <w:t xml:space="preserve">CHANGE NOTE: </w:t>
      </w:r>
      <w:r>
        <w:rPr>
          <w:rFonts w:ascii="DM Sans" w:cs="DM Sans" w:eastAsia="DM Sans" w:hAnsi="DM Sans"/>
          <w:i/>
          <w:iCs/>
          <w:color w:val="5A7A9B"/>
          <w:sz w:val="20"/>
          <w:szCs w:val="20"/>
        </w:rPr>
        <w:t xml:space="preserve">REWRITTEN. Old: “Choose this if you want to know what’s broken but plan to fix it yourself.” That backhands the standalone product. New version respects the buyer’s choice.</w:t>
      </w:r>
    </w:p>
    <w:p>
      <w:pPr>
        <w:spacing w:after="60" w:before="100"/>
      </w:pPr>
      <w:r>
        <w:rPr>
          <w:rFonts w:ascii="DM Sans" w:cs="DM Sans" w:eastAsia="DM Sans" w:hAnsi="DM Sans"/>
          <w:b/>
          <w:bCs/>
          <w:color w:val="C8952E"/>
          <w:spacing w:val="80"/>
          <w:sz w:val="18"/>
          <w:szCs w:val="18"/>
        </w:rPr>
        <w:t xml:space="preserve">BUNDLE (RECOMMENDED)</w:t>
      </w:r>
    </w:p>
    <w:p>
      <w:pPr>
        <w:spacing w:after="80" w:before="80" w:line="312"/>
      </w:pPr>
      <w:r>
        <w:rPr>
          <w:rFonts w:ascii="DM Sans" w:cs="DM Sans" w:eastAsia="DM Sans" w:hAnsi="DM Sans"/>
          <w:b/>
          <w:bCs/>
          <w:i w:val="false"/>
          <w:iCs w:val="false"/>
          <w:color w:val="3A3A3A"/>
          <w:sz w:val="22"/>
          <w:szCs w:val="22"/>
        </w:rPr>
        <w:t xml:space="preserve">Diligence → VCP → Execution</w:t>
      </w:r>
    </w:p>
    <w:p>
      <w:pPr>
        <w:spacing w:after="80" w:before="80" w:line="312"/>
      </w:pPr>
      <w:r>
        <w:rPr>
          <w:rFonts w:ascii="DM Sans" w:cs="DM Sans" w:eastAsia="DM Sans" w:hAnsi="DM Sans"/>
          <w:b w:val="false"/>
          <w:bCs w:val="false"/>
          <w:i w:val="false"/>
          <w:iCs w:val="false"/>
          <w:color w:val="3A3A3A"/>
          <w:sz w:val="22"/>
          <w:szCs w:val="22"/>
        </w:rPr>
        <w:t xml:space="preserve">$25,000–$35,000 · diligence + 100 days (scope-dependent — scoped on the Fit Check call)</w:t>
      </w:r>
    </w:p>
    <w:p>
      <w:pPr>
        <w:pBdr>
          <w:left w:val="single" w:color="C8952E" w:sz="6" w:space="8"/>
        </w:pBdr>
        <w:spacing w:after="60" w:before="60" w:line="280"/>
        <w:ind w:left="360"/>
      </w:pPr>
      <w:r>
        <w:rPr>
          <w:rFonts w:ascii="DM Sans" w:cs="DM Sans" w:eastAsia="DM Sans" w:hAnsi="DM Sans"/>
          <w:b/>
          <w:bCs/>
          <w:color w:val="C8952E"/>
          <w:sz w:val="20"/>
          <w:szCs w:val="20"/>
        </w:rPr>
        <w:t xml:space="preserve">CHANGE NOTE: </w:t>
      </w:r>
      <w:r>
        <w:rPr>
          <w:rFonts w:ascii="DM Sans" w:cs="DM Sans" w:eastAsia="DM Sans" w:hAnsi="DM Sans"/>
          <w:i/>
          <w:iCs/>
          <w:color w:val="5A7A9B"/>
          <w:sz w:val="20"/>
          <w:szCs w:val="20"/>
        </w:rPr>
        <w:t xml:space="preserve">Added parenthetical explaining what drives the range. Old version left the $10K spread unexplained, which creates price uncertainty.</w:t>
      </w:r>
    </w:p>
    <w:p>
      <w:pPr>
        <w:pStyle w:val="ListParagraph"/>
        <w:numPr>
          <w:ilvl w:val="0"/>
          <w:numId w:val="10"/>
        </w:numPr>
        <w:spacing w:after="60" w:before="60" w:line="312"/>
      </w:pPr>
      <w:r>
        <w:rPr>
          <w:rFonts w:ascii="DM Sans" w:cs="DM Sans" w:eastAsia="DM Sans" w:hAnsi="DM Sans"/>
          <w:color w:val="3A3A3A"/>
          <w:sz w:val="22"/>
          <w:szCs w:val="22"/>
        </w:rPr>
        <w:t xml:space="preserve">Diligence findings roll directly into the Value Creation Plan — no re-learning, no gap between discovery and execution</w:t>
      </w:r>
    </w:p>
    <w:p>
      <w:pPr>
        <w:pStyle w:val="ListParagraph"/>
        <w:numPr>
          <w:ilvl w:val="0"/>
          <w:numId w:val="10"/>
        </w:numPr>
        <w:spacing w:after="60" w:before="60" w:line="312"/>
      </w:pPr>
      <w:r>
        <w:rPr>
          <w:rFonts w:ascii="DM Sans" w:cs="DM Sans" w:eastAsia="DM Sans" w:hAnsi="DM Sans"/>
          <w:color w:val="3A3A3A"/>
          <w:sz w:val="22"/>
          <w:szCs w:val="22"/>
        </w:rPr>
        <w:t xml:space="preserve">Day-1 critical path + phased 100-day execution</w:t>
      </w:r>
    </w:p>
    <w:p>
      <w:pPr>
        <w:pStyle w:val="ListParagraph"/>
        <w:numPr>
          <w:ilvl w:val="0"/>
          <w:numId w:val="10"/>
        </w:numPr>
        <w:spacing w:after="60" w:before="60" w:line="312"/>
      </w:pPr>
      <w:r>
        <w:rPr>
          <w:rFonts w:ascii="DM Sans" w:cs="DM Sans" w:eastAsia="DM Sans" w:hAnsi="DM Sans"/>
          <w:color w:val="3A3A3A"/>
          <w:sz w:val="22"/>
          <w:szCs w:val="22"/>
        </w:rPr>
        <w:t xml:space="preserve">Clear ownership + cadence from close to value</w:t>
      </w:r>
    </w:p>
    <w:p>
      <w:pPr>
        <w:spacing w:after="60" w:before="100"/>
      </w:pPr>
      <w:r>
        <w:rPr>
          <w:rFonts w:ascii="DM Sans" w:cs="DM Sans" w:eastAsia="DM Sans" w:hAnsi="DM Sans"/>
          <w:b/>
          <w:bCs/>
          <w:color w:val="C8952E"/>
          <w:spacing w:val="80"/>
          <w:sz w:val="18"/>
          <w:szCs w:val="18"/>
        </w:rPr>
        <w:t xml:space="preserve">FAMILY OFFICES · ONGOING HOLD</w:t>
      </w:r>
    </w:p>
    <w:p>
      <w:pPr>
        <w:spacing w:after="80" w:before="80" w:line="312"/>
      </w:pPr>
      <w:r>
        <w:rPr>
          <w:rFonts w:ascii="DM Sans" w:cs="DM Sans" w:eastAsia="DM Sans" w:hAnsi="DM Sans"/>
          <w:b/>
          <w:bCs/>
          <w:i w:val="false"/>
          <w:iCs w:val="false"/>
          <w:color w:val="3A3A3A"/>
          <w:sz w:val="22"/>
          <w:szCs w:val="22"/>
        </w:rPr>
        <w:t xml:space="preserve">Control Tower Retainer (Ongoing)</w:t>
      </w:r>
    </w:p>
    <w:p>
      <w:pPr>
        <w:spacing w:after="80" w:before="80" w:line="312"/>
      </w:pPr>
      <w:r>
        <w:rPr>
          <w:rFonts w:ascii="DM Sans" w:cs="DM Sans" w:eastAsia="DM Sans" w:hAnsi="DM Sans"/>
          <w:b w:val="false"/>
          <w:bCs w:val="false"/>
          <w:i w:val="false"/>
          <w:iCs w:val="false"/>
          <w:color w:val="3A3A3A"/>
          <w:sz w:val="22"/>
          <w:szCs w:val="22"/>
        </w:rPr>
        <w:t xml:space="preserve">Starting at $7,500/month · ongoing</w:t>
      </w:r>
    </w:p>
    <w:p>
      <w:pPr>
        <w:pBdr>
          <w:left w:val="single" w:color="C8952E" w:sz="6" w:space="8"/>
        </w:pBdr>
        <w:spacing w:after="60" w:before="60" w:line="280"/>
        <w:ind w:left="360"/>
      </w:pPr>
      <w:r>
        <w:rPr>
          <w:rFonts w:ascii="DM Sans" w:cs="DM Sans" w:eastAsia="DM Sans" w:hAnsi="DM Sans"/>
          <w:b/>
          <w:bCs/>
          <w:color w:val="C8952E"/>
          <w:sz w:val="20"/>
          <w:szCs w:val="20"/>
        </w:rPr>
        <w:t xml:space="preserve">CHANGE NOTE: </w:t>
      </w:r>
      <w:r>
        <w:rPr>
          <w:rFonts w:ascii="DM Sans" w:cs="DM Sans" w:eastAsia="DM Sans" w:hAnsi="DM Sans"/>
          <w:i/>
          <w:iCs/>
          <w:color w:val="5A7A9B"/>
          <w:sz w:val="20"/>
          <w:szCs w:val="20"/>
        </w:rPr>
        <w:t xml:space="preserve">KEEP pricing card as-is.</w:t>
      </w:r>
    </w:p>
    <w:p>
      <w:pPr>
        <w:spacing w:after="80" w:before="80" w:line="312"/>
      </w:pPr>
      <w:r>
        <w:rPr>
          <w:rFonts w:ascii="DM Sans" w:cs="DM Sans" w:eastAsia="DM Sans" w:hAnsi="DM Sans"/>
          <w:b/>
          <w:bCs/>
          <w:i w:val="false"/>
          <w:iCs w:val="false"/>
          <w:color w:val="3A3A3A"/>
          <w:sz w:val="22"/>
          <w:szCs w:val="22"/>
        </w:rPr>
        <w:t xml:space="preserve">View Full Services &amp; Details →</w:t>
      </w:r>
    </w:p>
    <w:p>
      <w:pPr>
        <w:spacing w:after="80" w:before="80" w:line="312"/>
      </w:pPr>
      <w:r>
        <w:rPr>
          <w:rFonts w:ascii="DM Sans" w:cs="DM Sans" w:eastAsia="DM Sans" w:hAnsi="DM Sans"/>
          <w:b w:val="false"/>
          <w:bCs w:val="false"/>
          <w:i/>
          <w:iCs/>
          <w:color w:val="5A7A9B"/>
          <w:sz w:val="22"/>
          <w:szCs w:val="22"/>
        </w:rPr>
        <w:t xml:space="preserve">Engagements typically book 2–3 weeks out</w:t>
      </w:r>
    </w:p>
    <w:p>
      <w:pPr>
        <w:pBdr>
          <w:bottom w:val="single" w:color="E0E0E0" w:sz="4" w:space="1"/>
        </w:pBdr>
        <w:spacing w:after="300" w:before="300"/>
      </w:pPr>
    </w:p>
    <w:p>
      <w:pPr>
        <w:spacing w:after="160" w:before="300"/>
      </w:pPr>
      <w:r>
        <w:rPr>
          <w:rFonts w:ascii="EB Garamond" w:cs="EB Garamond" w:eastAsia="EB Garamond" w:hAnsi="EB Garamond"/>
          <w:b/>
          <w:bCs/>
          <w:color w:val="1B2A4A"/>
          <w:sz w:val="28"/>
          <w:szCs w:val="28"/>
        </w:rPr>
        <w:t xml:space="preserve">Track Record &amp; Outcomes</w:t>
      </w:r>
    </w:p>
    <w:p>
      <w:pPr>
        <w:pBdr>
          <w:left w:val="single" w:color="C8952E" w:sz="6" w:space="8"/>
        </w:pBdr>
        <w:spacing w:after="60" w:before="60" w:line="280"/>
        <w:ind w:left="360"/>
      </w:pPr>
      <w:r>
        <w:rPr>
          <w:rFonts w:ascii="DM Sans" w:cs="DM Sans" w:eastAsia="DM Sans" w:hAnsi="DM Sans"/>
          <w:b/>
          <w:bCs/>
          <w:color w:val="C8952E"/>
          <w:sz w:val="20"/>
          <w:szCs w:val="20"/>
        </w:rPr>
        <w:t xml:space="preserve">CHANGE NOTE: </w:t>
      </w:r>
      <w:r>
        <w:rPr>
          <w:rFonts w:ascii="DM Sans" w:cs="DM Sans" w:eastAsia="DM Sans" w:hAnsi="DM Sans"/>
          <w:i/>
          <w:iCs/>
          <w:color w:val="5A7A9B"/>
          <w:sz w:val="20"/>
          <w:szCs w:val="20"/>
        </w:rPr>
        <w:t xml:space="preserve">KEEP both case vignettes as-is. They are strong and well-structured. MOVE the proof metrics strip here (from the hero section):</w:t>
      </w:r>
    </w:p>
    <w:p>
      <w:pPr>
        <w:spacing w:after="60" w:before="100"/>
      </w:pPr>
      <w:r>
        <w:rPr>
          <w:rFonts w:ascii="DM Sans" w:cs="DM Sans" w:eastAsia="DM Sans" w:hAnsi="DM Sans"/>
          <w:b/>
          <w:bCs/>
          <w:color w:val="C8952E"/>
          <w:spacing w:val="80"/>
          <w:sz w:val="18"/>
          <w:szCs w:val="18"/>
        </w:rPr>
        <w:t xml:space="preserve">PROOF METRICS (MOVED FROM HERO)</w:t>
      </w:r>
    </w:p>
    <w:p>
      <w:pPr>
        <w:spacing w:after="80" w:before="80" w:line="312"/>
      </w:pPr>
      <w:r>
        <w:rPr>
          <w:rFonts w:ascii="DM Sans" w:cs="DM Sans" w:eastAsia="DM Sans" w:hAnsi="DM Sans"/>
          <w:b w:val="false"/>
          <w:bCs w:val="false"/>
          <w:i w:val="false"/>
          <w:iCs w:val="false"/>
          <w:color w:val="3A3A3A"/>
          <w:sz w:val="22"/>
          <w:szCs w:val="22"/>
        </w:rPr>
        <w:t xml:space="preserve">~67% incident reduction  |  $2M+ annual savings  |  94→99% uptime</w:t>
      </w:r>
    </w:p>
    <w:p>
      <w:pPr>
        <w:pBdr>
          <w:left w:val="single" w:color="C8952E" w:sz="6" w:space="8"/>
        </w:pBdr>
        <w:spacing w:after="60" w:before="60" w:line="280"/>
        <w:ind w:left="360"/>
      </w:pPr>
      <w:r>
        <w:rPr>
          <w:rFonts w:ascii="DM Sans" w:cs="DM Sans" w:eastAsia="DM Sans" w:hAnsi="DM Sans"/>
          <w:b/>
          <w:bCs/>
          <w:color w:val="C8952E"/>
          <w:sz w:val="20"/>
          <w:szCs w:val="20"/>
        </w:rPr>
        <w:t xml:space="preserve">CHANGE NOTE: </w:t>
      </w:r>
      <w:r>
        <w:rPr>
          <w:rFonts w:ascii="DM Sans" w:cs="DM Sans" w:eastAsia="DM Sans" w:hAnsi="DM Sans"/>
          <w:i/>
          <w:iCs/>
          <w:color w:val="5A7A9B"/>
          <w:sz w:val="20"/>
          <w:szCs w:val="20"/>
        </w:rPr>
        <w:t xml:space="preserve">These metrics now appear after the case context, so the reader knows what they refer to. In the hero, they were floating without meaning.</w:t>
      </w:r>
    </w:p>
    <w:p>
      <w:pPr>
        <w:spacing w:after="80" w:before="80" w:line="312"/>
      </w:pPr>
      <w:r>
        <w:rPr>
          <w:rFonts w:ascii="DM Sans" w:cs="DM Sans" w:eastAsia="DM Sans" w:hAnsi="DM Sans"/>
          <w:b w:val="false"/>
          <w:bCs w:val="false"/>
          <w:i w:val="false"/>
          <w:iCs w:val="false"/>
          <w:color w:val="3A3A3A"/>
          <w:sz w:val="22"/>
          <w:szCs w:val="22"/>
        </w:rPr>
        <w:t xml:space="preserve">[Platform Stabilization case vignette — KEEP as-is]</w:t>
      </w:r>
    </w:p>
    <w:p>
      <w:pPr>
        <w:spacing w:after="80" w:before="80" w:line="312"/>
      </w:pPr>
      <w:r>
        <w:rPr>
          <w:rFonts w:ascii="DM Sans" w:cs="DM Sans" w:eastAsia="DM Sans" w:hAnsi="DM Sans"/>
          <w:b w:val="false"/>
          <w:bCs w:val="false"/>
          <w:i w:val="false"/>
          <w:iCs w:val="false"/>
          <w:color w:val="3A3A3A"/>
          <w:sz w:val="22"/>
          <w:szCs w:val="22"/>
        </w:rPr>
        <w:t xml:space="preserve">[Vendor Optimization case vignette — KEEP as-is]</w:t>
      </w:r>
    </w:p>
    <w:p>
      <w:pPr>
        <w:spacing w:after="80" w:before="80" w:line="312"/>
      </w:pPr>
      <w:r>
        <w:rPr>
          <w:rFonts w:ascii="DM Sans" w:cs="DM Sans" w:eastAsia="DM Sans" w:hAnsi="DM Sans"/>
          <w:b w:val="false"/>
          <w:bCs w:val="false"/>
          <w:i w:val="false"/>
          <w:iCs w:val="false"/>
          <w:color w:val="3A3A3A"/>
          <w:sz w:val="22"/>
          <w:szCs w:val="22"/>
        </w:rPr>
        <w:t xml:space="preserve">[Additional engagement outcomes — KEEP as-is]</w:t>
      </w:r>
    </w:p>
    <w:p>
      <w:pPr>
        <w:spacing w:after="60" w:before="100"/>
      </w:pPr>
      <w:r>
        <w:rPr>
          <w:rFonts w:ascii="DM Sans" w:cs="DM Sans" w:eastAsia="DM Sans" w:hAnsi="DM Sans"/>
          <w:b/>
          <w:bCs/>
          <w:color w:val="C8952E"/>
          <w:spacing w:val="80"/>
          <w:sz w:val="18"/>
          <w:szCs w:val="18"/>
        </w:rPr>
        <w:t xml:space="preserve">CONFIDENTIALITY NOTE</w:t>
      </w:r>
    </w:p>
    <w:p>
      <w:pPr>
        <w:spacing w:after="80" w:before="80" w:line="312"/>
      </w:pPr>
      <w:r>
        <w:rPr>
          <w:rFonts w:ascii="DM Sans" w:cs="DM Sans" w:eastAsia="DM Sans" w:hAnsi="DM Sans"/>
          <w:b w:val="false"/>
          <w:bCs w:val="false"/>
          <w:i w:val="false"/>
          <w:iCs w:val="false"/>
          <w:color w:val="3A3A3A"/>
          <w:sz w:val="22"/>
          <w:szCs w:val="22"/>
        </w:rPr>
        <w:t xml:space="preserve">All engagements are NDA-protected. Anonymized metrics and references available on request.</w:t>
      </w:r>
    </w:p>
    <w:p>
      <w:pPr>
        <w:pBdr>
          <w:left w:val="single" w:color="C8952E" w:sz="6" w:space="8"/>
        </w:pBdr>
        <w:spacing w:after="60" w:before="60" w:line="280"/>
        <w:ind w:left="360"/>
      </w:pPr>
      <w:r>
        <w:rPr>
          <w:rFonts w:ascii="DM Sans" w:cs="DM Sans" w:eastAsia="DM Sans" w:hAnsi="DM Sans"/>
          <w:b/>
          <w:bCs/>
          <w:color w:val="C8952E"/>
          <w:sz w:val="20"/>
          <w:szCs w:val="20"/>
        </w:rPr>
        <w:t xml:space="preserve">CHANGE NOTE: </w:t>
      </w:r>
      <w:r>
        <w:rPr>
          <w:rFonts w:ascii="DM Sans" w:cs="DM Sans" w:eastAsia="DM Sans" w:hAnsi="DM Sans"/>
          <w:i/>
          <w:iCs/>
          <w:color w:val="5A7A9B"/>
          <w:sz w:val="20"/>
          <w:szCs w:val="20"/>
        </w:rPr>
        <w:t xml:space="preserve">Consolidated. Old site had “NDA-protected” and “representative and sanitized for confidentiality” in multiple places. Say it once, here, and nowhere else on the site.</w:t>
      </w:r>
    </w:p>
    <w:p>
      <w:pPr>
        <w:pBdr>
          <w:bottom w:val="single" w:color="E0E0E0" w:sz="4" w:space="1"/>
        </w:pBdr>
        <w:spacing w:after="300" w:before="300"/>
      </w:pPr>
    </w:p>
    <w:p>
      <w:pPr>
        <w:spacing w:after="160" w:before="300"/>
      </w:pPr>
      <w:r>
        <w:rPr>
          <w:rFonts w:ascii="EB Garamond" w:cs="EB Garamond" w:eastAsia="EB Garamond" w:hAnsi="EB Garamond"/>
          <w:b/>
          <w:bCs/>
          <w:color w:val="1B2A4A"/>
          <w:sz w:val="28"/>
          <w:szCs w:val="28"/>
        </w:rPr>
        <w:t xml:space="preserve">Testimonial</w:t>
      </w:r>
    </w:p>
    <w:p>
      <w:pPr>
        <w:spacing w:after="80" w:before="80" w:line="312"/>
      </w:pPr>
      <w:r>
        <w:rPr>
          <w:rFonts w:ascii="DM Sans" w:cs="DM Sans" w:eastAsia="DM Sans" w:hAnsi="DM Sans"/>
          <w:b w:val="false"/>
          <w:bCs w:val="false"/>
          <w:i w:val="false"/>
          <w:iCs w:val="false"/>
          <w:color w:val="3A3A3A"/>
          <w:sz w:val="22"/>
          <w:szCs w:val="22"/>
        </w:rPr>
        <w:t xml:space="preserve">“Hassan brings a rare combination of institutional-grade operational rigor and the practical urgency of someone who has actually run the platform during a crisis.”</w:t>
      </w:r>
    </w:p>
    <w:p>
      <w:pPr>
        <w:spacing w:after="80" w:before="80" w:line="312"/>
      </w:pPr>
      <w:r>
        <w:rPr>
          <w:rFonts w:ascii="DM Sans" w:cs="DM Sans" w:eastAsia="DM Sans" w:hAnsi="DM Sans"/>
          <w:b w:val="false"/>
          <w:bCs w:val="false"/>
          <w:i/>
          <w:iCs/>
          <w:color w:val="5A7A9B"/>
          <w:sz w:val="22"/>
          <w:szCs w:val="22"/>
        </w:rPr>
        <w:t xml:space="preserve">— Senior Director, Platform Operations | Multi-Strategy Hedge Fund, ~$10B AUM</w:t>
      </w:r>
    </w:p>
    <w:p>
      <w:pPr>
        <w:pBdr>
          <w:left w:val="single" w:color="C8952E" w:sz="6" w:space="8"/>
        </w:pBdr>
        <w:spacing w:after="60" w:before="60" w:line="280"/>
        <w:ind w:left="360"/>
      </w:pPr>
      <w:r>
        <w:rPr>
          <w:rFonts w:ascii="DM Sans" w:cs="DM Sans" w:eastAsia="DM Sans" w:hAnsi="DM Sans"/>
          <w:b/>
          <w:bCs/>
          <w:color w:val="C8952E"/>
          <w:sz w:val="20"/>
          <w:szCs w:val="20"/>
        </w:rPr>
        <w:t xml:space="preserve">CHANGE NOTE: </w:t>
      </w:r>
      <w:r>
        <w:rPr>
          <w:rFonts w:ascii="DM Sans" w:cs="DM Sans" w:eastAsia="DM Sans" w:hAnsi="DM Sans"/>
          <w:i/>
          <w:iCs/>
          <w:color w:val="5A7A9B"/>
          <w:sz w:val="20"/>
          <w:szCs w:val="20"/>
        </w:rPr>
        <w:t xml:space="preserve">KEEP as-is.</w:t>
      </w:r>
    </w:p>
    <w:p>
      <w:pPr>
        <w:pBdr>
          <w:bottom w:val="single" w:color="E0E0E0" w:sz="4" w:space="1"/>
        </w:pBdr>
        <w:spacing w:after="300" w:before="300"/>
      </w:pPr>
    </w:p>
    <w:p>
      <w:pPr>
        <w:spacing w:after="160" w:before="300"/>
      </w:pPr>
      <w:r>
        <w:rPr>
          <w:rFonts w:ascii="EB Garamond" w:cs="EB Garamond" w:eastAsia="EB Garamond" w:hAnsi="EB Garamond"/>
          <w:b/>
          <w:bCs/>
          <w:color w:val="1B2A4A"/>
          <w:sz w:val="28"/>
          <w:szCs w:val="28"/>
        </w:rPr>
        <w:t xml:space="preserve">Hassan Tariq Bio Strip</w:t>
      </w:r>
    </w:p>
    <w:p>
      <w:pPr>
        <w:spacing w:after="80" w:before="80" w:line="312"/>
      </w:pPr>
      <w:r>
        <w:rPr>
          <w:rFonts w:ascii="DM Sans" w:cs="DM Sans" w:eastAsia="DM Sans" w:hAnsi="DM Sans"/>
          <w:b w:val="false"/>
          <w:bCs w:val="false"/>
          <w:i w:val="false"/>
          <w:iCs w:val="false"/>
          <w:color w:val="3A3A3A"/>
          <w:sz w:val="22"/>
          <w:szCs w:val="22"/>
        </w:rPr>
        <w:t xml:space="preserve">Hassan Tariq</w:t>
      </w:r>
    </w:p>
    <w:p>
      <w:pPr>
        <w:spacing w:after="80" w:before="80" w:line="312"/>
      </w:pPr>
      <w:r>
        <w:rPr>
          <w:rFonts w:ascii="DM Sans" w:cs="DM Sans" w:eastAsia="DM Sans" w:hAnsi="DM Sans"/>
          <w:b w:val="false"/>
          <w:bCs w:val="false"/>
          <w:i w:val="false"/>
          <w:iCs w:val="false"/>
          <w:color w:val="3A3A3A"/>
          <w:sz w:val="22"/>
          <w:szCs w:val="22"/>
        </w:rPr>
        <w:t xml:space="preserve">15+ years platform ops · JPMorgan · Barclays · Bank of America · Lazard</w:t>
      </w:r>
    </w:p>
    <w:p>
      <w:pPr>
        <w:spacing w:after="80" w:before="80" w:line="312"/>
      </w:pPr>
      <w:r>
        <w:rPr>
          <w:rFonts w:ascii="DM Sans" w:cs="DM Sans" w:eastAsia="DM Sans" w:hAnsi="DM Sans"/>
          <w:b w:val="false"/>
          <w:bCs w:val="false"/>
          <w:i w:val="false"/>
          <w:iCs w:val="false"/>
          <w:color w:val="3A3A3A"/>
          <w:sz w:val="22"/>
          <w:szCs w:val="22"/>
        </w:rPr>
        <w:t xml:space="preserve">Columbia Executive MBA ’26</w:t>
      </w:r>
    </w:p>
    <w:p>
      <w:pPr>
        <w:spacing w:after="80" w:before="80" w:line="312"/>
      </w:pPr>
      <w:r>
        <w:rPr>
          <w:rFonts w:ascii="DM Sans" w:cs="DM Sans" w:eastAsia="DM Sans" w:hAnsi="DM Sans"/>
          <w:b w:val="false"/>
          <w:bCs w:val="false"/>
          <w:i w:val="false"/>
          <w:iCs w:val="false"/>
          <w:color w:val="3A3A3A"/>
          <w:sz w:val="22"/>
          <w:szCs w:val="22"/>
        </w:rPr>
        <w:t xml:space="preserve">Read full credentials →</w:t>
      </w:r>
    </w:p>
    <w:p>
      <w:pPr>
        <w:pBdr>
          <w:left w:val="single" w:color="C8952E" w:sz="6" w:space="8"/>
        </w:pBdr>
        <w:spacing w:after="60" w:before="60" w:line="280"/>
        <w:ind w:left="360"/>
      </w:pPr>
      <w:r>
        <w:rPr>
          <w:rFonts w:ascii="DM Sans" w:cs="DM Sans" w:eastAsia="DM Sans" w:hAnsi="DM Sans"/>
          <w:b/>
          <w:bCs/>
          <w:color w:val="C8952E"/>
          <w:sz w:val="20"/>
          <w:szCs w:val="20"/>
        </w:rPr>
        <w:t xml:space="preserve">CHANGE NOTE: </w:t>
      </w:r>
      <w:r>
        <w:rPr>
          <w:rFonts w:ascii="DM Sans" w:cs="DM Sans" w:eastAsia="DM Sans" w:hAnsi="DM Sans"/>
          <w:i/>
          <w:iCs/>
          <w:color w:val="5A7A9B"/>
          <w:sz w:val="20"/>
          <w:szCs w:val="20"/>
        </w:rPr>
        <w:t xml:space="preserve">KEEP. Clean and scannable.</w:t>
      </w:r>
    </w:p>
    <w:p>
      <w:pPr>
        <w:pBdr>
          <w:bottom w:val="single" w:color="E0E0E0" w:sz="4" w:space="1"/>
        </w:pBdr>
        <w:spacing w:after="300" w:before="300"/>
      </w:pPr>
    </w:p>
    <w:p>
      <w:pPr>
        <w:spacing w:after="160" w:before="300"/>
      </w:pPr>
      <w:r>
        <w:rPr>
          <w:rFonts w:ascii="EB Garamond" w:cs="EB Garamond" w:eastAsia="EB Garamond" w:hAnsi="EB Garamond"/>
          <w:b/>
          <w:bCs/>
          <w:color w:val="1B2A4A"/>
          <w:sz w:val="28"/>
          <w:szCs w:val="28"/>
        </w:rPr>
        <w:t xml:space="preserve">FAQ (REDUCED)</w:t>
      </w:r>
    </w:p>
    <w:p>
      <w:pPr>
        <w:pBdr>
          <w:left w:val="single" w:color="C8952E" w:sz="6" w:space="8"/>
        </w:pBdr>
        <w:spacing w:after="60" w:before="60" w:line="280"/>
        <w:ind w:left="360"/>
      </w:pPr>
      <w:r>
        <w:rPr>
          <w:rFonts w:ascii="DM Sans" w:cs="DM Sans" w:eastAsia="DM Sans" w:hAnsi="DM Sans"/>
          <w:b/>
          <w:bCs/>
          <w:color w:val="C8952E"/>
          <w:sz w:val="20"/>
          <w:szCs w:val="20"/>
        </w:rPr>
        <w:t xml:space="preserve">CHANGE NOTE: </w:t>
      </w:r>
      <w:r>
        <w:rPr>
          <w:rFonts w:ascii="DM Sans" w:cs="DM Sans" w:eastAsia="DM Sans" w:hAnsi="DM Sans"/>
          <w:i/>
          <w:iCs/>
          <w:color w:val="5A7A9B"/>
          <w:sz w:val="20"/>
          <w:szCs w:val="20"/>
        </w:rPr>
        <w:t xml:space="preserve">Two questions moved to visible body copy above (“Why not Big 4?” and “Why trust a solo practitioner?”). Remove those from the FAQ accordion. Remaining 10 questions stay as-is in the accordion.</w:t>
      </w:r>
    </w:p>
    <w:p>
      <w:pPr>
        <w:spacing w:after="60" w:before="100"/>
      </w:pPr>
      <w:r>
        <w:rPr>
          <w:rFonts w:ascii="DM Sans" w:cs="DM Sans" w:eastAsia="DM Sans" w:hAnsi="DM Sans"/>
          <w:b/>
          <w:bCs/>
          <w:color w:val="C8952E"/>
          <w:spacing w:val="80"/>
          <w:sz w:val="18"/>
          <w:szCs w:val="18"/>
        </w:rPr>
        <w:t xml:space="preserve">WORKING WITH ME</w:t>
      </w:r>
    </w:p>
    <w:p>
      <w:pPr>
        <w:pStyle w:val="ListParagraph"/>
        <w:numPr>
          <w:ilvl w:val="0"/>
          <w:numId w:val="11"/>
        </w:numPr>
        <w:spacing w:after="60" w:before="60" w:line="312"/>
      </w:pPr>
      <w:r>
        <w:rPr>
          <w:rFonts w:ascii="DM Sans" w:cs="DM Sans" w:eastAsia="DM Sans" w:hAnsi="DM Sans"/>
          <w:color w:val="3A3A3A"/>
          <w:sz w:val="22"/>
          <w:szCs w:val="22"/>
        </w:rPr>
        <w:t xml:space="preserve">Do you replace the operating team?</w:t>
      </w:r>
    </w:p>
    <w:p>
      <w:pPr>
        <w:pStyle w:val="ListParagraph"/>
        <w:numPr>
          <w:ilvl w:val="0"/>
          <w:numId w:val="11"/>
        </w:numPr>
        <w:spacing w:after="60" w:before="60" w:line="312"/>
      </w:pPr>
      <w:r>
        <w:rPr>
          <w:rFonts w:ascii="DM Sans" w:cs="DM Sans" w:eastAsia="DM Sans" w:hAnsi="DM Sans"/>
          <w:color w:val="3A3A3A"/>
          <w:sz w:val="22"/>
          <w:szCs w:val="22"/>
        </w:rPr>
        <w:t xml:space="preserve">What do you need from us?</w:t>
      </w:r>
    </w:p>
    <w:p>
      <w:pPr>
        <w:pStyle w:val="ListParagraph"/>
        <w:numPr>
          <w:ilvl w:val="0"/>
          <w:numId w:val="11"/>
        </w:numPr>
        <w:spacing w:after="60" w:before="60" w:line="312"/>
      </w:pPr>
      <w:r>
        <w:rPr>
          <w:rFonts w:ascii="DM Sans" w:cs="DM Sans" w:eastAsia="DM Sans" w:hAnsi="DM Sans"/>
          <w:color w:val="3A3A3A"/>
          <w:sz w:val="22"/>
          <w:szCs w:val="22"/>
        </w:rPr>
        <w:t xml:space="preserve">How do you handle confidentiality?</w:t>
      </w:r>
    </w:p>
    <w:p>
      <w:pPr>
        <w:pStyle w:val="ListParagraph"/>
        <w:numPr>
          <w:ilvl w:val="0"/>
          <w:numId w:val="11"/>
        </w:numPr>
        <w:spacing w:after="60" w:before="60" w:line="312"/>
      </w:pPr>
      <w:r>
        <w:rPr>
          <w:rFonts w:ascii="DM Sans" w:cs="DM Sans" w:eastAsia="DM Sans" w:hAnsi="DM Sans"/>
          <w:color w:val="3A3A3A"/>
          <w:sz w:val="22"/>
          <w:szCs w:val="22"/>
        </w:rPr>
        <w:t xml:space="preserve">When are you not a fit?</w:t>
      </w:r>
    </w:p>
    <w:p>
      <w:pPr>
        <w:pStyle w:val="ListParagraph"/>
        <w:numPr>
          <w:ilvl w:val="0"/>
          <w:numId w:val="11"/>
        </w:numPr>
        <w:spacing w:after="60" w:before="60" w:line="312"/>
      </w:pPr>
      <w:r>
        <w:rPr>
          <w:rFonts w:ascii="DM Sans" w:cs="DM Sans" w:eastAsia="DM Sans" w:hAnsi="DM Sans"/>
          <w:color w:val="3A3A3A"/>
          <w:sz w:val="22"/>
          <w:szCs w:val="22"/>
        </w:rPr>
        <w:t xml:space="preserve">What industries do you cover?</w:t>
      </w:r>
    </w:p>
    <w:p>
      <w:pPr>
        <w:pStyle w:val="ListParagraph"/>
        <w:numPr>
          <w:ilvl w:val="0"/>
          <w:numId w:val="11"/>
        </w:numPr>
        <w:spacing w:after="60" w:before="60" w:line="312"/>
      </w:pPr>
      <w:r>
        <w:rPr>
          <w:rFonts w:ascii="DM Sans" w:cs="DM Sans" w:eastAsia="DM Sans" w:hAnsi="DM Sans"/>
          <w:color w:val="3A3A3A"/>
          <w:sz w:val="22"/>
          <w:szCs w:val="22"/>
        </w:rPr>
        <w:t xml:space="preserve">Do you work with family offices?</w:t>
      </w:r>
    </w:p>
    <w:p>
      <w:pPr>
        <w:spacing w:after="60" w:before="100"/>
      </w:pPr>
      <w:r>
        <w:rPr>
          <w:rFonts w:ascii="DM Sans" w:cs="DM Sans" w:eastAsia="DM Sans" w:hAnsi="DM Sans"/>
          <w:b/>
          <w:bCs/>
          <w:color w:val="C8952E"/>
          <w:spacing w:val="80"/>
          <w:sz w:val="18"/>
          <w:szCs w:val="18"/>
        </w:rPr>
        <w:t xml:space="preserve">ENGAGEMENT &amp; PROCESS</w:t>
      </w:r>
    </w:p>
    <w:p>
      <w:pPr>
        <w:pStyle w:val="ListParagraph"/>
        <w:numPr>
          <w:ilvl w:val="0"/>
          <w:numId w:val="12"/>
        </w:numPr>
        <w:spacing w:after="60" w:before="60" w:line="312"/>
      </w:pPr>
      <w:r>
        <w:rPr>
          <w:rFonts w:ascii="DM Sans" w:cs="DM Sans" w:eastAsia="DM Sans" w:hAnsi="DM Sans"/>
          <w:color w:val="3A3A3A"/>
          <w:sz w:val="22"/>
          <w:szCs w:val="22"/>
        </w:rPr>
        <w:t xml:space="preserve">What is a Value Creation Plan (VCP) and what does it include?</w:t>
      </w:r>
    </w:p>
    <w:p>
      <w:pPr>
        <w:pStyle w:val="ListParagraph"/>
        <w:numPr>
          <w:ilvl w:val="0"/>
          <w:numId w:val="12"/>
        </w:numPr>
        <w:spacing w:after="60" w:before="60" w:line="312"/>
      </w:pPr>
      <w:r>
        <w:rPr>
          <w:rFonts w:ascii="DM Sans" w:cs="DM Sans" w:eastAsia="DM Sans" w:hAnsi="DM Sans"/>
          <w:color w:val="3A3A3A"/>
          <w:sz w:val="22"/>
          <w:szCs w:val="22"/>
        </w:rPr>
        <w:t xml:space="preserve">How long does a pre-close diligence engagement take?</w:t>
      </w:r>
    </w:p>
    <w:p>
      <w:pPr>
        <w:pStyle w:val="ListParagraph"/>
        <w:numPr>
          <w:ilvl w:val="0"/>
          <w:numId w:val="12"/>
        </w:numPr>
        <w:spacing w:after="60" w:before="60" w:line="312"/>
      </w:pPr>
      <w:r>
        <w:rPr>
          <w:rFonts w:ascii="DM Sans" w:cs="DM Sans" w:eastAsia="DM Sans" w:hAnsi="DM Sans"/>
          <w:color w:val="3A3A3A"/>
          <w:sz w:val="22"/>
          <w:szCs w:val="22"/>
        </w:rPr>
        <w:t xml:space="preserve">What if we’re still in LOI or haven’t entered exclusivity yet?</w:t>
      </w:r>
    </w:p>
    <w:p>
      <w:pPr>
        <w:spacing w:after="80" w:before="80" w:line="312"/>
      </w:pPr>
      <w:r>
        <w:rPr>
          <w:rFonts w:ascii="DM Sans" w:cs="DM Sans" w:eastAsia="DM Sans" w:hAnsi="DM Sans"/>
          <w:b w:val="false"/>
          <w:bCs w:val="false"/>
          <w:i/>
          <w:iCs/>
          <w:color w:val="5A7A9B"/>
          <w:sz w:val="22"/>
          <w:szCs w:val="22"/>
        </w:rPr>
        <w:t xml:space="preserve">[FAQ ANSWERS: KEEP existing answers for all remaining questions]</w:t>
      </w:r>
    </w:p>
    <w:p>
      <w:r>
        <w:br w:type="page"/>
      </w:r>
    </w:p>
    <w:p>
      <w:pPr>
        <w:spacing w:after="60" w:before="100"/>
      </w:pPr>
      <w:r>
        <w:rPr>
          <w:rFonts w:ascii="DM Sans" w:cs="DM Sans" w:eastAsia="DM Sans" w:hAnsi="DM Sans"/>
          <w:b/>
          <w:bCs/>
          <w:color w:val="C8952E"/>
          <w:spacing w:val="80"/>
          <w:sz w:val="18"/>
          <w:szCs w:val="18"/>
        </w:rPr>
        <w:t xml:space="preserve">PAGE 2 OF 5</w:t>
      </w:r>
    </w:p>
    <w:p>
      <w:pPr>
        <w:spacing w:after="200" w:before="360"/>
      </w:pPr>
      <w:r>
        <w:rPr>
          <w:rFonts w:ascii="EB Garamond" w:cs="EB Garamond" w:eastAsia="EB Garamond" w:hAnsi="EB Garamond"/>
          <w:b/>
          <w:bCs/>
          <w:color w:val="1B2A4A"/>
          <w:sz w:val="36"/>
          <w:szCs w:val="36"/>
        </w:rPr>
        <w:t xml:space="preserve">Services &amp; Method — /pe/services</w:t>
      </w:r>
    </w:p>
    <w:p>
      <w:pPr>
        <w:pBdr>
          <w:bottom w:val="single" w:color="E0E0E0" w:sz="4" w:space="1"/>
        </w:pBdr>
        <w:spacing w:after="300" w:before="300"/>
      </w:pPr>
    </w:p>
    <w:p>
      <w:pPr>
        <w:spacing w:after="160" w:before="300"/>
      </w:pPr>
      <w:r>
        <w:rPr>
          <w:rFonts w:ascii="EB Garamond" w:cs="EB Garamond" w:eastAsia="EB Garamond" w:hAnsi="EB Garamond"/>
          <w:b/>
          <w:bCs/>
          <w:color w:val="1B2A4A"/>
          <w:sz w:val="28"/>
          <w:szCs w:val="28"/>
        </w:rPr>
        <w:t xml:space="preserve">Page Header</w:t>
      </w:r>
    </w:p>
    <w:p>
      <w:pPr>
        <w:spacing w:after="60" w:before="100"/>
      </w:pPr>
      <w:r>
        <w:rPr>
          <w:rFonts w:ascii="DM Sans" w:cs="DM Sans" w:eastAsia="DM Sans" w:hAnsi="DM Sans"/>
          <w:b/>
          <w:bCs/>
          <w:color w:val="C8952E"/>
          <w:spacing w:val="80"/>
          <w:sz w:val="18"/>
          <w:szCs w:val="18"/>
        </w:rPr>
        <w:t xml:space="preserve">SUBHEAD (REWRITTEN)</w:t>
      </w:r>
    </w:p>
    <w:p>
      <w:pPr>
        <w:spacing w:after="80" w:before="80" w:line="312"/>
      </w:pPr>
      <w:r>
        <w:rPr>
          <w:rFonts w:ascii="DM Sans" w:cs="DM Sans" w:eastAsia="DM Sans" w:hAnsi="DM Sans"/>
          <w:b w:val="false"/>
          <w:bCs w:val="false"/>
          <w:i w:val="false"/>
          <w:iCs w:val="false"/>
          <w:color w:val="3A3A3A"/>
          <w:sz w:val="22"/>
          <w:szCs w:val="22"/>
        </w:rPr>
        <w:t xml:space="preserve">Operational support for PE funds and portfolio companies — from pre-close diligence through post-close stabilization to ongoing governance. Fixed fees, board-ready deliverables, measurable from Day 1.</w:t>
      </w:r>
    </w:p>
    <w:p>
      <w:pPr>
        <w:pBdr>
          <w:left w:val="single" w:color="C8952E" w:sz="6" w:space="8"/>
        </w:pBdr>
        <w:spacing w:after="60" w:before="60" w:line="280"/>
        <w:ind w:left="360"/>
      </w:pPr>
      <w:r>
        <w:rPr>
          <w:rFonts w:ascii="DM Sans" w:cs="DM Sans" w:eastAsia="DM Sans" w:hAnsi="DM Sans"/>
          <w:b/>
          <w:bCs/>
          <w:color w:val="C8952E"/>
          <w:sz w:val="20"/>
          <w:szCs w:val="20"/>
        </w:rPr>
        <w:t xml:space="preserve">CHANGE NOTE: </w:t>
      </w:r>
      <w:r>
        <w:rPr>
          <w:rFonts w:ascii="DM Sans" w:cs="DM Sans" w:eastAsia="DM Sans" w:hAnsi="DM Sans"/>
          <w:i/>
          <w:iCs/>
          <w:color w:val="5A7A9B"/>
          <w:sz w:val="20"/>
          <w:szCs w:val="20"/>
        </w:rPr>
        <w:t xml:space="preserve">KEEP as-is. Clean and comprehensive.</w:t>
      </w:r>
    </w:p>
    <w:p>
      <w:pPr>
        <w:spacing w:after="160" w:before="300"/>
      </w:pPr>
      <w:r>
        <w:rPr>
          <w:rFonts w:ascii="EB Garamond" w:cs="EB Garamond" w:eastAsia="EB Garamond" w:hAnsi="EB Garamond"/>
          <w:b/>
          <w:bCs/>
          <w:color w:val="1B2A4A"/>
          <w:sz w:val="28"/>
          <w:szCs w:val="28"/>
        </w:rPr>
        <w:t xml:space="preserve">McKinsey Citation (REWRITTEN)</w:t>
      </w:r>
    </w:p>
    <w:p>
      <w:pPr>
        <w:spacing w:after="80" w:before="80" w:line="312"/>
      </w:pPr>
      <w:r>
        <w:rPr>
          <w:rFonts w:ascii="DM Sans" w:cs="DM Sans" w:eastAsia="DM Sans" w:hAnsi="DM Sans"/>
          <w:b w:val="false"/>
          <w:bCs w:val="false"/>
          <w:i w:val="false"/>
          <w:iCs w:val="false"/>
          <w:color w:val="3A3A3A"/>
          <w:sz w:val="22"/>
          <w:szCs w:val="22"/>
        </w:rPr>
        <w:t xml:space="preserve">53% of LPs now rank a GP’s value creation strategy as a top-five criterion in manager selection — up to #3, above sector expertise. Operational execution is no longer a back-office function. It’s a fund-level differentiator.</w:t>
      </w:r>
    </w:p>
    <w:p>
      <w:pPr>
        <w:spacing w:after="80" w:before="80" w:line="312"/>
      </w:pPr>
      <w:r>
        <w:rPr>
          <w:rFonts w:ascii="DM Sans" w:cs="DM Sans" w:eastAsia="DM Sans" w:hAnsi="DM Sans"/>
          <w:b w:val="false"/>
          <w:bCs w:val="false"/>
          <w:i/>
          <w:iCs/>
          <w:color w:val="5A7A9B"/>
          <w:sz w:val="22"/>
          <w:szCs w:val="22"/>
        </w:rPr>
        <w:t xml:space="preserve">— McKinsey Global Private Markets Review 2026</w:t>
      </w:r>
    </w:p>
    <w:p>
      <w:pPr>
        <w:pBdr>
          <w:left w:val="single" w:color="C8952E" w:sz="6" w:space="8"/>
        </w:pBdr>
        <w:spacing w:after="60" w:before="60" w:line="280"/>
        <w:ind w:left="360"/>
      </w:pPr>
      <w:r>
        <w:rPr>
          <w:rFonts w:ascii="DM Sans" w:cs="DM Sans" w:eastAsia="DM Sans" w:hAnsi="DM Sans"/>
          <w:b/>
          <w:bCs/>
          <w:color w:val="C8952E"/>
          <w:sz w:val="20"/>
          <w:szCs w:val="20"/>
        </w:rPr>
        <w:t xml:space="preserve">CHANGE NOTE: </w:t>
      </w:r>
      <w:r>
        <w:rPr>
          <w:rFonts w:ascii="DM Sans" w:cs="DM Sans" w:eastAsia="DM Sans" w:hAnsi="DM Sans"/>
          <w:i/>
          <w:iCs/>
          <w:color w:val="5A7A9B"/>
          <w:sz w:val="20"/>
          <w:szCs w:val="20"/>
        </w:rPr>
        <w:t xml:space="preserve">KEEP. This stat is arguably stronger than the one on the homepage. Consider swapping them — this one speaks more directly to the GP buyer’s motivation.</w:t>
      </w:r>
    </w:p>
    <w:p>
      <w:pPr>
        <w:spacing w:after="160" w:before="300"/>
      </w:pPr>
      <w:r>
        <w:rPr>
          <w:rFonts w:ascii="EB Garamond" w:cs="EB Garamond" w:eastAsia="EB Garamond" w:hAnsi="EB Garamond"/>
          <w:b/>
          <w:bCs/>
          <w:color w:val="1B2A4A"/>
          <w:sz w:val="28"/>
          <w:szCs w:val="28"/>
        </w:rPr>
        <w:t xml:space="preserve">Sample Deliverable Links</w:t>
      </w:r>
    </w:p>
    <w:p>
      <w:pPr>
        <w:spacing w:after="80" w:before="80" w:line="312"/>
      </w:pPr>
      <w:r>
        <w:rPr>
          <w:rFonts w:ascii="DM Sans" w:cs="DM Sans" w:eastAsia="DM Sans" w:hAnsi="DM Sans"/>
          <w:b w:val="false"/>
          <w:bCs w:val="false"/>
          <w:i w:val="false"/>
          <w:iCs w:val="false"/>
          <w:color w:val="3A3A3A"/>
          <w:sz w:val="22"/>
          <w:szCs w:val="22"/>
        </w:rPr>
        <w:t xml:space="preserve">Sample Ops Diligence Scorecard (PDF)</w:t>
      </w:r>
    </w:p>
    <w:p>
      <w:pPr>
        <w:spacing w:after="80" w:before="80" w:line="312"/>
      </w:pPr>
      <w:r>
        <w:rPr>
          <w:rFonts w:ascii="DM Sans" w:cs="DM Sans" w:eastAsia="DM Sans" w:hAnsi="DM Sans"/>
          <w:b w:val="false"/>
          <w:bCs w:val="false"/>
          <w:i w:val="false"/>
          <w:iCs w:val="false"/>
          <w:color w:val="3A3A3A"/>
          <w:sz w:val="22"/>
          <w:szCs w:val="22"/>
        </w:rPr>
        <w:t xml:space="preserve">Sample 100-Day Stabilization Plan (PDF)</w:t>
      </w:r>
    </w:p>
    <w:p>
      <w:pPr>
        <w:pBdr>
          <w:left w:val="single" w:color="C8952E" w:sz="6" w:space="8"/>
        </w:pBdr>
        <w:spacing w:after="60" w:before="60" w:line="280"/>
        <w:ind w:left="360"/>
      </w:pPr>
      <w:r>
        <w:rPr>
          <w:rFonts w:ascii="DM Sans" w:cs="DM Sans" w:eastAsia="DM Sans" w:hAnsi="DM Sans"/>
          <w:b/>
          <w:bCs/>
          <w:color w:val="C8952E"/>
          <w:sz w:val="20"/>
          <w:szCs w:val="20"/>
        </w:rPr>
        <w:t xml:space="preserve">CHANGE NOTE: </w:t>
      </w:r>
      <w:r>
        <w:rPr>
          <w:rFonts w:ascii="DM Sans" w:cs="DM Sans" w:eastAsia="DM Sans" w:hAnsi="DM Sans"/>
          <w:i/>
          <w:iCs/>
          <w:color w:val="5A7A9B"/>
          <w:sz w:val="20"/>
          <w:szCs w:val="20"/>
        </w:rPr>
        <w:t xml:space="preserve">KEEP.</w:t>
      </w:r>
    </w:p>
    <w:p>
      <w:pPr>
        <w:pBdr>
          <w:bottom w:val="single" w:color="E0E0E0" w:sz="4" w:space="1"/>
        </w:pBdr>
        <w:spacing w:after="300" w:before="300"/>
      </w:pPr>
    </w:p>
    <w:p>
      <w:pPr>
        <w:spacing w:after="160" w:before="300"/>
      </w:pPr>
      <w:r>
        <w:rPr>
          <w:rFonts w:ascii="EB Garamond" w:cs="EB Garamond" w:eastAsia="EB Garamond" w:hAnsi="EB Garamond"/>
          <w:b/>
          <w:bCs/>
          <w:color w:val="1B2A4A"/>
          <w:sz w:val="28"/>
          <w:szCs w:val="28"/>
        </w:rPr>
        <w:t xml:space="preserve">Services &amp; Pricing</w:t>
      </w:r>
    </w:p>
    <w:p>
      <w:pPr>
        <w:pBdr>
          <w:left w:val="single" w:color="C8952E" w:sz="6" w:space="8"/>
        </w:pBdr>
        <w:spacing w:after="60" w:before="60" w:line="280"/>
        <w:ind w:left="360"/>
      </w:pPr>
      <w:r>
        <w:rPr>
          <w:rFonts w:ascii="DM Sans" w:cs="DM Sans" w:eastAsia="DM Sans" w:hAnsi="DM Sans"/>
          <w:b/>
          <w:bCs/>
          <w:color w:val="C8952E"/>
          <w:sz w:val="20"/>
          <w:szCs w:val="20"/>
        </w:rPr>
        <w:t xml:space="preserve">CHANGE NOTE: </w:t>
      </w:r>
      <w:r>
        <w:rPr>
          <w:rFonts w:ascii="DM Sans" w:cs="DM Sans" w:eastAsia="DM Sans" w:hAnsi="DM Sans"/>
          <w:i/>
          <w:iCs/>
          <w:color w:val="5A7A9B"/>
          <w:sz w:val="20"/>
          <w:szCs w:val="20"/>
        </w:rPr>
        <w:t xml:space="preserve">Same pricing cards as homepage. Apply the same two edits: (1) standalone diligence repositioning, (2) bundle price range explanation. Otherwise KEEP.</w:t>
      </w:r>
    </w:p>
    <w:p>
      <w:pPr>
        <w:spacing w:after="80" w:before="80" w:line="312"/>
      </w:pPr>
      <w:r>
        <w:rPr>
          <w:rFonts w:ascii="DM Sans" w:cs="DM Sans" w:eastAsia="DM Sans" w:hAnsi="DM Sans"/>
          <w:b w:val="false"/>
          <w:bCs w:val="false"/>
          <w:i/>
          <w:iCs/>
          <w:color w:val="5A7A9B"/>
          <w:sz w:val="22"/>
          <w:szCs w:val="22"/>
        </w:rPr>
        <w:t xml:space="preserve">[Pricing cards — same as homepage with edits applied]</w:t>
      </w:r>
    </w:p>
    <w:p>
      <w:pPr>
        <w:pBdr>
          <w:bottom w:val="single" w:color="E0E0E0" w:sz="4" w:space="1"/>
        </w:pBdr>
        <w:spacing w:after="300" w:before="300"/>
      </w:pPr>
    </w:p>
    <w:p>
      <w:pPr>
        <w:spacing w:after="160" w:before="300"/>
      </w:pPr>
      <w:r>
        <w:rPr>
          <w:rFonts w:ascii="EB Garamond" w:cs="EB Garamond" w:eastAsia="EB Garamond" w:hAnsi="EB Garamond"/>
          <w:b/>
          <w:bCs/>
          <w:color w:val="1B2A4A"/>
          <w:sz w:val="28"/>
          <w:szCs w:val="28"/>
        </w:rPr>
        <w:t xml:space="preserve">20 Operational Value Creation Levers (Full Explorer)</w:t>
      </w:r>
    </w:p>
    <w:p>
      <w:pPr>
        <w:pBdr>
          <w:left w:val="single" w:color="C8952E" w:sz="6" w:space="8"/>
        </w:pBdr>
        <w:spacing w:after="60" w:before="60" w:line="280"/>
        <w:ind w:left="360"/>
      </w:pPr>
      <w:r>
        <w:rPr>
          <w:rFonts w:ascii="DM Sans" w:cs="DM Sans" w:eastAsia="DM Sans" w:hAnsi="DM Sans"/>
          <w:b/>
          <w:bCs/>
          <w:color w:val="C8952E"/>
          <w:sz w:val="20"/>
          <w:szCs w:val="20"/>
        </w:rPr>
        <w:t xml:space="preserve">CHANGE NOTE: </w:t>
      </w:r>
      <w:r>
        <w:rPr>
          <w:rFonts w:ascii="DM Sans" w:cs="DM Sans" w:eastAsia="DM Sans" w:hAnsi="DM Sans"/>
          <w:i/>
          <w:iCs/>
          <w:color w:val="5A7A9B"/>
          <w:sz w:val="20"/>
          <w:szCs w:val="20"/>
        </w:rPr>
        <w:t xml:space="preserve">The interactive lever explorer is your most distinctive IP. One copy change to the intro:</w:t>
      </w:r>
    </w:p>
    <w:p>
      <w:pPr>
        <w:spacing w:after="60" w:before="100"/>
      </w:pPr>
      <w:r>
        <w:rPr>
          <w:rFonts w:ascii="DM Sans" w:cs="DM Sans" w:eastAsia="DM Sans" w:hAnsi="DM Sans"/>
          <w:b/>
          <w:bCs/>
          <w:color w:val="C8952E"/>
          <w:spacing w:val="80"/>
          <w:sz w:val="18"/>
          <w:szCs w:val="18"/>
        </w:rPr>
        <w:t xml:space="preserve">INTRO (REWRITTEN)</w:t>
      </w:r>
    </w:p>
    <w:p>
      <w:pPr>
        <w:spacing w:after="80" w:before="80" w:line="312"/>
      </w:pPr>
      <w:r>
        <w:rPr>
          <w:rFonts w:ascii="DM Sans" w:cs="DM Sans" w:eastAsia="DM Sans" w:hAnsi="DM Sans"/>
          <w:b w:val="false"/>
          <w:bCs w:val="false"/>
          <w:i w:val="false"/>
          <w:iCs w:val="false"/>
          <w:color w:val="3A3A3A"/>
          <w:sz w:val="22"/>
          <w:szCs w:val="22"/>
        </w:rPr>
        <w:t xml:space="preserve">20 operational friction points across 6 domains — severity-rated, PE impact framed. Every deal has 3–5 of these hiding in plain sight. Use the filters to find yours.</w:t>
      </w:r>
    </w:p>
    <w:p>
      <w:pPr>
        <w:pBdr>
          <w:left w:val="single" w:color="C8952E" w:sz="6" w:space="8"/>
        </w:pBdr>
        <w:spacing w:after="60" w:before="60" w:line="280"/>
        <w:ind w:left="360"/>
      </w:pPr>
      <w:r>
        <w:rPr>
          <w:rFonts w:ascii="DM Sans" w:cs="DM Sans" w:eastAsia="DM Sans" w:hAnsi="DM Sans"/>
          <w:b/>
          <w:bCs/>
          <w:color w:val="C8952E"/>
          <w:sz w:val="20"/>
          <w:szCs w:val="20"/>
        </w:rPr>
        <w:t xml:space="preserve">CHANGE NOTE: </w:t>
      </w:r>
      <w:r>
        <w:rPr>
          <w:rFonts w:ascii="DM Sans" w:cs="DM Sans" w:eastAsia="DM Sans" w:hAnsi="DM Sans"/>
          <w:i/>
          <w:iCs/>
          <w:color w:val="5A7A9B"/>
          <w:sz w:val="20"/>
          <w:szCs w:val="20"/>
        </w:rPr>
        <w:t xml:space="preserve">Old: “Showing the 6 most common gaps. Use filters above or expand to see all 20.” Too instructional. New version creates personal relevance (“find yours”) and implies universality (“every deal has 3–5”).</w:t>
      </w:r>
    </w:p>
    <w:p>
      <w:pPr>
        <w:spacing w:after="80" w:before="80" w:line="312"/>
      </w:pPr>
      <w:r>
        <w:rPr>
          <w:rFonts w:ascii="DM Sans" w:cs="DM Sans" w:eastAsia="DM Sans" w:hAnsi="DM Sans"/>
          <w:b w:val="false"/>
          <w:bCs w:val="false"/>
          <w:i/>
          <w:iCs/>
          <w:color w:val="5A7A9B"/>
          <w:sz w:val="22"/>
          <w:szCs w:val="22"/>
        </w:rPr>
        <w:t xml:space="preserve">[Lever cards, filters, domain legend — KEEP all as-is]</w:t>
      </w:r>
    </w:p>
    <w:p>
      <w:pPr>
        <w:spacing w:after="60" w:before="100"/>
      </w:pPr>
      <w:r>
        <w:rPr>
          <w:rFonts w:ascii="DM Sans" w:cs="DM Sans" w:eastAsia="DM Sans" w:hAnsi="DM Sans"/>
          <w:b/>
          <w:bCs/>
          <w:color w:val="C8952E"/>
          <w:spacing w:val="80"/>
          <w:sz w:val="18"/>
          <w:szCs w:val="18"/>
        </w:rPr>
        <w:t xml:space="preserve">BOTTOM CTA (REWRITTEN)</w:t>
      </w:r>
    </w:p>
    <w:p>
      <w:pPr>
        <w:spacing w:after="80" w:before="80" w:line="312"/>
      </w:pPr>
      <w:r>
        <w:rPr>
          <w:rFonts w:ascii="DM Sans" w:cs="DM Sans" w:eastAsia="DM Sans" w:hAnsi="DM Sans"/>
          <w:b w:val="false"/>
          <w:bCs w:val="false"/>
          <w:i w:val="false"/>
          <w:iCs w:val="false"/>
          <w:color w:val="3A3A3A"/>
          <w:sz w:val="22"/>
          <w:szCs w:val="22"/>
        </w:rPr>
        <w:t xml:space="preserve">Not sure which of these apply to your deal? Score it in 2 minutes — free, produces a prioritized assessment.</w:t>
      </w:r>
    </w:p>
    <w:p>
      <w:pPr>
        <w:pBdr>
          <w:left w:val="single" w:color="C8952E" w:sz="6" w:space="8"/>
        </w:pBdr>
        <w:spacing w:after="60" w:before="60" w:line="280"/>
        <w:ind w:left="360"/>
      </w:pPr>
      <w:r>
        <w:rPr>
          <w:rFonts w:ascii="DM Sans" w:cs="DM Sans" w:eastAsia="DM Sans" w:hAnsi="DM Sans"/>
          <w:b/>
          <w:bCs/>
          <w:color w:val="C8952E"/>
          <w:sz w:val="20"/>
          <w:szCs w:val="20"/>
        </w:rPr>
        <w:t xml:space="preserve">CHANGE NOTE: </w:t>
      </w:r>
      <w:r>
        <w:rPr>
          <w:rFonts w:ascii="DM Sans" w:cs="DM Sans" w:eastAsia="DM Sans" w:hAnsi="DM Sans"/>
          <w:i/>
          <w:iCs/>
          <w:color w:val="5A7A9B"/>
          <w:sz w:val="20"/>
          <w:szCs w:val="20"/>
        </w:rPr>
        <w:t xml:space="preserve">Added “in 2 minutes” and “free” to reduce friction. Old version didn’t specify time or cost.</w:t>
      </w:r>
    </w:p>
    <w:p>
      <w:pPr>
        <w:pBdr>
          <w:bottom w:val="single" w:color="E0E0E0" w:sz="4" w:space="1"/>
        </w:pBdr>
        <w:spacing w:after="300" w:before="300"/>
      </w:pPr>
    </w:p>
    <w:p>
      <w:pPr>
        <w:spacing w:after="160" w:before="300"/>
      </w:pPr>
      <w:r>
        <w:rPr>
          <w:rFonts w:ascii="EB Garamond" w:cs="EB Garamond" w:eastAsia="EB Garamond" w:hAnsi="EB Garamond"/>
          <w:b/>
          <w:bCs/>
          <w:color w:val="1B2A4A"/>
          <w:sz w:val="28"/>
          <w:szCs w:val="28"/>
        </w:rPr>
        <w:t xml:space="preserve">Red Flags I Surface / Interventions I Install</w:t>
      </w:r>
    </w:p>
    <w:p>
      <w:pPr>
        <w:pBdr>
          <w:left w:val="single" w:color="C8952E" w:sz="6" w:space="8"/>
        </w:pBdr>
        <w:spacing w:after="60" w:before="60" w:line="280"/>
        <w:ind w:left="360"/>
      </w:pPr>
      <w:r>
        <w:rPr>
          <w:rFonts w:ascii="DM Sans" w:cs="DM Sans" w:eastAsia="DM Sans" w:hAnsi="DM Sans"/>
          <w:b/>
          <w:bCs/>
          <w:color w:val="C8952E"/>
          <w:sz w:val="20"/>
          <w:szCs w:val="20"/>
        </w:rPr>
        <w:t xml:space="preserve">CHANGE NOTE: </w:t>
      </w:r>
      <w:r>
        <w:rPr>
          <w:rFonts w:ascii="DM Sans" w:cs="DM Sans" w:eastAsia="DM Sans" w:hAnsi="DM Sans"/>
          <w:i/>
          <w:iCs/>
          <w:color w:val="5A7A9B"/>
          <w:sz w:val="20"/>
          <w:szCs w:val="20"/>
        </w:rPr>
        <w:t xml:space="preserve">Two-column block. Mostly KEEP, with three term edits:</w:t>
      </w:r>
    </w:p>
    <w:p>
      <w:pPr>
        <w:spacing w:after="60" w:before="100"/>
      </w:pPr>
      <w:r>
        <w:rPr>
          <w:rFonts w:ascii="DM Sans" w:cs="DM Sans" w:eastAsia="DM Sans" w:hAnsi="DM Sans"/>
          <w:b/>
          <w:bCs/>
          <w:color w:val="C8952E"/>
          <w:spacing w:val="80"/>
          <w:sz w:val="18"/>
          <w:szCs w:val="18"/>
        </w:rPr>
        <w:t xml:space="preserve">RED FLAGS COLUMN</w:t>
      </w:r>
    </w:p>
    <w:p>
      <w:pPr>
        <w:pStyle w:val="ListParagraph"/>
        <w:numPr>
          <w:ilvl w:val="0"/>
          <w:numId w:val="13"/>
        </w:numPr>
        <w:spacing w:after="60" w:before="60" w:line="312"/>
      </w:pPr>
      <w:r>
        <w:rPr>
          <w:rFonts w:ascii="DM Sans" w:cs="DM Sans" w:eastAsia="DM Sans" w:hAnsi="DM Sans"/>
          <w:b/>
          <w:bCs/>
          <w:color w:val="3A3A3A"/>
          <w:sz w:val="22"/>
          <w:szCs w:val="22"/>
        </w:rPr>
        <w:t xml:space="preserve">Silent EBITDA drag</w:t>
      </w:r>
      <w:r>
        <w:rPr>
          <w:rFonts w:ascii="DM Sans" w:cs="DM Sans" w:eastAsia="DM Sans" w:hAnsi="DM Sans"/>
          <w:color w:val="3A3A3A"/>
          <w:sz w:val="22"/>
          <w:szCs w:val="22"/>
        </w:rPr>
        <w:t xml:space="preserve"> — Recurring incidents, rework, and unmanaged change inflate labor and vendor spend</w:t>
      </w:r>
    </w:p>
    <w:p>
      <w:pPr>
        <w:pBdr>
          <w:left w:val="single" w:color="C8952E" w:sz="6" w:space="8"/>
        </w:pBdr>
        <w:spacing w:after="60" w:before="60" w:line="280"/>
        <w:ind w:left="360"/>
      </w:pPr>
      <w:r>
        <w:rPr>
          <w:rFonts w:ascii="DM Sans" w:cs="DM Sans" w:eastAsia="DM Sans" w:hAnsi="DM Sans"/>
          <w:b/>
          <w:bCs/>
          <w:color w:val="C8952E"/>
          <w:sz w:val="20"/>
          <w:szCs w:val="20"/>
        </w:rPr>
        <w:t xml:space="preserve">CHANGE NOTE: </w:t>
      </w:r>
      <w:r>
        <w:rPr>
          <w:rFonts w:ascii="DM Sans" w:cs="DM Sans" w:eastAsia="DM Sans" w:hAnsi="DM Sans"/>
          <w:i/>
          <w:iCs/>
          <w:color w:val="5A7A9B"/>
          <w:sz w:val="20"/>
          <w:szCs w:val="20"/>
        </w:rPr>
        <w:t xml:space="preserve">Changed “Hidden” to “Silent.” Hidden implies you might not find it. Silent implies it’s there but nobody’s measuring it — which is exactly your thesis.</w:t>
      </w:r>
    </w:p>
    <w:p>
      <w:pPr>
        <w:pStyle w:val="ListParagraph"/>
        <w:numPr>
          <w:ilvl w:val="0"/>
          <w:numId w:val="13"/>
        </w:numPr>
        <w:spacing w:after="60" w:before="60" w:line="312"/>
      </w:pPr>
      <w:r>
        <w:rPr>
          <w:rFonts w:ascii="DM Sans" w:cs="DM Sans" w:eastAsia="DM Sans" w:hAnsi="DM Sans"/>
          <w:b/>
          <w:bCs/>
          <w:color w:val="3A3A3A"/>
          <w:sz w:val="22"/>
          <w:szCs w:val="22"/>
        </w:rPr>
        <w:t xml:space="preserve">Day-1 governance gaps</w:t>
      </w:r>
      <w:r>
        <w:rPr>
          <w:rFonts w:ascii="DM Sans" w:cs="DM Sans" w:eastAsia="DM Sans" w:hAnsi="DM Sans"/>
          <w:color w:val="3A3A3A"/>
          <w:sz w:val="22"/>
          <w:szCs w:val="22"/>
        </w:rPr>
        <w:t xml:space="preserve"> — No incident command, no change control, no KPI cadence → risk compounds under new ownership</w:t>
      </w:r>
    </w:p>
    <w:p>
      <w:pPr>
        <w:pStyle w:val="ListParagraph"/>
        <w:numPr>
          <w:ilvl w:val="0"/>
          <w:numId w:val="13"/>
        </w:numPr>
        <w:spacing w:after="60" w:before="60" w:line="312"/>
      </w:pPr>
      <w:r>
        <w:rPr>
          <w:rFonts w:ascii="DM Sans" w:cs="DM Sans" w:eastAsia="DM Sans" w:hAnsi="DM Sans"/>
          <w:b/>
          <w:bCs/>
          <w:color w:val="3A3A3A"/>
          <w:sz w:val="22"/>
          <w:szCs w:val="22"/>
        </w:rPr>
        <w:t xml:space="preserve">Vendor concentration</w:t>
      </w:r>
      <w:r>
        <w:rPr>
          <w:rFonts w:ascii="DM Sans" w:cs="DM Sans" w:eastAsia="DM Sans" w:hAnsi="DM Sans"/>
          <w:color w:val="3A3A3A"/>
          <w:sz w:val="22"/>
          <w:szCs w:val="22"/>
        </w:rPr>
        <w:t xml:space="preserve"> — Single-vendor dependencies, auto-renew traps, and missing exit plans create holdback/TSA exposure</w:t>
      </w:r>
    </w:p>
    <w:p>
      <w:pPr>
        <w:pStyle w:val="ListParagraph"/>
        <w:numPr>
          <w:ilvl w:val="0"/>
          <w:numId w:val="13"/>
        </w:numPr>
        <w:spacing w:after="60" w:before="60" w:line="312"/>
      </w:pPr>
      <w:r>
        <w:rPr>
          <w:rFonts w:ascii="DM Sans" w:cs="DM Sans" w:eastAsia="DM Sans" w:hAnsi="DM Sans"/>
          <w:b/>
          <w:bCs/>
          <w:color w:val="3A3A3A"/>
          <w:sz w:val="22"/>
          <w:szCs w:val="22"/>
        </w:rPr>
        <w:t xml:space="preserve">Exit-readiness gaps</w:t>
      </w:r>
      <w:r>
        <w:rPr>
          <w:rFonts w:ascii="DM Sans" w:cs="DM Sans" w:eastAsia="DM Sans" w:hAnsi="DM Sans"/>
          <w:color w:val="3A3A3A"/>
          <w:sz w:val="22"/>
          <w:szCs w:val="22"/>
        </w:rPr>
        <w:t xml:space="preserve"> — Evidence scattered, controls inconsistent → diligence and exit readiness risk</w:t>
      </w:r>
    </w:p>
    <w:p>
      <w:pPr>
        <w:pBdr>
          <w:left w:val="single" w:color="C8952E" w:sz="6" w:space="8"/>
        </w:pBdr>
        <w:spacing w:after="60" w:before="60" w:line="280"/>
        <w:ind w:left="360"/>
      </w:pPr>
      <w:r>
        <w:rPr>
          <w:rFonts w:ascii="DM Sans" w:cs="DM Sans" w:eastAsia="DM Sans" w:hAnsi="DM Sans"/>
          <w:b/>
          <w:bCs/>
          <w:color w:val="C8952E"/>
          <w:sz w:val="20"/>
          <w:szCs w:val="20"/>
        </w:rPr>
        <w:t xml:space="preserve">CHANGE NOTE: </w:t>
      </w:r>
      <w:r>
        <w:rPr>
          <w:rFonts w:ascii="DM Sans" w:cs="DM Sans" w:eastAsia="DM Sans" w:hAnsi="DM Sans"/>
          <w:i/>
          <w:iCs/>
          <w:color w:val="5A7A9B"/>
          <w:sz w:val="20"/>
          <w:szCs w:val="20"/>
        </w:rPr>
        <w:t xml:space="preserve">Changed “Audit fragility” to “Exit-readiness gaps.” Your PE and FO buyers think about exit, not audit. Same substance, buyer’s vocabulary.</w:t>
      </w:r>
    </w:p>
    <w:p>
      <w:pPr>
        <w:pStyle w:val="ListParagraph"/>
        <w:numPr>
          <w:ilvl w:val="0"/>
          <w:numId w:val="13"/>
        </w:numPr>
        <w:spacing w:after="60" w:before="60" w:line="312"/>
      </w:pPr>
      <w:r>
        <w:rPr>
          <w:rFonts w:ascii="DM Sans" w:cs="DM Sans" w:eastAsia="DM Sans" w:hAnsi="DM Sans"/>
          <w:b/>
          <w:bCs/>
          <w:color w:val="3A3A3A"/>
          <w:sz w:val="22"/>
          <w:szCs w:val="22"/>
        </w:rPr>
        <w:t xml:space="preserve">Key-person dependency</w:t>
      </w:r>
      <w:r>
        <w:rPr>
          <w:rFonts w:ascii="DM Sans" w:cs="DM Sans" w:eastAsia="DM Sans" w:hAnsi="DM Sans"/>
          <w:color w:val="3A3A3A"/>
          <w:sz w:val="22"/>
          <w:szCs w:val="22"/>
        </w:rPr>
        <w:t xml:space="preserve"> — Tribal knowledge and fragile staffing → continuity risk and slower integration</w:t>
      </w:r>
    </w:p>
    <w:p>
      <w:pPr>
        <w:spacing w:after="60" w:before="100"/>
      </w:pPr>
      <w:r>
        <w:rPr>
          <w:rFonts w:ascii="DM Sans" w:cs="DM Sans" w:eastAsia="DM Sans" w:hAnsi="DM Sans"/>
          <w:b/>
          <w:bCs/>
          <w:color w:val="C8952E"/>
          <w:spacing w:val="80"/>
          <w:sz w:val="18"/>
          <w:szCs w:val="18"/>
        </w:rPr>
        <w:t xml:space="preserve">INTERVENTIONS COLUMN</w:t>
      </w:r>
    </w:p>
    <w:p>
      <w:pPr>
        <w:spacing w:after="80" w:before="80" w:line="312"/>
      </w:pPr>
      <w:r>
        <w:rPr>
          <w:rFonts w:ascii="DM Sans" w:cs="DM Sans" w:eastAsia="DM Sans" w:hAnsi="DM Sans"/>
          <w:b w:val="false"/>
          <w:bCs w:val="false"/>
          <w:i/>
          <w:iCs/>
          <w:color w:val="5A7A9B"/>
          <w:sz w:val="22"/>
          <w:szCs w:val="22"/>
        </w:rPr>
        <w:t xml:space="preserve">[KEEP all five intervention descriptions as-is. They’re clean and specific.]</w:t>
      </w:r>
    </w:p>
    <w:p>
      <w:pPr>
        <w:pBdr>
          <w:bottom w:val="single" w:color="E0E0E0" w:sz="4" w:space="1"/>
        </w:pBdr>
        <w:spacing w:after="300" w:before="300"/>
      </w:pPr>
    </w:p>
    <w:p>
      <w:pPr>
        <w:spacing w:after="160" w:before="300"/>
      </w:pPr>
      <w:r>
        <w:rPr>
          <w:rFonts w:ascii="EB Garamond" w:cs="EB Garamond" w:eastAsia="EB Garamond" w:hAnsi="EB Garamond"/>
          <w:b/>
          <w:bCs/>
          <w:color w:val="1B2A4A"/>
          <w:sz w:val="28"/>
          <w:szCs w:val="28"/>
        </w:rPr>
        <w:t xml:space="preserve">The Stabilization Sequence</w:t>
      </w:r>
    </w:p>
    <w:p>
      <w:pPr>
        <w:spacing w:after="80" w:before="80" w:line="312"/>
      </w:pPr>
      <w:r>
        <w:rPr>
          <w:rFonts w:ascii="DM Sans" w:cs="DM Sans" w:eastAsia="DM Sans" w:hAnsi="DM Sans"/>
          <w:b w:val="false"/>
          <w:bCs w:val="false"/>
          <w:i w:val="false"/>
          <w:iCs w:val="false"/>
          <w:color w:val="3A3A3A"/>
          <w:sz w:val="22"/>
          <w:szCs w:val="22"/>
        </w:rPr>
        <w:t xml:space="preserve">Visibility → Control → Cadence</w:t>
      </w:r>
    </w:p>
    <w:p>
      <w:pPr>
        <w:pBdr>
          <w:left w:val="single" w:color="C8952E" w:sz="6" w:space="8"/>
        </w:pBdr>
        <w:spacing w:after="60" w:before="60" w:line="280"/>
        <w:ind w:left="360"/>
      </w:pPr>
      <w:r>
        <w:rPr>
          <w:rFonts w:ascii="DM Sans" w:cs="DM Sans" w:eastAsia="DM Sans" w:hAnsi="DM Sans"/>
          <w:b/>
          <w:bCs/>
          <w:color w:val="C8952E"/>
          <w:sz w:val="20"/>
          <w:szCs w:val="20"/>
        </w:rPr>
        <w:t xml:space="preserve">CHANGE NOTE: </w:t>
      </w:r>
      <w:r>
        <w:rPr>
          <w:rFonts w:ascii="DM Sans" w:cs="DM Sans" w:eastAsia="DM Sans" w:hAnsi="DM Sans"/>
          <w:i/>
          <w:iCs/>
          <w:color w:val="5A7A9B"/>
          <w:sz w:val="20"/>
          <w:szCs w:val="20"/>
        </w:rPr>
        <w:t xml:space="preserve">KEEP this entire section as-is. It’s one of the best-structured sections on the site. The three-phase framework is clean, memorable, and the deliverable callouts at the end of each phase make the work tangible.</w:t>
      </w:r>
    </w:p>
    <w:p>
      <w:pPr>
        <w:spacing w:after="80" w:before="80" w:line="312"/>
      </w:pPr>
      <w:r>
        <w:rPr>
          <w:rFonts w:ascii="DM Sans" w:cs="DM Sans" w:eastAsia="DM Sans" w:hAnsi="DM Sans"/>
          <w:b w:val="false"/>
          <w:bCs w:val="false"/>
          <w:i/>
          <w:iCs/>
          <w:color w:val="5A7A9B"/>
          <w:sz w:val="22"/>
          <w:szCs w:val="22"/>
        </w:rPr>
        <w:t xml:space="preserve">[Phase 1: Visibility (Days 1–14) — KEEP]</w:t>
      </w:r>
    </w:p>
    <w:p>
      <w:pPr>
        <w:spacing w:after="80" w:before="80" w:line="312"/>
      </w:pPr>
      <w:r>
        <w:rPr>
          <w:rFonts w:ascii="DM Sans" w:cs="DM Sans" w:eastAsia="DM Sans" w:hAnsi="DM Sans"/>
          <w:b w:val="false"/>
          <w:bCs w:val="false"/>
          <w:i/>
          <w:iCs/>
          <w:color w:val="5A7A9B"/>
          <w:sz w:val="22"/>
          <w:szCs w:val="22"/>
        </w:rPr>
        <w:t xml:space="preserve">[Phase 2: Control (Days 15–45) — KEEP]</w:t>
      </w:r>
    </w:p>
    <w:p>
      <w:pPr>
        <w:spacing w:after="80" w:before="80" w:line="312"/>
      </w:pPr>
      <w:r>
        <w:rPr>
          <w:rFonts w:ascii="DM Sans" w:cs="DM Sans" w:eastAsia="DM Sans" w:hAnsi="DM Sans"/>
          <w:b w:val="false"/>
          <w:bCs w:val="false"/>
          <w:i/>
          <w:iCs/>
          <w:color w:val="5A7A9B"/>
          <w:sz w:val="22"/>
          <w:szCs w:val="22"/>
        </w:rPr>
        <w:t xml:space="preserve">[Phase 3: Cadence (Days 45–100) — KEEP]</w:t>
      </w:r>
    </w:p>
    <w:p>
      <w:pPr>
        <w:spacing w:after="120" w:before="240"/>
      </w:pPr>
      <w:r>
        <w:rPr>
          <w:rFonts w:ascii="EB Garamond" w:cs="EB Garamond" w:eastAsia="EB Garamond" w:hAnsi="EB Garamond"/>
          <w:b/>
          <w:bCs/>
          <w:color w:val="5A7A9B"/>
          <w:sz w:val="24"/>
          <w:szCs w:val="24"/>
        </w:rPr>
        <w:t xml:space="preserve">Post-Sequence Bridge</w:t>
      </w:r>
    </w:p>
    <w:p>
      <w:pPr>
        <w:spacing w:after="80" w:before="80" w:line="312"/>
      </w:pPr>
      <w:r>
        <w:rPr>
          <w:rFonts w:ascii="DM Sans" w:cs="DM Sans" w:eastAsia="DM Sans" w:hAnsi="DM Sans"/>
          <w:b w:val="false"/>
          <w:bCs w:val="false"/>
          <w:i w:val="false"/>
          <w:iCs w:val="false"/>
          <w:color w:val="3A3A3A"/>
          <w:sz w:val="22"/>
          <w:szCs w:val="22"/>
        </w:rPr>
        <w:t xml:space="preserve">After Day 100, the Control Tower Retainer maintains the cadence and prevents drift-back.</w:t>
      </w:r>
    </w:p>
    <w:p>
      <w:pPr>
        <w:pBdr>
          <w:left w:val="single" w:color="C8952E" w:sz="6" w:space="8"/>
        </w:pBdr>
        <w:spacing w:after="60" w:before="60" w:line="280"/>
        <w:ind w:left="360"/>
      </w:pPr>
      <w:r>
        <w:rPr>
          <w:rFonts w:ascii="DM Sans" w:cs="DM Sans" w:eastAsia="DM Sans" w:hAnsi="DM Sans"/>
          <w:b/>
          <w:bCs/>
          <w:color w:val="C8952E"/>
          <w:sz w:val="20"/>
          <w:szCs w:val="20"/>
        </w:rPr>
        <w:t xml:space="preserve">CHANGE NOTE: </w:t>
      </w:r>
      <w:r>
        <w:rPr>
          <w:rFonts w:ascii="DM Sans" w:cs="DM Sans" w:eastAsia="DM Sans" w:hAnsi="DM Sans"/>
          <w:i/>
          <w:iCs/>
          <w:color w:val="5A7A9B"/>
          <w:sz w:val="20"/>
          <w:szCs w:val="20"/>
        </w:rPr>
        <w:t xml:space="preserve">KEEP. Strong product bridge.</w:t>
      </w:r>
    </w:p>
    <w:p>
      <w:pPr>
        <w:pBdr>
          <w:bottom w:val="single" w:color="E0E0E0" w:sz="4" w:space="1"/>
        </w:pBdr>
        <w:spacing w:after="300" w:before="300"/>
      </w:pPr>
    </w:p>
    <w:p>
      <w:pPr>
        <w:spacing w:after="160" w:before="300"/>
      </w:pPr>
      <w:r>
        <w:rPr>
          <w:rFonts w:ascii="EB Garamond" w:cs="EB Garamond" w:eastAsia="EB Garamond" w:hAnsi="EB Garamond"/>
          <w:b/>
          <w:bCs/>
          <w:color w:val="1B2A4A"/>
          <w:sz w:val="28"/>
          <w:szCs w:val="28"/>
        </w:rPr>
        <w:t xml:space="preserve">How It Works (Process Steps)</w:t>
      </w:r>
    </w:p>
    <w:p>
      <w:pPr>
        <w:pBdr>
          <w:left w:val="single" w:color="C8952E" w:sz="6" w:space="8"/>
        </w:pBdr>
        <w:spacing w:after="60" w:before="60" w:line="280"/>
        <w:ind w:left="360"/>
      </w:pPr>
      <w:r>
        <w:rPr>
          <w:rFonts w:ascii="DM Sans" w:cs="DM Sans" w:eastAsia="DM Sans" w:hAnsi="DM Sans"/>
          <w:b/>
          <w:bCs/>
          <w:color w:val="C8952E"/>
          <w:sz w:val="20"/>
          <w:szCs w:val="20"/>
        </w:rPr>
        <w:t xml:space="preserve">CHANGE NOTE: </w:t>
      </w:r>
      <w:r>
        <w:rPr>
          <w:rFonts w:ascii="DM Sans" w:cs="DM Sans" w:eastAsia="DM Sans" w:hAnsi="DM Sans"/>
          <w:i/>
          <w:iCs/>
          <w:color w:val="5A7A9B"/>
          <w:sz w:val="20"/>
          <w:szCs w:val="20"/>
        </w:rPr>
        <w:t xml:space="preserve">Incorporating the “Underwrite” verb from the external consultant’s draft. This is a smart reframing that speaks directly to the PE buyer’s mental model.</w:t>
      </w:r>
    </w:p>
    <w:p>
      <w:pPr>
        <w:spacing w:after="120" w:before="240"/>
      </w:pPr>
      <w:r>
        <w:rPr>
          <w:rFonts w:ascii="EB Garamond" w:cs="EB Garamond" w:eastAsia="EB Garamond" w:hAnsi="EB Garamond"/>
          <w:b/>
          <w:bCs/>
          <w:color w:val="5A7A9B"/>
          <w:sz w:val="24"/>
          <w:szCs w:val="24"/>
        </w:rPr>
        <w:t xml:space="preserve">Step 1: Fit Check</w:t>
      </w:r>
    </w:p>
    <w:p>
      <w:pPr>
        <w:spacing w:after="80" w:before="80" w:line="312"/>
      </w:pPr>
      <w:r>
        <w:rPr>
          <w:rFonts w:ascii="DM Sans" w:cs="DM Sans" w:eastAsia="DM Sans" w:hAnsi="DM Sans"/>
          <w:b w:val="false"/>
          <w:bCs w:val="false"/>
          <w:i w:val="false"/>
          <w:iCs w:val="false"/>
          <w:color w:val="3A3A3A"/>
          <w:sz w:val="22"/>
          <w:szCs w:val="22"/>
        </w:rPr>
        <w:t xml:space="preserve">15-minute call. Assess the situation, confirm scope, and determine fit.</w:t>
      </w:r>
    </w:p>
    <w:p>
      <w:pPr>
        <w:spacing w:after="80" w:before="80" w:line="312"/>
      </w:pPr>
      <w:r>
        <w:rPr>
          <w:rFonts w:ascii="DM Sans" w:cs="DM Sans" w:eastAsia="DM Sans" w:hAnsi="DM Sans"/>
          <w:b w:val="false"/>
          <w:bCs w:val="false"/>
          <w:i w:val="false"/>
          <w:iCs w:val="false"/>
          <w:color w:val="3A3A3A"/>
          <w:sz w:val="22"/>
          <w:szCs w:val="22"/>
        </w:rPr>
        <w:t xml:space="preserve">15 minutes</w:t>
      </w:r>
    </w:p>
    <w:p>
      <w:pPr>
        <w:spacing w:after="120" w:before="240"/>
      </w:pPr>
      <w:r>
        <w:rPr>
          <w:rFonts w:ascii="EB Garamond" w:cs="EB Garamond" w:eastAsia="EB Garamond" w:hAnsi="EB Garamond"/>
          <w:b/>
          <w:bCs/>
          <w:color w:val="5A7A9B"/>
          <w:sz w:val="24"/>
          <w:szCs w:val="24"/>
        </w:rPr>
        <w:t xml:space="preserve">Step 2: Scope + Underwrite (REWRITTEN)</w:t>
      </w:r>
    </w:p>
    <w:p>
      <w:pPr>
        <w:spacing w:after="80" w:before="80" w:line="312"/>
      </w:pPr>
      <w:r>
        <w:rPr>
          <w:rFonts w:ascii="DM Sans" w:cs="DM Sans" w:eastAsia="DM Sans" w:hAnsi="DM Sans"/>
          <w:b w:val="false"/>
          <w:bCs w:val="false"/>
          <w:i w:val="false"/>
          <w:iCs w:val="false"/>
          <w:color w:val="3A3A3A"/>
          <w:sz w:val="22"/>
          <w:szCs w:val="22"/>
        </w:rPr>
        <w:t xml:space="preserve">Targeted data request. I translate the operational landscape into investment-grade risk assessment. Fixed-fee proposal with timeline within 48 hours.</w:t>
      </w:r>
    </w:p>
    <w:p>
      <w:pPr>
        <w:pBdr>
          <w:left w:val="single" w:color="C8952E" w:sz="6" w:space="8"/>
        </w:pBdr>
        <w:spacing w:after="60" w:before="60" w:line="280"/>
        <w:ind w:left="360"/>
      </w:pPr>
      <w:r>
        <w:rPr>
          <w:rFonts w:ascii="DM Sans" w:cs="DM Sans" w:eastAsia="DM Sans" w:hAnsi="DM Sans"/>
          <w:b/>
          <w:bCs/>
          <w:color w:val="C8952E"/>
          <w:sz w:val="20"/>
          <w:szCs w:val="20"/>
        </w:rPr>
        <w:t xml:space="preserve">CHANGE NOTE: </w:t>
      </w:r>
      <w:r>
        <w:rPr>
          <w:rFonts w:ascii="DM Sans" w:cs="DM Sans" w:eastAsia="DM Sans" w:hAnsi="DM Sans"/>
          <w:i/>
          <w:iCs/>
          <w:color w:val="5A7A9B"/>
          <w:sz w:val="20"/>
          <w:szCs w:val="20"/>
        </w:rPr>
        <w:t xml:space="preserve">Old: “Scoping + Data Request — Targeted data request. Fixed-fee proposal with timeline within 48 hours.” New version adds the “underwrite” framing. PE buyers live in underwriting language — this signals you think in their terms, not consultant terms.</w:t>
      </w:r>
    </w:p>
    <w:p>
      <w:pPr>
        <w:spacing w:after="80" w:before="80" w:line="312"/>
      </w:pPr>
      <w:r>
        <w:rPr>
          <w:rFonts w:ascii="DM Sans" w:cs="DM Sans" w:eastAsia="DM Sans" w:hAnsi="DM Sans"/>
          <w:b w:val="false"/>
          <w:bCs w:val="false"/>
          <w:i w:val="false"/>
          <w:iCs w:val="false"/>
          <w:color w:val="3A3A3A"/>
          <w:sz w:val="22"/>
          <w:szCs w:val="22"/>
        </w:rPr>
        <w:t xml:space="preserve">48 hours</w:t>
      </w:r>
    </w:p>
    <w:p>
      <w:pPr>
        <w:spacing w:after="120" w:before="240"/>
      </w:pPr>
      <w:r>
        <w:rPr>
          <w:rFonts w:ascii="EB Garamond" w:cs="EB Garamond" w:eastAsia="EB Garamond" w:hAnsi="EB Garamond"/>
          <w:b/>
          <w:bCs/>
          <w:color w:val="5A7A9B"/>
          <w:sz w:val="24"/>
          <w:szCs w:val="24"/>
        </w:rPr>
        <w:t xml:space="preserve">Step 3: Diligence Deliverable</w:t>
      </w:r>
    </w:p>
    <w:p>
      <w:pPr>
        <w:spacing w:after="80" w:before="80" w:line="312"/>
      </w:pPr>
      <w:r>
        <w:rPr>
          <w:rFonts w:ascii="DM Sans" w:cs="DM Sans" w:eastAsia="DM Sans" w:hAnsi="DM Sans"/>
          <w:b w:val="false"/>
          <w:bCs w:val="false"/>
          <w:i w:val="false"/>
          <w:iCs w:val="false"/>
          <w:color w:val="3A3A3A"/>
          <w:sz w:val="22"/>
          <w:szCs w:val="22"/>
        </w:rPr>
        <w:t xml:space="preserve">Risk-rated findings memo — severity-rated, PE impact framed, IC-ready. This becomes the foundation of the Value Creation Plan.</w:t>
      </w:r>
    </w:p>
    <w:p>
      <w:pPr>
        <w:spacing w:after="80" w:before="80" w:line="312"/>
      </w:pPr>
      <w:r>
        <w:rPr>
          <w:rFonts w:ascii="DM Sans" w:cs="DM Sans" w:eastAsia="DM Sans" w:hAnsi="DM Sans"/>
          <w:b w:val="false"/>
          <w:bCs w:val="false"/>
          <w:i w:val="false"/>
          <w:iCs w:val="false"/>
          <w:color w:val="3A3A3A"/>
          <w:sz w:val="22"/>
          <w:szCs w:val="22"/>
        </w:rPr>
        <w:t xml:space="preserve">2–3 weeks</w:t>
      </w:r>
    </w:p>
    <w:p>
      <w:pPr>
        <w:pBdr>
          <w:left w:val="single" w:color="C8952E" w:sz="6" w:space="8"/>
        </w:pBdr>
        <w:spacing w:after="60" w:before="60" w:line="280"/>
        <w:ind w:left="360"/>
      </w:pPr>
      <w:r>
        <w:rPr>
          <w:rFonts w:ascii="DM Sans" w:cs="DM Sans" w:eastAsia="DM Sans" w:hAnsi="DM Sans"/>
          <w:b/>
          <w:bCs/>
          <w:color w:val="C8952E"/>
          <w:sz w:val="20"/>
          <w:szCs w:val="20"/>
        </w:rPr>
        <w:t xml:space="preserve">CHANGE NOTE: </w:t>
      </w:r>
      <w:r>
        <w:rPr>
          <w:rFonts w:ascii="DM Sans" w:cs="DM Sans" w:eastAsia="DM Sans" w:hAnsi="DM Sans"/>
          <w:i/>
          <w:iCs/>
          <w:color w:val="5A7A9B"/>
          <w:sz w:val="20"/>
          <w:szCs w:val="20"/>
        </w:rPr>
        <w:t xml:space="preserve">KEEP. Note: this is the one place where “severity-rated, PE impact framed” should appear in its full form. All other instances across the site should be shortened or varied.</w:t>
      </w:r>
    </w:p>
    <w:p>
      <w:pPr>
        <w:spacing w:after="120" w:before="240"/>
      </w:pPr>
      <w:r>
        <w:rPr>
          <w:rFonts w:ascii="EB Garamond" w:cs="EB Garamond" w:eastAsia="EB Garamond" w:hAnsi="EB Garamond"/>
          <w:b/>
          <w:bCs/>
          <w:color w:val="5A7A9B"/>
          <w:sz w:val="24"/>
          <w:szCs w:val="24"/>
        </w:rPr>
        <w:t xml:space="preserve">Step 4: Value Creation Plan + 100-Day Execution</w:t>
      </w:r>
    </w:p>
    <w:p>
      <w:pPr>
        <w:spacing w:after="80" w:before="80" w:line="312"/>
      </w:pPr>
      <w:r>
        <w:rPr>
          <w:rFonts w:ascii="DM Sans" w:cs="DM Sans" w:eastAsia="DM Sans" w:hAnsi="DM Sans"/>
          <w:b w:val="false"/>
          <w:bCs w:val="false"/>
          <w:i w:val="false"/>
          <w:iCs w:val="false"/>
          <w:color w:val="3A3A3A"/>
          <w:sz w:val="22"/>
          <w:szCs w:val="22"/>
        </w:rPr>
        <w:t xml:space="preserve">Diligence findings roll directly into the VCP. I execute against it for 100 days — incident command, change control, KPI cadence, board-ready reporting.</w:t>
      </w:r>
    </w:p>
    <w:p>
      <w:pPr>
        <w:spacing w:after="80" w:before="80" w:line="312"/>
      </w:pPr>
      <w:r>
        <w:rPr>
          <w:rFonts w:ascii="DM Sans" w:cs="DM Sans" w:eastAsia="DM Sans" w:hAnsi="DM Sans"/>
          <w:b w:val="false"/>
          <w:bCs w:val="false"/>
          <w:i w:val="false"/>
          <w:iCs w:val="false"/>
          <w:color w:val="3A3A3A"/>
          <w:sz w:val="22"/>
          <w:szCs w:val="22"/>
        </w:rPr>
        <w:t xml:space="preserve">Days 1–100</w:t>
      </w:r>
    </w:p>
    <w:p>
      <w:pPr>
        <w:pBdr>
          <w:left w:val="single" w:color="C8952E" w:sz="6" w:space="8"/>
        </w:pBdr>
        <w:spacing w:after="60" w:before="60" w:line="280"/>
        <w:ind w:left="360"/>
      </w:pPr>
      <w:r>
        <w:rPr>
          <w:rFonts w:ascii="DM Sans" w:cs="DM Sans" w:eastAsia="DM Sans" w:hAnsi="DM Sans"/>
          <w:b/>
          <w:bCs/>
          <w:color w:val="C8952E"/>
          <w:sz w:val="20"/>
          <w:szCs w:val="20"/>
        </w:rPr>
        <w:t xml:space="preserve">CHANGE NOTE: </w:t>
      </w:r>
      <w:r>
        <w:rPr>
          <w:rFonts w:ascii="DM Sans" w:cs="DM Sans" w:eastAsia="DM Sans" w:hAnsi="DM Sans"/>
          <w:i/>
          <w:iCs/>
          <w:color w:val="5A7A9B"/>
          <w:sz w:val="20"/>
          <w:szCs w:val="20"/>
        </w:rPr>
        <w:t xml:space="preserve">KEEP.</w:t>
      </w:r>
    </w:p>
    <w:p>
      <w:pPr>
        <w:pBdr>
          <w:bottom w:val="single" w:color="E0E0E0" w:sz="4" w:space="1"/>
        </w:pBdr>
        <w:spacing w:after="300" w:before="300"/>
      </w:pPr>
    </w:p>
    <w:p>
      <w:pPr>
        <w:spacing w:after="160" w:before="300"/>
      </w:pPr>
      <w:r>
        <w:rPr>
          <w:rFonts w:ascii="EB Garamond" w:cs="EB Garamond" w:eastAsia="EB Garamond" w:hAnsi="EB Garamond"/>
          <w:b/>
          <w:bCs/>
          <w:color w:val="1B2A4A"/>
          <w:sz w:val="28"/>
          <w:szCs w:val="28"/>
        </w:rPr>
        <w:t xml:space="preserve">FAQ</w:t>
      </w:r>
    </w:p>
    <w:p>
      <w:pPr>
        <w:spacing w:after="80" w:before="80" w:line="312"/>
      </w:pPr>
      <w:r>
        <w:rPr>
          <w:rFonts w:ascii="DM Sans" w:cs="DM Sans" w:eastAsia="DM Sans" w:hAnsi="DM Sans"/>
          <w:b w:val="false"/>
          <w:bCs w:val="false"/>
          <w:i/>
          <w:iCs/>
          <w:color w:val="5A7A9B"/>
          <w:sz w:val="22"/>
          <w:szCs w:val="22"/>
        </w:rPr>
        <w:t xml:space="preserve">[Same reduced FAQ as homepage — 10 questions with Big 4 and Solo Practitioner removed from accordion]</w:t>
      </w:r>
    </w:p>
    <w:p>
      <w:r>
        <w:br w:type="page"/>
      </w:r>
    </w:p>
    <w:p>
      <w:pPr>
        <w:spacing w:after="60" w:before="100"/>
      </w:pPr>
      <w:r>
        <w:rPr>
          <w:rFonts w:ascii="DM Sans" w:cs="DM Sans" w:eastAsia="DM Sans" w:hAnsi="DM Sans"/>
          <w:b/>
          <w:bCs/>
          <w:color w:val="C8952E"/>
          <w:spacing w:val="80"/>
          <w:sz w:val="18"/>
          <w:szCs w:val="18"/>
        </w:rPr>
        <w:t xml:space="preserve">PAGE 3 OF 5</w:t>
      </w:r>
    </w:p>
    <w:p>
      <w:pPr>
        <w:spacing w:after="200" w:before="360"/>
      </w:pPr>
      <w:r>
        <w:rPr>
          <w:rFonts w:ascii="EB Garamond" w:cs="EB Garamond" w:eastAsia="EB Garamond" w:hAnsi="EB Garamond"/>
          <w:b/>
          <w:bCs/>
          <w:color w:val="1B2A4A"/>
          <w:sz w:val="36"/>
          <w:szCs w:val="36"/>
        </w:rPr>
        <w:t xml:space="preserve">Ops Scorer — /pe/scorer</w:t>
      </w:r>
    </w:p>
    <w:p>
      <w:pPr>
        <w:pBdr>
          <w:bottom w:val="single" w:color="E0E0E0" w:sz="4" w:space="1"/>
        </w:pBdr>
        <w:spacing w:after="300" w:before="300"/>
      </w:pPr>
    </w:p>
    <w:p>
      <w:pPr>
        <w:spacing w:after="160" w:before="300"/>
      </w:pPr>
      <w:r>
        <w:rPr>
          <w:rFonts w:ascii="EB Garamond" w:cs="EB Garamond" w:eastAsia="EB Garamond" w:hAnsi="EB Garamond"/>
          <w:b/>
          <w:bCs/>
          <w:color w:val="1B2A4A"/>
          <w:sz w:val="28"/>
          <w:szCs w:val="28"/>
        </w:rPr>
        <w:t xml:space="preserve">Headline (REWRITTEN)</w:t>
      </w:r>
    </w:p>
    <w:p>
      <w:pPr>
        <w:spacing w:after="80" w:before="80" w:line="312"/>
      </w:pPr>
      <w:r>
        <w:rPr>
          <w:rFonts w:ascii="DM Sans" w:cs="DM Sans" w:eastAsia="DM Sans" w:hAnsi="DM Sans"/>
          <w:b/>
          <w:bCs/>
          <w:i w:val="false"/>
          <w:iCs w:val="false"/>
          <w:color w:val="3A3A3A"/>
          <w:sz w:val="22"/>
          <w:szCs w:val="22"/>
        </w:rPr>
        <w:t xml:space="preserve">How Operationally Ready Is Your Deal?</w:t>
      </w:r>
    </w:p>
    <w:p>
      <w:pPr>
        <w:pBdr>
          <w:left w:val="single" w:color="C8952E" w:sz="6" w:space="8"/>
        </w:pBdr>
        <w:spacing w:after="60" w:before="60" w:line="280"/>
        <w:ind w:left="360"/>
      </w:pPr>
      <w:r>
        <w:rPr>
          <w:rFonts w:ascii="DM Sans" w:cs="DM Sans" w:eastAsia="DM Sans" w:hAnsi="DM Sans"/>
          <w:b/>
          <w:bCs/>
          <w:color w:val="C8952E"/>
          <w:sz w:val="20"/>
          <w:szCs w:val="20"/>
        </w:rPr>
        <w:t xml:space="preserve">CHANGE NOTE: </w:t>
      </w:r>
      <w:r>
        <w:rPr>
          <w:rFonts w:ascii="DM Sans" w:cs="DM Sans" w:eastAsia="DM Sans" w:hAnsi="DM Sans"/>
          <w:i/>
          <w:iCs/>
          <w:color w:val="5A7A9B"/>
          <w:sz w:val="20"/>
          <w:szCs w:val="20"/>
        </w:rPr>
        <w:t xml:space="preserve">Old: “Portfolio Stability Readiness Scorer.” That’s jargon. Your buyer thinks “Is this deal a mess?” not “What is my portfolio stability readiness?” New headline is a question the buyer is already asking themselves.</w:t>
      </w:r>
    </w:p>
    <w:p>
      <w:pPr>
        <w:spacing w:after="160" w:before="300"/>
      </w:pPr>
      <w:r>
        <w:rPr>
          <w:rFonts w:ascii="EB Garamond" w:cs="EB Garamond" w:eastAsia="EB Garamond" w:hAnsi="EB Garamond"/>
          <w:b/>
          <w:bCs/>
          <w:color w:val="1B2A4A"/>
          <w:sz w:val="28"/>
          <w:szCs w:val="28"/>
        </w:rPr>
        <w:t xml:space="preserve">Subhead (REWRITTEN)</w:t>
      </w:r>
    </w:p>
    <w:p>
      <w:pPr>
        <w:spacing w:after="80" w:before="80" w:line="312"/>
      </w:pPr>
      <w:r>
        <w:rPr>
          <w:rFonts w:ascii="DM Sans" w:cs="DM Sans" w:eastAsia="DM Sans" w:hAnsi="DM Sans"/>
          <w:b w:val="false"/>
          <w:bCs w:val="false"/>
          <w:i w:val="false"/>
          <w:iCs w:val="false"/>
          <w:color w:val="3A3A3A"/>
          <w:sz w:val="22"/>
          <w:szCs w:val="22"/>
        </w:rPr>
        <w:t xml:space="preserve">6 questions. 2 minutes. See where the ops risk is hiding.</w:t>
      </w:r>
    </w:p>
    <w:p>
      <w:pPr>
        <w:pBdr>
          <w:left w:val="single" w:color="C8952E" w:sz="6" w:space="8"/>
        </w:pBdr>
        <w:spacing w:after="60" w:before="60" w:line="280"/>
        <w:ind w:left="360"/>
      </w:pPr>
      <w:r>
        <w:rPr>
          <w:rFonts w:ascii="DM Sans" w:cs="DM Sans" w:eastAsia="DM Sans" w:hAnsi="DM Sans"/>
          <w:b/>
          <w:bCs/>
          <w:color w:val="C8952E"/>
          <w:sz w:val="20"/>
          <w:szCs w:val="20"/>
        </w:rPr>
        <w:t xml:space="preserve">CHANGE NOTE: </w:t>
      </w:r>
      <w:r>
        <w:rPr>
          <w:rFonts w:ascii="DM Sans" w:cs="DM Sans" w:eastAsia="DM Sans" w:hAnsi="DM Sans"/>
          <w:i/>
          <w:iCs/>
          <w:color w:val="5A7A9B"/>
          <w:sz w:val="20"/>
          <w:szCs w:val="20"/>
        </w:rPr>
        <w:t xml:space="preserve">Old: “Assess a portfolio company’s operational stability across 6 dimensions. Identify where friction is highest and which interventions would create the most value.” Two sentences, both in consultant-speak. New version is three short phrases that set expectations and create curiosity.</w:t>
      </w:r>
    </w:p>
    <w:p>
      <w:pPr>
        <w:spacing w:after="160" w:before="300"/>
      </w:pPr>
      <w:r>
        <w:rPr>
          <w:rFonts w:ascii="EB Garamond" w:cs="EB Garamond" w:eastAsia="EB Garamond" w:hAnsi="EB Garamond"/>
          <w:b/>
          <w:bCs/>
          <w:color w:val="1B2A4A"/>
          <w:sz w:val="28"/>
          <w:szCs w:val="28"/>
        </w:rPr>
        <w:t xml:space="preserve">Buyer Type Selector</w:t>
      </w:r>
    </w:p>
    <w:p>
      <w:pPr>
        <w:spacing w:after="80" w:before="80" w:line="312"/>
      </w:pPr>
      <w:r>
        <w:rPr>
          <w:rFonts w:ascii="DM Sans" w:cs="DM Sans" w:eastAsia="DM Sans" w:hAnsi="DM Sans"/>
          <w:b w:val="false"/>
          <w:bCs w:val="false"/>
          <w:i w:val="false"/>
          <w:iCs w:val="false"/>
          <w:color w:val="3A3A3A"/>
          <w:sz w:val="22"/>
          <w:szCs w:val="22"/>
        </w:rPr>
        <w:t xml:space="preserve">Who’s using this scorer?</w:t>
      </w:r>
    </w:p>
    <w:p>
      <w:pPr>
        <w:pStyle w:val="ListParagraph"/>
        <w:numPr>
          <w:ilvl w:val="0"/>
          <w:numId w:val="14"/>
        </w:numPr>
        <w:spacing w:after="60" w:before="60" w:line="312"/>
      </w:pPr>
      <w:r>
        <w:rPr>
          <w:rFonts w:ascii="DM Sans" w:cs="DM Sans" w:eastAsia="DM Sans" w:hAnsi="DM Sans"/>
          <w:color w:val="3A3A3A"/>
          <w:sz w:val="22"/>
          <w:szCs w:val="22"/>
        </w:rPr>
        <w:t xml:space="preserve">Independent Sponsor</w:t>
      </w:r>
    </w:p>
    <w:p>
      <w:pPr>
        <w:pStyle w:val="ListParagraph"/>
        <w:numPr>
          <w:ilvl w:val="0"/>
          <w:numId w:val="14"/>
        </w:numPr>
        <w:spacing w:after="60" w:before="60" w:line="312"/>
      </w:pPr>
      <w:r>
        <w:rPr>
          <w:rFonts w:ascii="DM Sans" w:cs="DM Sans" w:eastAsia="DM Sans" w:hAnsi="DM Sans"/>
          <w:color w:val="3A3A3A"/>
          <w:sz w:val="22"/>
          <w:szCs w:val="22"/>
        </w:rPr>
        <w:t xml:space="preserve">LMM PE Fund</w:t>
      </w:r>
    </w:p>
    <w:p>
      <w:pPr>
        <w:pStyle w:val="ListParagraph"/>
        <w:numPr>
          <w:ilvl w:val="0"/>
          <w:numId w:val="14"/>
        </w:numPr>
        <w:spacing w:after="60" w:before="60" w:line="312"/>
      </w:pPr>
      <w:r>
        <w:rPr>
          <w:rFonts w:ascii="DM Sans" w:cs="DM Sans" w:eastAsia="DM Sans" w:hAnsi="DM Sans"/>
          <w:color w:val="3A3A3A"/>
          <w:sz w:val="22"/>
          <w:szCs w:val="22"/>
        </w:rPr>
        <w:t xml:space="preserve">Family Office</w:t>
      </w:r>
    </w:p>
    <w:p>
      <w:pPr>
        <w:pStyle w:val="ListParagraph"/>
        <w:numPr>
          <w:ilvl w:val="0"/>
          <w:numId w:val="14"/>
        </w:numPr>
        <w:spacing w:after="60" w:before="60" w:line="312"/>
      </w:pPr>
      <w:r>
        <w:rPr>
          <w:rFonts w:ascii="DM Sans" w:cs="DM Sans" w:eastAsia="DM Sans" w:hAnsi="DM Sans"/>
          <w:color w:val="3A3A3A"/>
          <w:sz w:val="22"/>
          <w:szCs w:val="22"/>
        </w:rPr>
        <w:t xml:space="preserve">Not sure</w:t>
      </w:r>
    </w:p>
    <w:p>
      <w:pPr>
        <w:pBdr>
          <w:left w:val="single" w:color="C8952E" w:sz="6" w:space="8"/>
        </w:pBdr>
        <w:spacing w:after="60" w:before="60" w:line="280"/>
        <w:ind w:left="360"/>
      </w:pPr>
      <w:r>
        <w:rPr>
          <w:rFonts w:ascii="DM Sans" w:cs="DM Sans" w:eastAsia="DM Sans" w:hAnsi="DM Sans"/>
          <w:b/>
          <w:bCs/>
          <w:color w:val="C8952E"/>
          <w:sz w:val="20"/>
          <w:szCs w:val="20"/>
        </w:rPr>
        <w:t xml:space="preserve">CHANGE NOTE: </w:t>
      </w:r>
      <w:r>
        <w:rPr>
          <w:rFonts w:ascii="DM Sans" w:cs="DM Sans" w:eastAsia="DM Sans" w:hAnsi="DM Sans"/>
          <w:i/>
          <w:iCs/>
          <w:color w:val="5A7A9B"/>
          <w:sz w:val="20"/>
          <w:szCs w:val="20"/>
        </w:rPr>
        <w:t xml:space="preserve">KEEP as-is.</w:t>
      </w:r>
    </w:p>
    <w:p>
      <w:pPr>
        <w:spacing w:after="160" w:before="300"/>
      </w:pPr>
      <w:r>
        <w:rPr>
          <w:rFonts w:ascii="EB Garamond" w:cs="EB Garamond" w:eastAsia="EB Garamond" w:hAnsi="EB Garamond"/>
          <w:b/>
          <w:bCs/>
          <w:color w:val="1B2A4A"/>
          <w:sz w:val="28"/>
          <w:szCs w:val="28"/>
        </w:rPr>
        <w:t xml:space="preserve">Situation Selector</w:t>
      </w:r>
    </w:p>
    <w:p>
      <w:pPr>
        <w:spacing w:after="80" w:before="80" w:line="312"/>
      </w:pPr>
      <w:r>
        <w:rPr>
          <w:rFonts w:ascii="DM Sans" w:cs="DM Sans" w:eastAsia="DM Sans" w:hAnsi="DM Sans"/>
          <w:b w:val="false"/>
          <w:bCs w:val="false"/>
          <w:i w:val="false"/>
          <w:iCs w:val="false"/>
          <w:color w:val="3A3A3A"/>
          <w:sz w:val="22"/>
          <w:szCs w:val="22"/>
        </w:rPr>
        <w:t xml:space="preserve">What’s your situation?</w:t>
      </w:r>
    </w:p>
    <w:p>
      <w:pPr>
        <w:pStyle w:val="ListParagraph"/>
        <w:numPr>
          <w:ilvl w:val="0"/>
          <w:numId w:val="14"/>
        </w:numPr>
        <w:spacing w:after="60" w:before="60" w:line="312"/>
      </w:pPr>
      <w:r>
        <w:rPr>
          <w:rFonts w:ascii="DM Sans" w:cs="DM Sans" w:eastAsia="DM Sans" w:hAnsi="DM Sans"/>
          <w:color w:val="3A3A3A"/>
          <w:sz w:val="22"/>
          <w:szCs w:val="22"/>
        </w:rPr>
        <w:t xml:space="preserve">Evaluating a target (pre-close diligence)</w:t>
      </w:r>
    </w:p>
    <w:p>
      <w:pPr>
        <w:pStyle w:val="ListParagraph"/>
        <w:numPr>
          <w:ilvl w:val="0"/>
          <w:numId w:val="14"/>
        </w:numPr>
        <w:spacing w:after="60" w:before="60" w:line="312"/>
      </w:pPr>
      <w:r>
        <w:rPr>
          <w:rFonts w:ascii="DM Sans" w:cs="DM Sans" w:eastAsia="DM Sans" w:hAnsi="DM Sans"/>
          <w:color w:val="3A3A3A"/>
          <w:sz w:val="22"/>
          <w:szCs w:val="22"/>
        </w:rPr>
        <w:t xml:space="preserve">First 100 days post-close</w:t>
      </w:r>
    </w:p>
    <w:p>
      <w:pPr>
        <w:pStyle w:val="ListParagraph"/>
        <w:numPr>
          <w:ilvl w:val="0"/>
          <w:numId w:val="14"/>
        </w:numPr>
        <w:spacing w:after="60" w:before="60" w:line="312"/>
      </w:pPr>
      <w:r>
        <w:rPr>
          <w:rFonts w:ascii="DM Sans" w:cs="DM Sans" w:eastAsia="DM Sans" w:hAnsi="DM Sans"/>
          <w:color w:val="3A3A3A"/>
          <w:sz w:val="22"/>
          <w:szCs w:val="22"/>
        </w:rPr>
        <w:t xml:space="preserve">Mid-hold period optimization</w:t>
      </w:r>
    </w:p>
    <w:p>
      <w:pPr>
        <w:pBdr>
          <w:left w:val="single" w:color="C8952E" w:sz="6" w:space="8"/>
        </w:pBdr>
        <w:spacing w:after="60" w:before="60" w:line="280"/>
        <w:ind w:left="360"/>
      </w:pPr>
      <w:r>
        <w:rPr>
          <w:rFonts w:ascii="DM Sans" w:cs="DM Sans" w:eastAsia="DM Sans" w:hAnsi="DM Sans"/>
          <w:b/>
          <w:bCs/>
          <w:color w:val="C8952E"/>
          <w:sz w:val="20"/>
          <w:szCs w:val="20"/>
        </w:rPr>
        <w:t xml:space="preserve">CHANGE NOTE: </w:t>
      </w:r>
      <w:r>
        <w:rPr>
          <w:rFonts w:ascii="DM Sans" w:cs="DM Sans" w:eastAsia="DM Sans" w:hAnsi="DM Sans"/>
          <w:i/>
          <w:iCs/>
          <w:color w:val="5A7A9B"/>
          <w:sz w:val="20"/>
          <w:szCs w:val="20"/>
        </w:rPr>
        <w:t xml:space="preserve">KEEP as-is.</w:t>
      </w:r>
    </w:p>
    <w:p>
      <w:pPr>
        <w:spacing w:after="160" w:before="300"/>
      </w:pPr>
      <w:r>
        <w:rPr>
          <w:rFonts w:ascii="EB Garamond" w:cs="EB Garamond" w:eastAsia="EB Garamond" w:hAnsi="EB Garamond"/>
          <w:b/>
          <w:bCs/>
          <w:color w:val="1B2A4A"/>
          <w:sz w:val="28"/>
          <w:szCs w:val="28"/>
        </w:rPr>
        <w:t xml:space="preserve">6 Scoring Dimensions</w:t>
      </w:r>
    </w:p>
    <w:p>
      <w:pPr>
        <w:spacing w:after="80" w:before="80" w:line="312"/>
      </w:pPr>
      <w:r>
        <w:rPr>
          <w:rFonts w:ascii="DM Sans" w:cs="DM Sans" w:eastAsia="DM Sans" w:hAnsi="DM Sans"/>
          <w:b w:val="false"/>
          <w:bCs w:val="false"/>
          <w:i/>
          <w:iCs/>
          <w:color w:val="5A7A9B"/>
          <w:sz w:val="22"/>
          <w:szCs w:val="22"/>
        </w:rPr>
        <w:t xml:space="preserve">[All 6 slider scales with low-end and high-end descriptions — KEEP as-is. The descriptions are well-written and paint a clear picture of bad vs. good.]</w:t>
      </w:r>
    </w:p>
    <w:p>
      <w:pPr>
        <w:spacing w:after="120" w:before="120"/>
      </w:pPr>
    </w:p>
    <w:p>
      <w:pPr>
        <w:spacing w:after="80" w:before="80" w:line="312"/>
      </w:pPr>
      <w:r>
        <w:rPr>
          <w:rFonts w:ascii="DM Sans" w:cs="DM Sans" w:eastAsia="DM Sans" w:hAnsi="DM Sans"/>
          <w:b w:val="false"/>
          <w:bCs w:val="false"/>
          <w:i/>
          <w:iCs/>
          <w:color w:val="5A7A9B"/>
          <w:sz w:val="22"/>
          <w:szCs w:val="22"/>
        </w:rPr>
        <w:t xml:space="preserve">[“Not assessed / don’t know” checkboxes — KEEP. Trust-builder that says you’d rather have honesty than false precision.]</w:t>
      </w:r>
    </w:p>
    <w:p>
      <w:pPr>
        <w:spacing w:after="160" w:before="300"/>
      </w:pPr>
      <w:r>
        <w:rPr>
          <w:rFonts w:ascii="EB Garamond" w:cs="EB Garamond" w:eastAsia="EB Garamond" w:hAnsi="EB Garamond"/>
          <w:b/>
          <w:bCs/>
          <w:color w:val="1B2A4A"/>
          <w:sz w:val="28"/>
          <w:szCs w:val="28"/>
        </w:rPr>
        <w:t xml:space="preserve">Results CTA</w:t>
      </w:r>
    </w:p>
    <w:p>
      <w:pPr>
        <w:spacing w:after="80" w:before="80" w:line="312"/>
      </w:pPr>
      <w:r>
        <w:rPr>
          <w:rFonts w:ascii="DM Sans" w:cs="DM Sans" w:eastAsia="DM Sans" w:hAnsi="DM Sans"/>
          <w:b/>
          <w:bCs/>
          <w:i w:val="false"/>
          <w:iCs w:val="false"/>
          <w:color w:val="3A3A3A"/>
          <w:sz w:val="22"/>
          <w:szCs w:val="22"/>
        </w:rPr>
        <w:t xml:space="preserve">View Results →</w:t>
      </w:r>
    </w:p>
    <w:p>
      <w:pPr>
        <w:pBdr>
          <w:left w:val="single" w:color="C8952E" w:sz="6" w:space="8"/>
        </w:pBdr>
        <w:spacing w:after="60" w:before="60" w:line="280"/>
        <w:ind w:left="360"/>
      </w:pPr>
      <w:r>
        <w:rPr>
          <w:rFonts w:ascii="DM Sans" w:cs="DM Sans" w:eastAsia="DM Sans" w:hAnsi="DM Sans"/>
          <w:b/>
          <w:bCs/>
          <w:color w:val="C8952E"/>
          <w:sz w:val="20"/>
          <w:szCs w:val="20"/>
        </w:rPr>
        <w:t xml:space="preserve">CHANGE NOTE: </w:t>
      </w:r>
      <w:r>
        <w:rPr>
          <w:rFonts w:ascii="DM Sans" w:cs="DM Sans" w:eastAsia="DM Sans" w:hAnsi="DM Sans"/>
          <w:i/>
          <w:iCs/>
          <w:color w:val="5A7A9B"/>
          <w:sz w:val="20"/>
          <w:szCs w:val="20"/>
        </w:rPr>
        <w:t xml:space="preserve">KEEP. After results display, add a secondary CTA: “Want to discuss your results? Book a 15-Min Fit Check →”</w:t>
      </w:r>
    </w:p>
    <w:p>
      <w:r>
        <w:br w:type="page"/>
      </w:r>
    </w:p>
    <w:p>
      <w:pPr>
        <w:spacing w:after="60" w:before="100"/>
      </w:pPr>
      <w:r>
        <w:rPr>
          <w:rFonts w:ascii="DM Sans" w:cs="DM Sans" w:eastAsia="DM Sans" w:hAnsi="DM Sans"/>
          <w:b/>
          <w:bCs/>
          <w:color w:val="C8952E"/>
          <w:spacing w:val="80"/>
          <w:sz w:val="18"/>
          <w:szCs w:val="18"/>
        </w:rPr>
        <w:t xml:space="preserve">PAGE 4 OF 5</w:t>
      </w:r>
    </w:p>
    <w:p>
      <w:pPr>
        <w:spacing w:after="200" w:before="360"/>
      </w:pPr>
      <w:r>
        <w:rPr>
          <w:rFonts w:ascii="EB Garamond" w:cs="EB Garamond" w:eastAsia="EB Garamond" w:hAnsi="EB Garamond"/>
          <w:b/>
          <w:bCs/>
          <w:color w:val="1B2A4A"/>
          <w:sz w:val="36"/>
          <w:szCs w:val="36"/>
        </w:rPr>
        <w:t xml:space="preserve">About — /pe/about</w:t>
      </w:r>
    </w:p>
    <w:p>
      <w:pPr>
        <w:pBdr>
          <w:bottom w:val="single" w:color="E0E0E0" w:sz="4" w:space="1"/>
        </w:pBdr>
        <w:spacing w:after="300" w:before="300"/>
      </w:pPr>
    </w:p>
    <w:p>
      <w:pPr>
        <w:spacing w:after="160" w:before="300"/>
      </w:pPr>
      <w:r>
        <w:rPr>
          <w:rFonts w:ascii="EB Garamond" w:cs="EB Garamond" w:eastAsia="EB Garamond" w:hAnsi="EB Garamond"/>
          <w:b/>
          <w:bCs/>
          <w:color w:val="1B2A4A"/>
          <w:sz w:val="28"/>
          <w:szCs w:val="28"/>
        </w:rPr>
        <w:t xml:space="preserve">Who I Am (REWRITTEN)</w:t>
      </w:r>
    </w:p>
    <w:p>
      <w:pPr>
        <w:spacing w:after="80" w:before="80" w:line="312"/>
      </w:pPr>
      <w:r>
        <w:rPr>
          <w:rFonts w:ascii="DM Sans" w:cs="DM Sans" w:eastAsia="DM Sans" w:hAnsi="DM Sans"/>
          <w:b w:val="false"/>
          <w:bCs w:val="false"/>
          <w:i w:val="false"/>
          <w:iCs w:val="false"/>
          <w:color w:val="3A3A3A"/>
          <w:sz w:val="22"/>
          <w:szCs w:val="22"/>
        </w:rPr>
        <w:t xml:space="preserve">I’ve spent 15 years inside the machine — running platform operations at JPMorgan, Barclays, BofA, Lazard, and a $10B multi-strategy hedge fund. I’ve been the person at 2am on an incident bridge, the person rebuilding vendor governance under regulatory pressure, and the person who installed the KPI cadence that finally gave the board real-time visibility.</w:t>
      </w:r>
    </w:p>
    <w:p>
      <w:pPr>
        <w:spacing w:after="60" w:before="60"/>
      </w:pPr>
    </w:p>
    <w:p>
      <w:pPr>
        <w:spacing w:after="80" w:before="80" w:line="312"/>
      </w:pPr>
      <w:r>
        <w:rPr>
          <w:rFonts w:ascii="DM Sans" w:cs="DM Sans" w:eastAsia="DM Sans" w:hAnsi="DM Sans"/>
          <w:b w:val="false"/>
          <w:bCs w:val="false"/>
          <w:i w:val="false"/>
          <w:iCs w:val="false"/>
          <w:color w:val="3A3A3A"/>
          <w:sz w:val="22"/>
          <w:szCs w:val="22"/>
        </w:rPr>
        <w:t xml:space="preserve">Now I do the same thing for PE portfolio companies — faster, with a playbook that’s been pressure-tested at institutional scale. I’m completing my Executive MBA at Columbia Business School (’26), where I’ve sharpened a PE operator lens on the operational risks that derail value creation in the first 100 days.</w:t>
      </w:r>
    </w:p>
    <w:p>
      <w:pPr>
        <w:pBdr>
          <w:left w:val="single" w:color="C8952E" w:sz="6" w:space="8"/>
        </w:pBdr>
        <w:spacing w:after="60" w:before="60" w:line="280"/>
        <w:ind w:left="360"/>
      </w:pPr>
      <w:r>
        <w:rPr>
          <w:rFonts w:ascii="DM Sans" w:cs="DM Sans" w:eastAsia="DM Sans" w:hAnsi="DM Sans"/>
          <w:b/>
          <w:bCs/>
          <w:color w:val="C8952E"/>
          <w:sz w:val="20"/>
          <w:szCs w:val="20"/>
        </w:rPr>
        <w:t xml:space="preserve">CHANGE NOTE: </w:t>
      </w:r>
      <w:r>
        <w:rPr>
          <w:rFonts w:ascii="DM Sans" w:cs="DM Sans" w:eastAsia="DM Sans" w:hAnsi="DM Sans"/>
          <w:i/>
          <w:iCs/>
          <w:color w:val="5A7A9B"/>
          <w:sz w:val="20"/>
          <w:szCs w:val="20"/>
        </w:rPr>
        <w:t xml:space="preserve">Complete rewrite. Old version read like a LinkedIn summary (“Hassan Tariq. 15+ years in platform operations across...”). New version leads with credibility-through-experience, uses concrete scenes only someone who’s done the work would reference (2am incident bridge, vendor governance under regulatory pressure), and connects the past to the present offer.</w:t>
      </w:r>
    </w:p>
    <w:p>
      <w:pPr>
        <w:pBdr>
          <w:bottom w:val="single" w:color="E0E0E0" w:sz="4" w:space="1"/>
        </w:pBdr>
        <w:spacing w:after="300" w:before="300"/>
      </w:pPr>
    </w:p>
    <w:p>
      <w:pPr>
        <w:spacing w:after="160" w:before="300"/>
      </w:pPr>
      <w:r>
        <w:rPr>
          <w:rFonts w:ascii="EB Garamond" w:cs="EB Garamond" w:eastAsia="EB Garamond" w:hAnsi="EB Garamond"/>
          <w:b/>
          <w:bCs/>
          <w:color w:val="1B2A4A"/>
          <w:sz w:val="28"/>
          <w:szCs w:val="28"/>
        </w:rPr>
        <w:t xml:space="preserve">What I Do</w:t>
      </w:r>
    </w:p>
    <w:p>
      <w:pPr>
        <w:spacing w:after="80" w:before="80" w:line="312"/>
      </w:pPr>
      <w:r>
        <w:rPr>
          <w:rFonts w:ascii="DM Sans" w:cs="DM Sans" w:eastAsia="DM Sans" w:hAnsi="DM Sans"/>
          <w:b w:val="false"/>
          <w:bCs w:val="false"/>
          <w:i w:val="false"/>
          <w:iCs w:val="false"/>
          <w:color w:val="3A3A3A"/>
          <w:sz w:val="22"/>
          <w:szCs w:val="22"/>
        </w:rPr>
        <w:t xml:space="preserve">I help PE funds and portfolio companies eliminate the operational friction that erodes EBITDA, extends hold periods, and creates risk that surfaces too late. From pre-close diligence through post-close stabilization to ongoing governance — I install the operating discipline that makes value creation plans actually executable.</w:t>
      </w:r>
    </w:p>
    <w:p>
      <w:pPr>
        <w:pBdr>
          <w:left w:val="single" w:color="C8952E" w:sz="6" w:space="8"/>
        </w:pBdr>
        <w:spacing w:after="60" w:before="60" w:line="280"/>
        <w:ind w:left="360"/>
      </w:pPr>
      <w:r>
        <w:rPr>
          <w:rFonts w:ascii="DM Sans" w:cs="DM Sans" w:eastAsia="DM Sans" w:hAnsi="DM Sans"/>
          <w:b/>
          <w:bCs/>
          <w:color w:val="C8952E"/>
          <w:sz w:val="20"/>
          <w:szCs w:val="20"/>
        </w:rPr>
        <w:t xml:space="preserve">CHANGE NOTE: </w:t>
      </w:r>
      <w:r>
        <w:rPr>
          <w:rFonts w:ascii="DM Sans" w:cs="DM Sans" w:eastAsia="DM Sans" w:hAnsi="DM Sans"/>
          <w:i/>
          <w:iCs/>
          <w:color w:val="5A7A9B"/>
          <w:sz w:val="20"/>
          <w:szCs w:val="20"/>
        </w:rPr>
        <w:t xml:space="preserve">KEEP as-is. Strong.</w:t>
      </w:r>
    </w:p>
    <w:p>
      <w:pPr>
        <w:spacing w:after="120" w:before="240"/>
      </w:pPr>
      <w:r>
        <w:rPr>
          <w:rFonts w:ascii="EB Garamond" w:cs="EB Garamond" w:eastAsia="EB Garamond" w:hAnsi="EB Garamond"/>
          <w:b/>
          <w:bCs/>
          <w:color w:val="5A7A9B"/>
          <w:sz w:val="24"/>
          <w:szCs w:val="24"/>
        </w:rPr>
        <w:t xml:space="preserve">Best Fit Line</w:t>
      </w:r>
    </w:p>
    <w:p>
      <w:pPr>
        <w:spacing w:after="80" w:before="80" w:line="312"/>
      </w:pPr>
      <w:r>
        <w:rPr>
          <w:rFonts w:ascii="DM Sans" w:cs="DM Sans" w:eastAsia="DM Sans" w:hAnsi="DM Sans"/>
          <w:b w:val="false"/>
          <w:bCs w:val="false"/>
          <w:i w:val="false"/>
          <w:iCs w:val="false"/>
          <w:color w:val="3A3A3A"/>
          <w:sz w:val="22"/>
          <w:szCs w:val="22"/>
        </w:rPr>
        <w:t xml:space="preserve">Best fit: Lower-middle-market PE funds, independent sponsors, and family offices doing control deals where operational risk can break the value creation plan.</w:t>
      </w:r>
    </w:p>
    <w:p>
      <w:pPr>
        <w:pBdr>
          <w:left w:val="single" w:color="C8952E" w:sz="6" w:space="8"/>
        </w:pBdr>
        <w:spacing w:after="60" w:before="60" w:line="280"/>
        <w:ind w:left="360"/>
      </w:pPr>
      <w:r>
        <w:rPr>
          <w:rFonts w:ascii="DM Sans" w:cs="DM Sans" w:eastAsia="DM Sans" w:hAnsi="DM Sans"/>
          <w:b/>
          <w:bCs/>
          <w:color w:val="C8952E"/>
          <w:sz w:val="20"/>
          <w:szCs w:val="20"/>
        </w:rPr>
        <w:t xml:space="preserve">CHANGE NOTE: </w:t>
      </w:r>
      <w:r>
        <w:rPr>
          <w:rFonts w:ascii="DM Sans" w:cs="DM Sans" w:eastAsia="DM Sans" w:hAnsi="DM Sans"/>
          <w:i/>
          <w:iCs/>
          <w:color w:val="5A7A9B"/>
          <w:sz w:val="20"/>
          <w:szCs w:val="20"/>
        </w:rPr>
        <w:t xml:space="preserve">KEEP.</w:t>
      </w:r>
    </w:p>
    <w:p>
      <w:pPr>
        <w:spacing w:after="120" w:before="240"/>
      </w:pPr>
      <w:r>
        <w:rPr>
          <w:rFonts w:ascii="EB Garamond" w:cs="EB Garamond" w:eastAsia="EB Garamond" w:hAnsi="EB Garamond"/>
          <w:b/>
          <w:bCs/>
          <w:color w:val="5A7A9B"/>
          <w:sz w:val="24"/>
          <w:szCs w:val="24"/>
        </w:rPr>
        <w:t xml:space="preserve">Tagline</w:t>
      </w:r>
    </w:p>
    <w:p>
      <w:pPr>
        <w:spacing w:after="80" w:before="80" w:line="312"/>
      </w:pPr>
      <w:r>
        <w:rPr>
          <w:rFonts w:ascii="DM Sans" w:cs="DM Sans" w:eastAsia="DM Sans" w:hAnsi="DM Sans"/>
          <w:b w:val="false"/>
          <w:bCs w:val="false"/>
          <w:i w:val="false"/>
          <w:iCs w:val="false"/>
          <w:color w:val="3A3A3A"/>
          <w:sz w:val="22"/>
          <w:szCs w:val="22"/>
        </w:rPr>
        <w:t xml:space="preserve">Find the gaps. Build the plan. Create the value.</w:t>
      </w:r>
    </w:p>
    <w:p>
      <w:pPr>
        <w:pBdr>
          <w:left w:val="single" w:color="C8952E" w:sz="6" w:space="8"/>
        </w:pBdr>
        <w:spacing w:after="60" w:before="60" w:line="280"/>
        <w:ind w:left="360"/>
      </w:pPr>
      <w:r>
        <w:rPr>
          <w:rFonts w:ascii="DM Sans" w:cs="DM Sans" w:eastAsia="DM Sans" w:hAnsi="DM Sans"/>
          <w:b/>
          <w:bCs/>
          <w:color w:val="C8952E"/>
          <w:sz w:val="20"/>
          <w:szCs w:val="20"/>
        </w:rPr>
        <w:t xml:space="preserve">CHANGE NOTE: </w:t>
      </w:r>
      <w:r>
        <w:rPr>
          <w:rFonts w:ascii="DM Sans" w:cs="DM Sans" w:eastAsia="DM Sans" w:hAnsi="DM Sans"/>
          <w:i/>
          <w:iCs/>
          <w:color w:val="5A7A9B"/>
          <w:sz w:val="20"/>
          <w:szCs w:val="20"/>
        </w:rPr>
        <w:t xml:space="preserve">KEEP.</w:t>
      </w:r>
    </w:p>
    <w:p>
      <w:pPr>
        <w:spacing w:after="160" w:before="300"/>
      </w:pPr>
      <w:r>
        <w:rPr>
          <w:rFonts w:ascii="EB Garamond" w:cs="EB Garamond" w:eastAsia="EB Garamond" w:hAnsi="EB Garamond"/>
          <w:b/>
          <w:bCs/>
          <w:color w:val="1B2A4A"/>
          <w:sz w:val="28"/>
          <w:szCs w:val="28"/>
        </w:rPr>
        <w:t xml:space="preserve">CTA</w:t>
      </w:r>
    </w:p>
    <w:p>
      <w:pPr>
        <w:spacing w:after="80" w:before="80" w:line="312"/>
      </w:pPr>
      <w:r>
        <w:rPr>
          <w:rFonts w:ascii="DM Sans" w:cs="DM Sans" w:eastAsia="DM Sans" w:hAnsi="DM Sans"/>
          <w:b/>
          <w:bCs/>
          <w:i w:val="false"/>
          <w:iCs w:val="false"/>
          <w:color w:val="3A3A3A"/>
          <w:sz w:val="22"/>
          <w:szCs w:val="22"/>
        </w:rPr>
        <w:t xml:space="preserve">Book a 15-Min Fit Check</w:t>
      </w:r>
    </w:p>
    <w:p>
      <w:pPr>
        <w:spacing w:after="80" w:before="80" w:line="312"/>
      </w:pPr>
      <w:r>
        <w:rPr>
          <w:rFonts w:ascii="DM Sans" w:cs="DM Sans" w:eastAsia="DM Sans" w:hAnsi="DM Sans"/>
          <w:b w:val="false"/>
          <w:bCs w:val="false"/>
          <w:i/>
          <w:iCs/>
          <w:color w:val="5A7A9B"/>
          <w:sz w:val="22"/>
          <w:szCs w:val="22"/>
        </w:rPr>
        <w:t xml:space="preserve">Engagements typically book 2–3 weeks out</w:t>
      </w:r>
    </w:p>
    <w:p>
      <w:pPr>
        <w:pBdr>
          <w:bottom w:val="single" w:color="E0E0E0" w:sz="4" w:space="1"/>
        </w:pBdr>
        <w:spacing w:after="300" w:before="300"/>
      </w:pPr>
    </w:p>
    <w:p>
      <w:pPr>
        <w:spacing w:after="160" w:before="300"/>
      </w:pPr>
      <w:r>
        <w:rPr>
          <w:rFonts w:ascii="EB Garamond" w:cs="EB Garamond" w:eastAsia="EB Garamond" w:hAnsi="EB Garamond"/>
          <w:b/>
          <w:bCs/>
          <w:color w:val="1B2A4A"/>
          <w:sz w:val="28"/>
          <w:szCs w:val="28"/>
        </w:rPr>
        <w:t xml:space="preserve">How I Work</w:t>
      </w:r>
    </w:p>
    <w:p>
      <w:pPr>
        <w:spacing w:after="80" w:before="80" w:line="312"/>
      </w:pPr>
      <w:r>
        <w:rPr>
          <w:rFonts w:ascii="DM Sans" w:cs="DM Sans" w:eastAsia="DM Sans" w:hAnsi="DM Sans"/>
          <w:b w:val="false"/>
          <w:bCs w:val="false"/>
          <w:i/>
          <w:iCs/>
          <w:color w:val="5A7A9B"/>
          <w:sz w:val="22"/>
          <w:szCs w:val="22"/>
        </w:rPr>
        <w:t xml:space="preserve">[Three paragraphs on diligence, 100-day execution, and Control Tower Retainer — KEEP as-is. Well-structured.]</w:t>
      </w:r>
    </w:p>
    <w:p>
      <w:pPr>
        <w:pBdr>
          <w:bottom w:val="single" w:color="E0E0E0" w:sz="4" w:space="1"/>
        </w:pBdr>
        <w:spacing w:after="300" w:before="300"/>
      </w:pPr>
    </w:p>
    <w:p>
      <w:pPr>
        <w:spacing w:after="160" w:before="300"/>
      </w:pPr>
      <w:r>
        <w:rPr>
          <w:rFonts w:ascii="EB Garamond" w:cs="EB Garamond" w:eastAsia="EB Garamond" w:hAnsi="EB Garamond"/>
          <w:b/>
          <w:bCs/>
          <w:color w:val="1B2A4A"/>
          <w:sz w:val="28"/>
          <w:szCs w:val="28"/>
        </w:rPr>
        <w:t xml:space="preserve">Why Not a Big 4 Firm? (KEEP BUT ADD CROSS-REFERENCE)</w:t>
      </w:r>
    </w:p>
    <w:p>
      <w:pPr>
        <w:spacing w:after="80" w:before="80" w:line="312"/>
      </w:pPr>
      <w:r>
        <w:rPr>
          <w:rFonts w:ascii="DM Sans" w:cs="DM Sans" w:eastAsia="DM Sans" w:hAnsi="DM Sans"/>
          <w:b w:val="false"/>
          <w:bCs w:val="false"/>
          <w:i w:val="false"/>
          <w:iCs w:val="false"/>
          <w:color w:val="3A3A3A"/>
          <w:sz w:val="22"/>
          <w:szCs w:val="22"/>
        </w:rPr>
        <w:t xml:space="preserve">Big 4 firms are excellent at audit-grade frameworks. I deliver what they don’t: practitioner-grade execution. I’ve been the person at 2am running incident command, rebuilding vendor governance under regulatory scrutiny, and building the KPI cadence that gave boards real-time visibility. That’s not advisory. That’s operating.</w:t>
      </w:r>
    </w:p>
    <w:p>
      <w:pPr>
        <w:spacing w:after="80" w:before="80" w:line="312"/>
      </w:pPr>
      <w:r>
        <w:rPr>
          <w:rFonts w:ascii="DM Sans" w:cs="DM Sans" w:eastAsia="DM Sans" w:hAnsi="DM Sans"/>
          <w:b w:val="false"/>
          <w:bCs w:val="false"/>
          <w:i w:val="false"/>
          <w:iCs w:val="false"/>
          <w:color w:val="3A3A3A"/>
          <w:sz w:val="22"/>
          <w:szCs w:val="22"/>
        </w:rPr>
        <w:t xml:space="preserve">GP operating teams have doubled in size since 2021 (McKinsey GPMR 2026) — independent of fund AUM. Funds that can’t yet build in-house need a practitioner who can install the system and hand it off, not a framework to read about it.</w:t>
      </w:r>
    </w:p>
    <w:p>
      <w:pPr>
        <w:pBdr>
          <w:left w:val="single" w:color="C8952E" w:sz="6" w:space="8"/>
        </w:pBdr>
        <w:spacing w:after="60" w:before="60" w:line="280"/>
        <w:ind w:left="360"/>
      </w:pPr>
      <w:r>
        <w:rPr>
          <w:rFonts w:ascii="DM Sans" w:cs="DM Sans" w:eastAsia="DM Sans" w:hAnsi="DM Sans"/>
          <w:b/>
          <w:bCs/>
          <w:color w:val="C8952E"/>
          <w:sz w:val="20"/>
          <w:szCs w:val="20"/>
        </w:rPr>
        <w:t xml:space="preserve">CHANGE NOTE: </w:t>
      </w:r>
      <w:r>
        <w:rPr>
          <w:rFonts w:ascii="DM Sans" w:cs="DM Sans" w:eastAsia="DM Sans" w:hAnsi="DM Sans"/>
          <w:i/>
          <w:iCs/>
          <w:color w:val="5A7A9B"/>
          <w:sz w:val="20"/>
          <w:szCs w:val="20"/>
        </w:rPr>
        <w:t xml:space="preserve">KEEP on the About page as well as on the homepage. On the About page this is contextually expected. On the homepage it’s surfaced from the FAQ for conversion purposes. Slight variation in framing is acceptable but the same core copy works in both places.</w:t>
      </w:r>
    </w:p>
    <w:p>
      <w:pPr>
        <w:pBdr>
          <w:bottom w:val="single" w:color="E0E0E0" w:sz="4" w:space="1"/>
        </w:pBdr>
        <w:spacing w:after="300" w:before="300"/>
      </w:pPr>
    </w:p>
    <w:p>
      <w:pPr>
        <w:spacing w:after="160" w:before="300"/>
      </w:pPr>
      <w:r>
        <w:rPr>
          <w:rFonts w:ascii="EB Garamond" w:cs="EB Garamond" w:eastAsia="EB Garamond" w:hAnsi="EB Garamond"/>
          <w:b/>
          <w:bCs/>
          <w:color w:val="1B2A4A"/>
          <w:sz w:val="28"/>
          <w:szCs w:val="28"/>
        </w:rPr>
        <w:t xml:space="preserve">Representative Outcomes</w:t>
      </w:r>
    </w:p>
    <w:p>
      <w:pPr>
        <w:spacing w:after="80" w:before="80" w:line="312"/>
      </w:pPr>
      <w:r>
        <w:rPr>
          <w:rFonts w:ascii="DM Sans" w:cs="DM Sans" w:eastAsia="DM Sans" w:hAnsi="DM Sans"/>
          <w:b w:val="false"/>
          <w:bCs w:val="false"/>
          <w:i/>
          <w:iCs/>
          <w:color w:val="5A7A9B"/>
          <w:sz w:val="22"/>
          <w:szCs w:val="22"/>
        </w:rPr>
        <w:t xml:space="preserve">[Platform Stabilization case vignette with full detail — KEEP as-is, including the PE Translation callout]</w:t>
      </w:r>
    </w:p>
    <w:p>
      <w:pPr>
        <w:spacing w:after="80" w:before="80" w:line="312"/>
      </w:pPr>
      <w:r>
        <w:rPr>
          <w:rFonts w:ascii="DM Sans" w:cs="DM Sans" w:eastAsia="DM Sans" w:hAnsi="DM Sans"/>
          <w:b w:val="false"/>
          <w:bCs w:val="false"/>
          <w:i/>
          <w:iCs/>
          <w:color w:val="5A7A9B"/>
          <w:sz w:val="22"/>
          <w:szCs w:val="22"/>
        </w:rPr>
        <w:t xml:space="preserve">[Additional outcomes expandable — KEEP]</w:t>
      </w:r>
    </w:p>
    <w:p>
      <w:pPr>
        <w:pBdr>
          <w:left w:val="single" w:color="C8952E" w:sz="6" w:space="8"/>
        </w:pBdr>
        <w:spacing w:after="60" w:before="60" w:line="280"/>
        <w:ind w:left="360"/>
      </w:pPr>
      <w:r>
        <w:rPr>
          <w:rFonts w:ascii="DM Sans" w:cs="DM Sans" w:eastAsia="DM Sans" w:hAnsi="DM Sans"/>
          <w:b/>
          <w:bCs/>
          <w:color w:val="C8952E"/>
          <w:sz w:val="20"/>
          <w:szCs w:val="20"/>
        </w:rPr>
        <w:t xml:space="preserve">CHANGE NOTE: </w:t>
      </w:r>
      <w:r>
        <w:rPr>
          <w:rFonts w:ascii="DM Sans" w:cs="DM Sans" w:eastAsia="DM Sans" w:hAnsi="DM Sans"/>
          <w:i/>
          <w:iCs/>
          <w:color w:val="5A7A9B"/>
          <w:sz w:val="20"/>
          <w:szCs w:val="20"/>
        </w:rPr>
        <w:t xml:space="preserve">The PE Translation callout at the bottom of the Platform Stabilization case is one of your most effective conversion elements. It bridges the “this was at a hedge fund” objection to “here’s how it applies to your deal.” KEEP this pattern.</w:t>
      </w:r>
    </w:p>
    <w:p>
      <w:pPr>
        <w:spacing w:after="160" w:before="300"/>
      </w:pPr>
      <w:r>
        <w:rPr>
          <w:rFonts w:ascii="EB Garamond" w:cs="EB Garamond" w:eastAsia="EB Garamond" w:hAnsi="EB Garamond"/>
          <w:b/>
          <w:bCs/>
          <w:color w:val="1B2A4A"/>
          <w:sz w:val="28"/>
          <w:szCs w:val="28"/>
        </w:rPr>
        <w:t xml:space="preserve">Sample Deliverables</w:t>
      </w:r>
    </w:p>
    <w:p>
      <w:pPr>
        <w:spacing w:after="80" w:before="80" w:line="312"/>
      </w:pPr>
      <w:r>
        <w:rPr>
          <w:rFonts w:ascii="DM Sans" w:cs="DM Sans" w:eastAsia="DM Sans" w:hAnsi="DM Sans"/>
          <w:b w:val="false"/>
          <w:bCs w:val="false"/>
          <w:i w:val="false"/>
          <w:iCs w:val="false"/>
          <w:color w:val="3A3A3A"/>
          <w:sz w:val="22"/>
          <w:szCs w:val="22"/>
        </w:rPr>
        <w:t xml:space="preserve">Sample Ops Diligence Scorecard (PDF)</w:t>
      </w:r>
    </w:p>
    <w:p>
      <w:pPr>
        <w:spacing w:after="80" w:before="80" w:line="312"/>
      </w:pPr>
      <w:r>
        <w:rPr>
          <w:rFonts w:ascii="DM Sans" w:cs="DM Sans" w:eastAsia="DM Sans" w:hAnsi="DM Sans"/>
          <w:b w:val="false"/>
          <w:bCs w:val="false"/>
          <w:i w:val="false"/>
          <w:iCs w:val="false"/>
          <w:color w:val="3A3A3A"/>
          <w:sz w:val="22"/>
          <w:szCs w:val="22"/>
        </w:rPr>
        <w:t xml:space="preserve">Sample 100-Day Stabilization Plan (PDF)</w:t>
      </w:r>
    </w:p>
    <w:p>
      <w:pPr>
        <w:pBdr>
          <w:left w:val="single" w:color="C8952E" w:sz="6" w:space="8"/>
        </w:pBdr>
        <w:spacing w:after="60" w:before="60" w:line="280"/>
        <w:ind w:left="360"/>
      </w:pPr>
      <w:r>
        <w:rPr>
          <w:rFonts w:ascii="DM Sans" w:cs="DM Sans" w:eastAsia="DM Sans" w:hAnsi="DM Sans"/>
          <w:b/>
          <w:bCs/>
          <w:color w:val="C8952E"/>
          <w:sz w:val="20"/>
          <w:szCs w:val="20"/>
        </w:rPr>
        <w:t xml:space="preserve">CHANGE NOTE: </w:t>
      </w:r>
      <w:r>
        <w:rPr>
          <w:rFonts w:ascii="DM Sans" w:cs="DM Sans" w:eastAsia="DM Sans" w:hAnsi="DM Sans"/>
          <w:i/>
          <w:iCs/>
          <w:color w:val="5A7A9B"/>
          <w:sz w:val="20"/>
          <w:szCs w:val="20"/>
        </w:rPr>
        <w:t xml:space="preserve">KEEP.</w:t>
      </w:r>
    </w:p>
    <w:p>
      <w:r>
        <w:br w:type="page"/>
      </w:r>
    </w:p>
    <w:p>
      <w:pPr>
        <w:spacing w:after="60" w:before="100"/>
      </w:pPr>
      <w:r>
        <w:rPr>
          <w:rFonts w:ascii="DM Sans" w:cs="DM Sans" w:eastAsia="DM Sans" w:hAnsi="DM Sans"/>
          <w:b/>
          <w:bCs/>
          <w:color w:val="C8952E"/>
          <w:spacing w:val="80"/>
          <w:sz w:val="18"/>
          <w:szCs w:val="18"/>
        </w:rPr>
        <w:t xml:space="preserve">PAGE 5 OF 5</w:t>
      </w:r>
    </w:p>
    <w:p>
      <w:pPr>
        <w:spacing w:after="200" w:before="360"/>
      </w:pPr>
      <w:r>
        <w:rPr>
          <w:rFonts w:ascii="EB Garamond" w:cs="EB Garamond" w:eastAsia="EB Garamond" w:hAnsi="EB Garamond"/>
          <w:b/>
          <w:bCs/>
          <w:color w:val="1B2A4A"/>
          <w:sz w:val="36"/>
          <w:szCs w:val="36"/>
        </w:rPr>
        <w:t xml:space="preserve">Resources — /pe/resources</w:t>
      </w:r>
    </w:p>
    <w:p>
      <w:pPr>
        <w:pBdr>
          <w:bottom w:val="single" w:color="E0E0E0" w:sz="4" w:space="1"/>
        </w:pBdr>
        <w:spacing w:after="300" w:before="300"/>
      </w:pPr>
    </w:p>
    <w:p>
      <w:pPr>
        <w:spacing w:after="160" w:before="300"/>
      </w:pPr>
      <w:r>
        <w:rPr>
          <w:rFonts w:ascii="EB Garamond" w:cs="EB Garamond" w:eastAsia="EB Garamond" w:hAnsi="EB Garamond"/>
          <w:b/>
          <w:bCs/>
          <w:color w:val="1B2A4A"/>
          <w:sz w:val="28"/>
          <w:szCs w:val="28"/>
        </w:rPr>
        <w:t xml:space="preserve">Interactive Tools</w:t>
      </w:r>
    </w:p>
    <w:p>
      <w:pPr>
        <w:spacing w:after="80" w:before="80" w:line="312"/>
      </w:pPr>
      <w:r>
        <w:rPr>
          <w:rFonts w:ascii="DM Sans" w:cs="DM Sans" w:eastAsia="DM Sans" w:hAnsi="DM Sans"/>
          <w:b w:val="false"/>
          <w:bCs w:val="false"/>
          <w:i w:val="false"/>
          <w:iCs w:val="false"/>
          <w:color w:val="3A3A3A"/>
          <w:sz w:val="22"/>
          <w:szCs w:val="22"/>
        </w:rPr>
        <w:t xml:space="preserve">Two free tools to help you identify operational risk and explore the 20 value creation levers before your first conversation.</w:t>
      </w:r>
    </w:p>
    <w:p>
      <w:pPr>
        <w:pBdr>
          <w:left w:val="single" w:color="C8952E" w:sz="6" w:space="8"/>
        </w:pBdr>
        <w:spacing w:after="60" w:before="60" w:line="280"/>
        <w:ind w:left="360"/>
      </w:pPr>
      <w:r>
        <w:rPr>
          <w:rFonts w:ascii="DM Sans" w:cs="DM Sans" w:eastAsia="DM Sans" w:hAnsi="DM Sans"/>
          <w:b/>
          <w:bCs/>
          <w:color w:val="C8952E"/>
          <w:sz w:val="20"/>
          <w:szCs w:val="20"/>
        </w:rPr>
        <w:t xml:space="preserve">CHANGE NOTE: </w:t>
      </w:r>
      <w:r>
        <w:rPr>
          <w:rFonts w:ascii="DM Sans" w:cs="DM Sans" w:eastAsia="DM Sans" w:hAnsi="DM Sans"/>
          <w:i/>
          <w:iCs/>
          <w:color w:val="5A7A9B"/>
          <w:sz w:val="20"/>
          <w:szCs w:val="20"/>
        </w:rPr>
        <w:t xml:space="preserve">KEEP intro.</w:t>
      </w:r>
    </w:p>
    <w:p>
      <w:pPr>
        <w:spacing w:after="120" w:before="240"/>
      </w:pPr>
      <w:r>
        <w:rPr>
          <w:rFonts w:ascii="EB Garamond" w:cs="EB Garamond" w:eastAsia="EB Garamond" w:hAnsi="EB Garamond"/>
          <w:b/>
          <w:bCs/>
          <w:color w:val="5A7A9B"/>
          <w:sz w:val="24"/>
          <w:szCs w:val="24"/>
        </w:rPr>
        <w:t xml:space="preserve">Ops Scorer</w:t>
      </w:r>
    </w:p>
    <w:p>
      <w:pPr>
        <w:spacing w:after="80" w:before="80" w:line="312"/>
      </w:pPr>
      <w:r>
        <w:rPr>
          <w:rFonts w:ascii="DM Sans" w:cs="DM Sans" w:eastAsia="DM Sans" w:hAnsi="DM Sans"/>
          <w:b w:val="false"/>
          <w:bCs w:val="false"/>
          <w:i w:val="false"/>
          <w:iCs w:val="false"/>
          <w:color w:val="3A3A3A"/>
          <w:sz w:val="22"/>
          <w:szCs w:val="22"/>
        </w:rPr>
        <w:t xml:space="preserve">Free · 2 Minutes</w:t>
      </w:r>
    </w:p>
    <w:p>
      <w:pPr>
        <w:spacing w:after="80" w:before="80" w:line="312"/>
      </w:pPr>
      <w:r>
        <w:rPr>
          <w:rFonts w:ascii="DM Sans" w:cs="DM Sans" w:eastAsia="DM Sans" w:hAnsi="DM Sans"/>
          <w:b w:val="false"/>
          <w:bCs w:val="false"/>
          <w:i w:val="false"/>
          <w:iCs w:val="false"/>
          <w:color w:val="3A3A3A"/>
          <w:sz w:val="22"/>
          <w:szCs w:val="22"/>
        </w:rPr>
        <w:t xml:space="preserve">Rate your deal across 6 operational dimensions — incident governance, change management, vendor risk, and more. Produces a prioritized assessment with buyer-type framing for IS, PE fund, or family office contexts.</w:t>
      </w:r>
    </w:p>
    <w:p>
      <w:pPr>
        <w:pBdr>
          <w:left w:val="single" w:color="C8952E" w:sz="6" w:space="8"/>
        </w:pBdr>
        <w:spacing w:after="60" w:before="60" w:line="280"/>
        <w:ind w:left="360"/>
      </w:pPr>
      <w:r>
        <w:rPr>
          <w:rFonts w:ascii="DM Sans" w:cs="DM Sans" w:eastAsia="DM Sans" w:hAnsi="DM Sans"/>
          <w:b/>
          <w:bCs/>
          <w:color w:val="C8952E"/>
          <w:sz w:val="20"/>
          <w:szCs w:val="20"/>
        </w:rPr>
        <w:t xml:space="preserve">CHANGE NOTE: </w:t>
      </w:r>
      <w:r>
        <w:rPr>
          <w:rFonts w:ascii="DM Sans" w:cs="DM Sans" w:eastAsia="DM Sans" w:hAnsi="DM Sans"/>
          <w:i/>
          <w:iCs/>
          <w:color w:val="5A7A9B"/>
          <w:sz w:val="20"/>
          <w:szCs w:val="20"/>
        </w:rPr>
        <w:t xml:space="preserve">Changed “8 operational dimensions” to “6 operational dimensions” to match the actual scorer (which has 6 sliders, not 8).</w:t>
      </w:r>
    </w:p>
    <w:p>
      <w:pPr>
        <w:spacing w:after="80" w:before="80" w:line="312"/>
      </w:pPr>
      <w:r>
        <w:rPr>
          <w:rFonts w:ascii="DM Sans" w:cs="DM Sans" w:eastAsia="DM Sans" w:hAnsi="DM Sans"/>
          <w:b/>
          <w:bCs/>
          <w:i w:val="false"/>
          <w:iCs w:val="false"/>
          <w:color w:val="3A3A3A"/>
          <w:sz w:val="22"/>
          <w:szCs w:val="22"/>
        </w:rPr>
        <w:t xml:space="preserve">Score Your Deal →</w:t>
      </w:r>
    </w:p>
    <w:p>
      <w:pPr>
        <w:spacing w:after="120" w:before="240"/>
      </w:pPr>
      <w:r>
        <w:rPr>
          <w:rFonts w:ascii="EB Garamond" w:cs="EB Garamond" w:eastAsia="EB Garamond" w:hAnsi="EB Garamond"/>
          <w:b/>
          <w:bCs/>
          <w:color w:val="5A7A9B"/>
          <w:sz w:val="24"/>
          <w:szCs w:val="24"/>
        </w:rPr>
        <w:t xml:space="preserve">Operational Lever Explorer</w:t>
      </w:r>
    </w:p>
    <w:p>
      <w:pPr>
        <w:spacing w:after="80" w:before="80" w:line="312"/>
      </w:pPr>
      <w:r>
        <w:rPr>
          <w:rFonts w:ascii="DM Sans" w:cs="DM Sans" w:eastAsia="DM Sans" w:hAnsi="DM Sans"/>
          <w:b w:val="false"/>
          <w:bCs w:val="false"/>
          <w:i w:val="false"/>
          <w:iCs w:val="false"/>
          <w:color w:val="3A3A3A"/>
          <w:sz w:val="22"/>
          <w:szCs w:val="22"/>
        </w:rPr>
        <w:t xml:space="preserve">20 Levers · Interactive</w:t>
      </w:r>
    </w:p>
    <w:p>
      <w:pPr>
        <w:spacing w:after="80" w:before="80" w:line="312"/>
      </w:pPr>
      <w:r>
        <w:rPr>
          <w:rFonts w:ascii="DM Sans" w:cs="DM Sans" w:eastAsia="DM Sans" w:hAnsi="DM Sans"/>
          <w:b w:val="false"/>
          <w:bCs w:val="false"/>
          <w:i w:val="false"/>
          <w:iCs w:val="false"/>
          <w:color w:val="3A3A3A"/>
          <w:sz w:val="22"/>
          <w:szCs w:val="22"/>
        </w:rPr>
        <w:t xml:space="preserve">Browse all 20 operational friction points across 6 domains — severity-rated, PE impact framed. Filter by timing, domain, or severity. Open any lever for symptoms and what good looks like.</w:t>
      </w:r>
    </w:p>
    <w:p>
      <w:pPr>
        <w:pBdr>
          <w:left w:val="single" w:color="C8952E" w:sz="6" w:space="8"/>
        </w:pBdr>
        <w:spacing w:after="60" w:before="60" w:line="280"/>
        <w:ind w:left="360"/>
      </w:pPr>
      <w:r>
        <w:rPr>
          <w:rFonts w:ascii="DM Sans" w:cs="DM Sans" w:eastAsia="DM Sans" w:hAnsi="DM Sans"/>
          <w:b/>
          <w:bCs/>
          <w:color w:val="C8952E"/>
          <w:sz w:val="20"/>
          <w:szCs w:val="20"/>
        </w:rPr>
        <w:t xml:space="preserve">CHANGE NOTE: </w:t>
      </w:r>
      <w:r>
        <w:rPr>
          <w:rFonts w:ascii="DM Sans" w:cs="DM Sans" w:eastAsia="DM Sans" w:hAnsi="DM Sans"/>
          <w:i/>
          <w:iCs/>
          <w:color w:val="5A7A9B"/>
          <w:sz w:val="20"/>
          <w:szCs w:val="20"/>
        </w:rPr>
        <w:t xml:space="preserve">KEEP as-is.</w:t>
      </w:r>
    </w:p>
    <w:p>
      <w:pPr>
        <w:spacing w:after="80" w:before="80" w:line="312"/>
      </w:pPr>
      <w:r>
        <w:rPr>
          <w:rFonts w:ascii="DM Sans" w:cs="DM Sans" w:eastAsia="DM Sans" w:hAnsi="DM Sans"/>
          <w:b/>
          <w:bCs/>
          <w:i w:val="false"/>
          <w:iCs w:val="false"/>
          <w:color w:val="3A3A3A"/>
          <w:sz w:val="22"/>
          <w:szCs w:val="22"/>
        </w:rPr>
        <w:t xml:space="preserve">Explore the Levers →</w:t>
      </w:r>
    </w:p>
    <w:p>
      <w:pPr>
        <w:pBdr>
          <w:bottom w:val="single" w:color="E0E0E0" w:sz="4" w:space="1"/>
        </w:pBdr>
        <w:spacing w:after="300" w:before="300"/>
      </w:pPr>
    </w:p>
    <w:p>
      <w:pPr>
        <w:spacing w:after="160" w:before="300"/>
      </w:pPr>
      <w:r>
        <w:rPr>
          <w:rFonts w:ascii="EB Garamond" w:cs="EB Garamond" w:eastAsia="EB Garamond" w:hAnsi="EB Garamond"/>
          <w:b/>
          <w:bCs/>
          <w:color w:val="1B2A4A"/>
          <w:sz w:val="28"/>
          <w:szCs w:val="28"/>
        </w:rPr>
        <w:t xml:space="preserve">Sample Deliverables</w:t>
      </w:r>
    </w:p>
    <w:p>
      <w:pPr>
        <w:spacing w:after="80" w:before="80" w:line="312"/>
      </w:pPr>
      <w:r>
        <w:rPr>
          <w:rFonts w:ascii="DM Sans" w:cs="DM Sans" w:eastAsia="DM Sans" w:hAnsi="DM Sans"/>
          <w:b w:val="false"/>
          <w:bCs w:val="false"/>
          <w:i w:val="false"/>
          <w:iCs w:val="false"/>
          <w:color w:val="3A3A3A"/>
          <w:sz w:val="22"/>
          <w:szCs w:val="22"/>
        </w:rPr>
        <w:t xml:space="preserve">Anonymized examples of the board-ready deliverables included in each engagement.</w:t>
      </w:r>
    </w:p>
    <w:p>
      <w:pPr>
        <w:pBdr>
          <w:left w:val="single" w:color="C8952E" w:sz="6" w:space="8"/>
        </w:pBdr>
        <w:spacing w:after="60" w:before="60" w:line="280"/>
        <w:ind w:left="360"/>
      </w:pPr>
      <w:r>
        <w:rPr>
          <w:rFonts w:ascii="DM Sans" w:cs="DM Sans" w:eastAsia="DM Sans" w:hAnsi="DM Sans"/>
          <w:b/>
          <w:bCs/>
          <w:color w:val="C8952E"/>
          <w:sz w:val="20"/>
          <w:szCs w:val="20"/>
        </w:rPr>
        <w:t xml:space="preserve">CHANGE NOTE: </w:t>
      </w:r>
      <w:r>
        <w:rPr>
          <w:rFonts w:ascii="DM Sans" w:cs="DM Sans" w:eastAsia="DM Sans" w:hAnsi="DM Sans"/>
          <w:i/>
          <w:iCs/>
          <w:color w:val="5A7A9B"/>
          <w:sz w:val="20"/>
          <w:szCs w:val="20"/>
        </w:rPr>
        <w:t xml:space="preserve">REWRITTEN. Old: “Enter your email to download — no spam, no follow-up sequence.” The “no follow-up sequence” promise is counter-productive. Most PE buyers expect professional follow-up, and this line signals low confidence in your own nurture process.</w:t>
      </w:r>
    </w:p>
    <w:p>
      <w:pPr>
        <w:spacing w:after="120" w:before="240"/>
      </w:pPr>
      <w:r>
        <w:rPr>
          <w:rFonts w:ascii="EB Garamond" w:cs="EB Garamond" w:eastAsia="EB Garamond" w:hAnsi="EB Garamond"/>
          <w:b/>
          <w:bCs/>
          <w:color w:val="5A7A9B"/>
          <w:sz w:val="24"/>
          <w:szCs w:val="24"/>
        </w:rPr>
        <w:t xml:space="preserve">Email Gate Line (REWRITTEN)</w:t>
      </w:r>
    </w:p>
    <w:p>
      <w:pPr>
        <w:spacing w:after="80" w:before="80" w:line="312"/>
      </w:pPr>
      <w:r>
        <w:rPr>
          <w:rFonts w:ascii="DM Sans" w:cs="DM Sans" w:eastAsia="DM Sans" w:hAnsi="DM Sans"/>
          <w:b w:val="false"/>
          <w:bCs w:val="false"/>
          <w:i/>
          <w:iCs/>
          <w:color w:val="3A3A3A"/>
          <w:sz w:val="22"/>
          <w:szCs w:val="22"/>
        </w:rPr>
        <w:t xml:space="preserve">Enter your email to download. I respect your inbox.</w:t>
      </w:r>
    </w:p>
    <w:p>
      <w:pPr>
        <w:pBdr>
          <w:left w:val="single" w:color="C8952E" w:sz="6" w:space="8"/>
        </w:pBdr>
        <w:spacing w:after="60" w:before="60" w:line="280"/>
        <w:ind w:left="360"/>
      </w:pPr>
      <w:r>
        <w:rPr>
          <w:rFonts w:ascii="DM Sans" w:cs="DM Sans" w:eastAsia="DM Sans" w:hAnsi="DM Sans"/>
          <w:b/>
          <w:bCs/>
          <w:color w:val="C8952E"/>
          <w:sz w:val="20"/>
          <w:szCs w:val="20"/>
        </w:rPr>
        <w:t xml:space="preserve">CHANGE NOTE: </w:t>
      </w:r>
      <w:r>
        <w:rPr>
          <w:rFonts w:ascii="DM Sans" w:cs="DM Sans" w:eastAsia="DM Sans" w:hAnsi="DM Sans"/>
          <w:i/>
          <w:iCs/>
          <w:color w:val="5A7A9B"/>
          <w:sz w:val="20"/>
          <w:szCs w:val="20"/>
        </w:rPr>
        <w:t xml:space="preserve">Simple, professional, no unnecessary promises.</w:t>
      </w:r>
    </w:p>
    <w:p>
      <w:pPr>
        <w:spacing w:after="120" w:before="240"/>
      </w:pPr>
      <w:r>
        <w:rPr>
          <w:rFonts w:ascii="EB Garamond" w:cs="EB Garamond" w:eastAsia="EB Garamond" w:hAnsi="EB Garamond"/>
          <w:b/>
          <w:bCs/>
          <w:color w:val="5A7A9B"/>
          <w:sz w:val="24"/>
          <w:szCs w:val="24"/>
        </w:rPr>
        <w:t xml:space="preserve">Pre-Close Deliverable</w:t>
      </w:r>
    </w:p>
    <w:p>
      <w:pPr>
        <w:spacing w:after="80" w:before="80" w:line="312"/>
      </w:pPr>
      <w:r>
        <w:rPr>
          <w:rFonts w:ascii="DM Sans" w:cs="DM Sans" w:eastAsia="DM Sans" w:hAnsi="DM Sans"/>
          <w:b/>
          <w:bCs/>
          <w:i w:val="false"/>
          <w:iCs w:val="false"/>
          <w:color w:val="3A3A3A"/>
          <w:sz w:val="22"/>
          <w:szCs w:val="22"/>
        </w:rPr>
        <w:t xml:space="preserve">Ops Diligence Scorecard</w:t>
      </w:r>
    </w:p>
    <w:p>
      <w:pPr>
        <w:spacing w:after="80" w:before="80" w:line="312"/>
      </w:pPr>
      <w:r>
        <w:rPr>
          <w:rFonts w:ascii="DM Sans" w:cs="DM Sans" w:eastAsia="DM Sans" w:hAnsi="DM Sans"/>
          <w:b w:val="false"/>
          <w:bCs w:val="false"/>
          <w:i w:val="false"/>
          <w:iCs w:val="false"/>
          <w:color w:val="3A3A3A"/>
          <w:sz w:val="22"/>
          <w:szCs w:val="22"/>
        </w:rPr>
        <w:t xml:space="preserve">Risk-rated findings memo covering the operational gaps standard diligence misses — formatted for IC presentation.</w:t>
      </w:r>
    </w:p>
    <w:p>
      <w:pPr>
        <w:spacing w:after="80" w:before="80" w:line="312"/>
      </w:pPr>
      <w:r>
        <w:rPr>
          <w:rFonts w:ascii="DM Sans" w:cs="DM Sans" w:eastAsia="DM Sans" w:hAnsi="DM Sans"/>
          <w:b w:val="false"/>
          <w:bCs w:val="false"/>
          <w:i w:val="false"/>
          <w:iCs w:val="false"/>
          <w:color w:val="3A3A3A"/>
          <w:sz w:val="22"/>
          <w:szCs w:val="22"/>
        </w:rPr>
        <w:t xml:space="preserve">Download Sample (PDF) →</w:t>
      </w:r>
    </w:p>
    <w:p>
      <w:pPr>
        <w:spacing w:after="120" w:before="240"/>
      </w:pPr>
      <w:r>
        <w:rPr>
          <w:rFonts w:ascii="EB Garamond" w:cs="EB Garamond" w:eastAsia="EB Garamond" w:hAnsi="EB Garamond"/>
          <w:b/>
          <w:bCs/>
          <w:color w:val="5A7A9B"/>
          <w:sz w:val="24"/>
          <w:szCs w:val="24"/>
        </w:rPr>
        <w:t xml:space="preserve">Post-Close Deliverable</w:t>
      </w:r>
    </w:p>
    <w:p>
      <w:pPr>
        <w:spacing w:after="80" w:before="80" w:line="312"/>
      </w:pPr>
      <w:r>
        <w:rPr>
          <w:rFonts w:ascii="DM Sans" w:cs="DM Sans" w:eastAsia="DM Sans" w:hAnsi="DM Sans"/>
          <w:b/>
          <w:bCs/>
          <w:i w:val="false"/>
          <w:iCs w:val="false"/>
          <w:color w:val="3A3A3A"/>
          <w:sz w:val="22"/>
          <w:szCs w:val="22"/>
        </w:rPr>
        <w:t xml:space="preserve">100-Day Stabilization Plan</w:t>
      </w:r>
    </w:p>
    <w:p>
      <w:pPr>
        <w:spacing w:after="80" w:before="80" w:line="312"/>
      </w:pPr>
      <w:r>
        <w:rPr>
          <w:rFonts w:ascii="DM Sans" w:cs="DM Sans" w:eastAsia="DM Sans" w:hAnsi="DM Sans"/>
          <w:b w:val="false"/>
          <w:bCs w:val="false"/>
          <w:i w:val="false"/>
          <w:iCs w:val="false"/>
          <w:color w:val="3A3A3A"/>
          <w:sz w:val="22"/>
          <w:szCs w:val="22"/>
        </w:rPr>
        <w:t xml:space="preserve">The structured execution plan that installs incident governance, change control, vendor oversight, KPI cadence, and board-ready reporting from Day 1.</w:t>
      </w:r>
    </w:p>
    <w:p>
      <w:pPr>
        <w:spacing w:after="80" w:before="80" w:line="312"/>
      </w:pPr>
      <w:r>
        <w:rPr>
          <w:rFonts w:ascii="DM Sans" w:cs="DM Sans" w:eastAsia="DM Sans" w:hAnsi="DM Sans"/>
          <w:b w:val="false"/>
          <w:bCs w:val="false"/>
          <w:i w:val="false"/>
          <w:iCs w:val="false"/>
          <w:color w:val="3A3A3A"/>
          <w:sz w:val="22"/>
          <w:szCs w:val="22"/>
        </w:rPr>
        <w:t xml:space="preserve">Download Sample (PDF) →</w:t>
      </w:r>
    </w:p>
    <w:p>
      <w:pPr>
        <w:pBdr>
          <w:left w:val="single" w:color="C8952E" w:sz="6" w:space="8"/>
        </w:pBdr>
        <w:spacing w:after="60" w:before="60" w:line="280"/>
        <w:ind w:left="360"/>
      </w:pPr>
      <w:r>
        <w:rPr>
          <w:rFonts w:ascii="DM Sans" w:cs="DM Sans" w:eastAsia="DM Sans" w:hAnsi="DM Sans"/>
          <w:b/>
          <w:bCs/>
          <w:color w:val="C8952E"/>
          <w:sz w:val="20"/>
          <w:szCs w:val="20"/>
        </w:rPr>
        <w:t xml:space="preserve">CHANGE NOTE: </w:t>
      </w:r>
      <w:r>
        <w:rPr>
          <w:rFonts w:ascii="DM Sans" w:cs="DM Sans" w:eastAsia="DM Sans" w:hAnsi="DM Sans"/>
          <w:i/>
          <w:iCs/>
          <w:color w:val="5A7A9B"/>
          <w:sz w:val="20"/>
          <w:szCs w:val="20"/>
        </w:rPr>
        <w:t xml:space="preserve">KEEP deliverable descriptions.</w:t>
      </w:r>
    </w:p>
    <w:p>
      <w:pPr>
        <w:pBdr>
          <w:bottom w:val="single" w:color="E0E0E0" w:sz="4" w:space="1"/>
        </w:pBdr>
        <w:spacing w:after="300" w:before="300"/>
      </w:pPr>
    </w:p>
    <w:p>
      <w:pPr>
        <w:spacing w:after="160" w:before="300"/>
      </w:pPr>
      <w:r>
        <w:rPr>
          <w:rFonts w:ascii="EB Garamond" w:cs="EB Garamond" w:eastAsia="EB Garamond" w:hAnsi="EB Garamond"/>
          <w:b/>
          <w:bCs/>
          <w:color w:val="1B2A4A"/>
          <w:sz w:val="28"/>
          <w:szCs w:val="28"/>
        </w:rPr>
        <w:t xml:space="preserve">NEW: Point of View — Why Ops Diligence Is the Most Underpriced Risk in PE</w:t>
      </w:r>
    </w:p>
    <w:p>
      <w:pPr>
        <w:pBdr>
          <w:left w:val="single" w:color="C8952E" w:sz="6" w:space="8"/>
        </w:pBdr>
        <w:spacing w:after="60" w:before="60" w:line="280"/>
        <w:ind w:left="360"/>
      </w:pPr>
      <w:r>
        <w:rPr>
          <w:rFonts w:ascii="DM Sans" w:cs="DM Sans" w:eastAsia="DM Sans" w:hAnsi="DM Sans"/>
          <w:b/>
          <w:bCs/>
          <w:color w:val="C8952E"/>
          <w:sz w:val="20"/>
          <w:szCs w:val="20"/>
        </w:rPr>
        <w:t xml:space="preserve">CHANGE NOTE: </w:t>
      </w:r>
      <w:r>
        <w:rPr>
          <w:rFonts w:ascii="DM Sans" w:cs="DM Sans" w:eastAsia="DM Sans" w:hAnsi="DM Sans"/>
          <w:i/>
          <w:iCs/>
          <w:color w:val="5A7A9B"/>
          <w:sz w:val="20"/>
          <w:szCs w:val="20"/>
        </w:rPr>
        <w:t xml:space="preserve">NEW SECTION. The Resources page needs at least one piece of thought leadership to give it substance and SEO value. This is a suggested 400–500 word perspective piece. Draft below:</w:t>
      </w:r>
    </w:p>
    <w:p>
      <w:pPr>
        <w:spacing w:after="60" w:before="60"/>
      </w:pPr>
    </w:p>
    <w:p>
      <w:pPr>
        <w:spacing w:after="80" w:before="80" w:line="312"/>
      </w:pPr>
      <w:r>
        <w:rPr>
          <w:rFonts w:ascii="DM Sans" w:cs="DM Sans" w:eastAsia="DM Sans" w:hAnsi="DM Sans"/>
          <w:b w:val="false"/>
          <w:bCs w:val="false"/>
          <w:i w:val="false"/>
          <w:iCs w:val="false"/>
          <w:color w:val="3A3A3A"/>
          <w:sz w:val="22"/>
          <w:szCs w:val="22"/>
        </w:rPr>
        <w:t xml:space="preserve">Every deal gets financial diligence. Most get legal, tax, and environmental. But operational diligence — the systematic assessment of whether a company’s operations can actually deliver the value creation plan — is still treated as optional by the majority of lower-middle-market PE funds.</w:t>
      </w:r>
    </w:p>
    <w:p>
      <w:pPr>
        <w:spacing w:after="40" w:before="40"/>
      </w:pPr>
    </w:p>
    <w:p>
      <w:pPr>
        <w:spacing w:after="80" w:before="80" w:line="312"/>
      </w:pPr>
      <w:r>
        <w:rPr>
          <w:rFonts w:ascii="DM Sans" w:cs="DM Sans" w:eastAsia="DM Sans" w:hAnsi="DM Sans"/>
          <w:b w:val="false"/>
          <w:bCs w:val="false"/>
          <w:i w:val="false"/>
          <w:iCs w:val="false"/>
          <w:color w:val="3A3A3A"/>
          <w:sz w:val="22"/>
          <w:szCs w:val="22"/>
        </w:rPr>
        <w:t xml:space="preserve">This is a pricing error.</w:t>
      </w:r>
    </w:p>
    <w:p>
      <w:pPr>
        <w:spacing w:after="40" w:before="40"/>
      </w:pPr>
    </w:p>
    <w:p>
      <w:pPr>
        <w:spacing w:after="80" w:before="80" w:line="312"/>
      </w:pPr>
      <w:r>
        <w:rPr>
          <w:rFonts w:ascii="DM Sans" w:cs="DM Sans" w:eastAsia="DM Sans" w:hAnsi="DM Sans"/>
          <w:b w:val="false"/>
          <w:bCs w:val="false"/>
          <w:i w:val="false"/>
          <w:iCs w:val="false"/>
          <w:color w:val="3A3A3A"/>
          <w:sz w:val="22"/>
          <w:szCs w:val="22"/>
        </w:rPr>
        <w:t xml:space="preserve">The operational gaps that compound under PE ownership are predictable. They follow patterns. A portfolio company with no incident governance will have its first production failure within 90 days of close. A company with no change control process will trace 40% of its outages to recent deployments. A company with no KPI cadence will enter its first board meeting with verbal updates and anecdotal evidence — and the board will have no way to distinguish signal from noise.</w:t>
      </w:r>
    </w:p>
    <w:p>
      <w:pPr>
        <w:spacing w:after="40" w:before="40"/>
      </w:pPr>
    </w:p>
    <w:p>
      <w:pPr>
        <w:spacing w:after="80" w:before="80" w:line="312"/>
      </w:pPr>
      <w:r>
        <w:rPr>
          <w:rFonts w:ascii="DM Sans" w:cs="DM Sans" w:eastAsia="DM Sans" w:hAnsi="DM Sans"/>
          <w:b w:val="false"/>
          <w:bCs w:val="false"/>
          <w:i w:val="false"/>
          <w:iCs w:val="false"/>
          <w:color w:val="3A3A3A"/>
          <w:sz w:val="22"/>
          <w:szCs w:val="22"/>
        </w:rPr>
        <w:t xml:space="preserve">These are not edge cases. In 15 years of platform operations across JPMorgan, Barclays, Lazard, and a $10B multi-strategy hedge fund, I’ve seen every one of these patterns. The difference between a smooth first 100 days and a firefighting spiral almost always comes down to whether someone assessed the operational risk before close — and built a plan to address it.</w:t>
      </w:r>
    </w:p>
    <w:p>
      <w:pPr>
        <w:spacing w:after="40" w:before="40"/>
      </w:pPr>
    </w:p>
    <w:p>
      <w:pPr>
        <w:spacing w:after="80" w:before="80" w:line="312"/>
      </w:pPr>
      <w:r>
        <w:rPr>
          <w:rFonts w:ascii="DM Sans" w:cs="DM Sans" w:eastAsia="DM Sans" w:hAnsi="DM Sans"/>
          <w:b w:val="false"/>
          <w:bCs w:val="false"/>
          <w:i w:val="false"/>
          <w:iCs w:val="false"/>
          <w:color w:val="3A3A3A"/>
          <w:sz w:val="22"/>
          <w:szCs w:val="22"/>
        </w:rPr>
        <w:t xml:space="preserve">Financial DD tells you what the business earns. Ops diligence tells you whether it can keep earning it under new ownership, new governance, and new expectations.</w:t>
      </w:r>
    </w:p>
    <w:p>
      <w:pPr>
        <w:spacing w:after="40" w:before="40"/>
      </w:pPr>
    </w:p>
    <w:p>
      <w:pPr>
        <w:spacing w:after="80" w:before="80" w:line="312"/>
      </w:pPr>
      <w:r>
        <w:rPr>
          <w:rFonts w:ascii="DM Sans" w:cs="DM Sans" w:eastAsia="DM Sans" w:hAnsi="DM Sans"/>
          <w:b w:val="false"/>
          <w:bCs w:val="false"/>
          <w:i w:val="false"/>
          <w:iCs w:val="false"/>
          <w:color w:val="3A3A3A"/>
          <w:sz w:val="22"/>
          <w:szCs w:val="22"/>
        </w:rPr>
        <w:t xml:space="preserve">The cost of a pre-close ops diligence engagement is a rounding error on a $20M deal. The cost of discovering the gaps at month 3 — after the management honeymoon ends and the first crisis hits — is measured in EBITDA, management credibility, and LP confidence.</w:t>
      </w:r>
    </w:p>
    <w:p>
      <w:pPr>
        <w:spacing w:after="40" w:before="40"/>
      </w:pPr>
    </w:p>
    <w:p>
      <w:pPr>
        <w:spacing w:after="80" w:before="80" w:line="312"/>
      </w:pPr>
      <w:r>
        <w:rPr>
          <w:rFonts w:ascii="DM Sans" w:cs="DM Sans" w:eastAsia="DM Sans" w:hAnsi="DM Sans"/>
          <w:b w:val="false"/>
          <w:bCs w:val="false"/>
          <w:i w:val="false"/>
          <w:iCs w:val="false"/>
          <w:color w:val="3A3A3A"/>
          <w:sz w:val="22"/>
          <w:szCs w:val="22"/>
        </w:rPr>
        <w:t xml:space="preserve">Funds that build operational diligence into their standard process don’t just avoid surprises. They create a competitive advantage in sourcing: sellers and intermediaries learn that your diligence process is rigorous, your post-close execution is fast, and your value creation plans are credible. That reputation compounds over time.</w:t>
      </w:r>
    </w:p>
    <w:p>
      <w:pPr>
        <w:spacing w:after="40" w:before="40"/>
      </w:pPr>
    </w:p>
    <w:p>
      <w:pPr>
        <w:spacing w:after="80" w:before="80" w:line="312"/>
      </w:pPr>
      <w:r>
        <w:rPr>
          <w:rFonts w:ascii="DM Sans" w:cs="DM Sans" w:eastAsia="DM Sans" w:hAnsi="DM Sans"/>
          <w:b w:val="false"/>
          <w:bCs w:val="false"/>
          <w:i/>
          <w:iCs/>
          <w:color w:val="3A3A3A"/>
          <w:sz w:val="22"/>
          <w:szCs w:val="22"/>
        </w:rPr>
        <w:t xml:space="preserve">The 20 Operational Value Creation Levers</w:t>
      </w:r>
      <w:r>
        <w:rPr>
          <w:rFonts w:ascii="DM Sans" w:cs="DM Sans" w:eastAsia="DM Sans" w:hAnsi="DM Sans"/>
          <w:b w:val="false"/>
          <w:bCs w:val="false"/>
          <w:i w:val="false"/>
          <w:iCs w:val="false"/>
          <w:color w:val="3A3A3A"/>
          <w:sz w:val="22"/>
          <w:szCs w:val="22"/>
        </w:rPr>
        <w:t xml:space="preserve"> I’ve catalogued represent the most common friction points I’ve seen across institutional and PE-backed operating environments. Most deals have 3–5 of them hiding in plain sight. The question is whether you find them before close or after.</w:t>
      </w:r>
    </w:p>
    <w:p>
      <w:pPr>
        <w:pBdr>
          <w:left w:val="single" w:color="C8952E" w:sz="6" w:space="8"/>
        </w:pBdr>
        <w:spacing w:after="60" w:before="60" w:line="280"/>
        <w:ind w:left="360"/>
      </w:pPr>
      <w:r>
        <w:rPr>
          <w:rFonts w:ascii="DM Sans" w:cs="DM Sans" w:eastAsia="DM Sans" w:hAnsi="DM Sans"/>
          <w:b/>
          <w:bCs/>
          <w:color w:val="C8952E"/>
          <w:sz w:val="20"/>
          <w:szCs w:val="20"/>
        </w:rPr>
        <w:t xml:space="preserve">CHANGE NOTE: </w:t>
      </w:r>
      <w:r>
        <w:rPr>
          <w:rFonts w:ascii="DM Sans" w:cs="DM Sans" w:eastAsia="DM Sans" w:hAnsi="DM Sans"/>
          <w:i/>
          <w:iCs/>
          <w:color w:val="5A7A9B"/>
          <w:sz w:val="20"/>
          <w:szCs w:val="20"/>
        </w:rPr>
        <w:t xml:space="preserve">This thought leadership piece: (a) establishes intellectual authority, (b) creates urgency, (c) links to your 20 Levers framework, and (d) gives the Resources page SEO substance. Publish as a static section on the page, not a gated PDF.</w:t>
      </w:r>
    </w:p>
    <w:p>
      <w:pPr>
        <w:pBdr>
          <w:bottom w:val="single" w:color="E0E0E0" w:sz="4" w:space="1"/>
        </w:pBdr>
        <w:spacing w:after="300" w:before="300"/>
      </w:pPr>
    </w:p>
    <w:p>
      <w:pPr>
        <w:spacing w:after="160" w:before="300"/>
      </w:pPr>
      <w:r>
        <w:rPr>
          <w:rFonts w:ascii="EB Garamond" w:cs="EB Garamond" w:eastAsia="EB Garamond" w:hAnsi="EB Garamond"/>
          <w:b/>
          <w:bCs/>
          <w:color w:val="1B2A4A"/>
          <w:sz w:val="28"/>
          <w:szCs w:val="28"/>
        </w:rPr>
        <w:t xml:space="preserve">Representative Outcomes (REFRAMED)</w:t>
      </w:r>
    </w:p>
    <w:p>
      <w:pPr>
        <w:pBdr>
          <w:left w:val="single" w:color="C8952E" w:sz="6" w:space="8"/>
        </w:pBdr>
        <w:spacing w:after="60" w:before="60" w:line="280"/>
        <w:ind w:left="360"/>
      </w:pPr>
      <w:r>
        <w:rPr>
          <w:rFonts w:ascii="DM Sans" w:cs="DM Sans" w:eastAsia="DM Sans" w:hAnsi="DM Sans"/>
          <w:b/>
          <w:bCs/>
          <w:color w:val="C8952E"/>
          <w:sz w:val="20"/>
          <w:szCs w:val="20"/>
        </w:rPr>
        <w:t xml:space="preserve">CHANGE NOTE: </w:t>
      </w:r>
      <w:r>
        <w:rPr>
          <w:rFonts w:ascii="DM Sans" w:cs="DM Sans" w:eastAsia="DM Sans" w:hAnsi="DM Sans"/>
          <w:i/>
          <w:iCs/>
          <w:color w:val="5A7A9B"/>
          <w:sz w:val="20"/>
          <w:szCs w:val="20"/>
        </w:rPr>
        <w:t xml:space="preserve">Instead of repeating the same metrics from the homepage, add a one-line contextual intro that differentiates this presentation:</w:t>
      </w:r>
    </w:p>
    <w:p>
      <w:pPr>
        <w:spacing w:after="80" w:before="80" w:line="312"/>
      </w:pPr>
      <w:r>
        <w:rPr>
          <w:rFonts w:ascii="DM Sans" w:cs="DM Sans" w:eastAsia="DM Sans" w:hAnsi="DM Sans"/>
          <w:b w:val="false"/>
          <w:bCs w:val="false"/>
          <w:i/>
          <w:iCs/>
          <w:color w:val="3A3A3A"/>
          <w:sz w:val="22"/>
          <w:szCs w:val="22"/>
        </w:rPr>
        <w:t xml:space="preserve">Outcomes from prior institutional operating roles managing platforms with $10B+ AUM. These represent the governance systems I now install for PE portfolio companies at a fraction of the complexity.</w:t>
      </w:r>
    </w:p>
    <w:p>
      <w:pPr>
        <w:spacing w:after="60" w:before="60"/>
      </w:pPr>
    </w:p>
    <w:p>
      <w:pPr>
        <w:spacing w:after="80" w:before="80" w:line="312"/>
      </w:pPr>
      <w:r>
        <w:rPr>
          <w:rFonts w:ascii="DM Sans" w:cs="DM Sans" w:eastAsia="DM Sans" w:hAnsi="DM Sans"/>
          <w:b w:val="false"/>
          <w:bCs w:val="false"/>
          <w:i w:val="false"/>
          <w:iCs w:val="false"/>
          <w:color w:val="3A3A3A"/>
          <w:sz w:val="22"/>
          <w:szCs w:val="22"/>
        </w:rPr>
        <w:t xml:space="preserve">~60% reduction in critical outages  |  94% → 99% uptime  |  $2M+ annual run-rate savings  |  ~31% MTTR reduction  |  ~67% incident volume reduction  |  ~17% compliance error reduction</w:t>
      </w:r>
    </w:p>
    <w:p>
      <w:pPr>
        <w:pBdr>
          <w:left w:val="single" w:color="C8952E" w:sz="6" w:space="8"/>
        </w:pBdr>
        <w:spacing w:after="60" w:before="60" w:line="280"/>
        <w:ind w:left="360"/>
      </w:pPr>
      <w:r>
        <w:rPr>
          <w:rFonts w:ascii="DM Sans" w:cs="DM Sans" w:eastAsia="DM Sans" w:hAnsi="DM Sans"/>
          <w:b/>
          <w:bCs/>
          <w:color w:val="C8952E"/>
          <w:sz w:val="20"/>
          <w:szCs w:val="20"/>
        </w:rPr>
        <w:t xml:space="preserve">CHANGE NOTE: </w:t>
      </w:r>
      <w:r>
        <w:rPr>
          <w:rFonts w:ascii="DM Sans" w:cs="DM Sans" w:eastAsia="DM Sans" w:hAnsi="DM Sans"/>
          <w:i/>
          <w:iCs/>
          <w:color w:val="5A7A9B"/>
          <w:sz w:val="20"/>
          <w:szCs w:val="20"/>
        </w:rPr>
        <w:t xml:space="preserve">Same metrics, new framing. The intro now explicitly bridges from “institutional background” to “what you get.”</w:t>
      </w:r>
    </w:p>
    <w:p>
      <w:pPr>
        <w:pBdr>
          <w:bottom w:val="single" w:color="E0E0E0" w:sz="4" w:space="1"/>
        </w:pBdr>
        <w:spacing w:after="300" w:before="300"/>
      </w:pPr>
    </w:p>
    <w:p>
      <w:pPr>
        <w:spacing w:after="160" w:before="300"/>
      </w:pPr>
      <w:r>
        <w:rPr>
          <w:rFonts w:ascii="EB Garamond" w:cs="EB Garamond" w:eastAsia="EB Garamond" w:hAnsi="EB Garamond"/>
          <w:b/>
          <w:bCs/>
          <w:color w:val="1B2A4A"/>
          <w:sz w:val="28"/>
          <w:szCs w:val="28"/>
        </w:rPr>
        <w:t xml:space="preserve">Bottom CTA</w:t>
      </w:r>
    </w:p>
    <w:p>
      <w:pPr>
        <w:spacing w:after="80" w:before="80" w:line="312"/>
      </w:pPr>
      <w:r>
        <w:rPr>
          <w:rFonts w:ascii="DM Sans" w:cs="DM Sans" w:eastAsia="DM Sans" w:hAnsi="DM Sans"/>
          <w:b w:val="false"/>
          <w:bCs w:val="false"/>
          <w:i w:val="false"/>
          <w:iCs w:val="false"/>
          <w:color w:val="3A3A3A"/>
          <w:sz w:val="22"/>
          <w:szCs w:val="22"/>
        </w:rPr>
        <w:t xml:space="preserve">15 minutes. I’ll assess the situation and scope the right engagement.</w:t>
      </w:r>
    </w:p>
    <w:p>
      <w:pPr>
        <w:spacing w:after="80" w:before="80" w:line="312"/>
      </w:pPr>
      <w:r>
        <w:rPr>
          <w:rFonts w:ascii="DM Sans" w:cs="DM Sans" w:eastAsia="DM Sans" w:hAnsi="DM Sans"/>
          <w:b/>
          <w:bCs/>
          <w:i w:val="false"/>
          <w:iCs w:val="false"/>
          <w:color w:val="3A3A3A"/>
          <w:sz w:val="22"/>
          <w:szCs w:val="22"/>
        </w:rPr>
        <w:t xml:space="preserve">Book a 15-Min Fit Check</w:t>
      </w:r>
    </w:p>
    <w:p>
      <w:pPr>
        <w:spacing w:after="80" w:before="80" w:line="312"/>
      </w:pPr>
      <w:r>
        <w:rPr>
          <w:rFonts w:ascii="DM Sans" w:cs="DM Sans" w:eastAsia="DM Sans" w:hAnsi="DM Sans"/>
          <w:b w:val="false"/>
          <w:bCs w:val="false"/>
          <w:i w:val="false"/>
          <w:iCs w:val="false"/>
          <w:color w:val="3A3A3A"/>
          <w:sz w:val="22"/>
          <w:szCs w:val="22"/>
        </w:rPr>
        <w:t xml:space="preserve">Score Your Deal →</w:t>
      </w:r>
    </w:p>
    <w:p>
      <w:pPr>
        <w:spacing w:after="80" w:before="80" w:line="312"/>
      </w:pPr>
      <w:r>
        <w:rPr>
          <w:rFonts w:ascii="DM Sans" w:cs="DM Sans" w:eastAsia="DM Sans" w:hAnsi="DM Sans"/>
          <w:b w:val="false"/>
          <w:bCs w:val="false"/>
          <w:i/>
          <w:iCs/>
          <w:color w:val="5A7A9B"/>
          <w:sz w:val="22"/>
          <w:szCs w:val="22"/>
        </w:rPr>
        <w:t xml:space="preserve">Engagements typically book 2–3 weeks out</w:t>
      </w:r>
    </w:p>
    <w:p>
      <w:pPr>
        <w:pBdr>
          <w:left w:val="single" w:color="C8952E" w:sz="6" w:space="8"/>
        </w:pBdr>
        <w:spacing w:after="60" w:before="60" w:line="280"/>
        <w:ind w:left="360"/>
      </w:pPr>
      <w:r>
        <w:rPr>
          <w:rFonts w:ascii="DM Sans" w:cs="DM Sans" w:eastAsia="DM Sans" w:hAnsi="DM Sans"/>
          <w:b/>
          <w:bCs/>
          <w:color w:val="C8952E"/>
          <w:sz w:val="20"/>
          <w:szCs w:val="20"/>
        </w:rPr>
        <w:t xml:space="preserve">CHANGE NOTE: </w:t>
      </w:r>
      <w:r>
        <w:rPr>
          <w:rFonts w:ascii="DM Sans" w:cs="DM Sans" w:eastAsia="DM Sans" w:hAnsi="DM Sans"/>
          <w:i/>
          <w:iCs/>
          <w:color w:val="5A7A9B"/>
          <w:sz w:val="20"/>
          <w:szCs w:val="20"/>
        </w:rPr>
        <w:t xml:space="preserve">Added “15-Min” to the CTA button. KEEP everything else.</w:t>
      </w:r>
    </w:p>
    <w:p>
      <w:r>
        <w:br w:type="page"/>
      </w:r>
    </w:p>
    <w:p>
      <w:pPr>
        <w:spacing w:after="60" w:before="100"/>
      </w:pPr>
      <w:r>
        <w:rPr>
          <w:rFonts w:ascii="DM Sans" w:cs="DM Sans" w:eastAsia="DM Sans" w:hAnsi="DM Sans"/>
          <w:b/>
          <w:bCs/>
          <w:color w:val="C8952E"/>
          <w:spacing w:val="80"/>
          <w:sz w:val="18"/>
          <w:szCs w:val="18"/>
        </w:rPr>
        <w:t xml:space="preserve">IMPLEMENTATION NOTES</w:t>
      </w:r>
    </w:p>
    <w:p>
      <w:pPr>
        <w:spacing w:after="200" w:before="360"/>
      </w:pPr>
      <w:r>
        <w:rPr>
          <w:rFonts w:ascii="EB Garamond" w:cs="EB Garamond" w:eastAsia="EB Garamond" w:hAnsi="EB Garamond"/>
          <w:b/>
          <w:bCs/>
          <w:color w:val="1B2A4A"/>
          <w:sz w:val="36"/>
          <w:szCs w:val="36"/>
        </w:rPr>
        <w:t xml:space="preserve">Cross-Site Implementation Guide</w:t>
      </w:r>
    </w:p>
    <w:p>
      <w:pPr>
        <w:pBdr>
          <w:bottom w:val="single" w:color="E0E0E0" w:sz="4" w:space="1"/>
        </w:pBdr>
        <w:spacing w:after="300" w:before="300"/>
      </w:pPr>
    </w:p>
    <w:p>
      <w:pPr>
        <w:spacing w:after="160" w:before="300"/>
      </w:pPr>
      <w:r>
        <w:rPr>
          <w:rFonts w:ascii="EB Garamond" w:cs="EB Garamond" w:eastAsia="EB Garamond" w:hAnsi="EB Garamond"/>
          <w:b/>
          <w:bCs/>
          <w:color w:val="1B2A4A"/>
          <w:sz w:val="28"/>
          <w:szCs w:val="28"/>
        </w:rPr>
        <w:t xml:space="preserve">1. Phrase Standardization</w:t>
      </w:r>
    </w:p>
    <w:p>
      <w:pPr>
        <w:spacing w:after="80" w:before="80" w:line="312"/>
      </w:pPr>
      <w:r>
        <w:rPr>
          <w:rFonts w:ascii="DM Sans" w:cs="DM Sans" w:eastAsia="DM Sans" w:hAnsi="DM Sans"/>
          <w:b w:val="false"/>
          <w:bCs w:val="false"/>
          <w:i w:val="false"/>
          <w:iCs w:val="false"/>
          <w:color w:val="3A3A3A"/>
          <w:sz w:val="22"/>
          <w:szCs w:val="22"/>
        </w:rPr>
        <w:t xml:space="preserve">“Severity-rated, PE impact framed” appears 6+ times across the current site. After these edits, it should appear exactly twice: once in the Services page Step 3 (Diligence Deliverable) and once in the 20 Levers intro. All other instances should use variations:</w:t>
      </w:r>
    </w:p>
    <w:p>
      <w:pPr>
        <w:pStyle w:val="ListParagraph"/>
        <w:numPr>
          <w:ilvl w:val="0"/>
          <w:numId w:val="2"/>
        </w:numPr>
        <w:spacing w:after="60" w:before="60" w:line="312"/>
      </w:pPr>
      <w:r>
        <w:rPr>
          <w:rFonts w:ascii="DM Sans" w:cs="DM Sans" w:eastAsia="DM Sans" w:hAnsi="DM Sans"/>
          <w:color w:val="3A3A3A"/>
          <w:sz w:val="22"/>
          <w:szCs w:val="22"/>
        </w:rPr>
        <w:t xml:space="preserve">“Risk-rated for the IC”</w:t>
      </w:r>
    </w:p>
    <w:p>
      <w:pPr>
        <w:pStyle w:val="ListParagraph"/>
        <w:numPr>
          <w:ilvl w:val="0"/>
          <w:numId w:val="2"/>
        </w:numPr>
        <w:spacing w:after="60" w:before="60" w:line="312"/>
      </w:pPr>
      <w:r>
        <w:rPr>
          <w:rFonts w:ascii="DM Sans" w:cs="DM Sans" w:eastAsia="DM Sans" w:hAnsi="DM Sans"/>
          <w:color w:val="3A3A3A"/>
          <w:sz w:val="22"/>
          <w:szCs w:val="22"/>
        </w:rPr>
        <w:t xml:space="preserve">“Findings rated by severity and PE impact”</w:t>
      </w:r>
    </w:p>
    <w:p>
      <w:pPr>
        <w:pStyle w:val="ListParagraph"/>
        <w:numPr>
          <w:ilvl w:val="0"/>
          <w:numId w:val="2"/>
        </w:numPr>
        <w:spacing w:after="60" w:before="60" w:line="312"/>
      </w:pPr>
      <w:r>
        <w:rPr>
          <w:rFonts w:ascii="DM Sans" w:cs="DM Sans" w:eastAsia="DM Sans" w:hAnsi="DM Sans"/>
          <w:color w:val="3A3A3A"/>
          <w:sz w:val="22"/>
          <w:szCs w:val="22"/>
        </w:rPr>
        <w:t xml:space="preserve">“Board-ready and IC-ready”</w:t>
      </w:r>
    </w:p>
    <w:p>
      <w:pPr>
        <w:spacing w:after="160" w:before="300"/>
      </w:pPr>
      <w:r>
        <w:rPr>
          <w:rFonts w:ascii="EB Garamond" w:cs="EB Garamond" w:eastAsia="EB Garamond" w:hAnsi="EB Garamond"/>
          <w:b/>
          <w:bCs/>
          <w:color w:val="1B2A4A"/>
          <w:sz w:val="28"/>
          <w:szCs w:val="28"/>
        </w:rPr>
        <w:t xml:space="preserve">2. CTA Hierarchy (Per Section)</w:t>
      </w:r>
    </w:p>
    <w:p>
      <w:pPr>
        <w:spacing w:after="80" w:before="80" w:line="312"/>
      </w:pPr>
      <w:r>
        <w:rPr>
          <w:rFonts w:ascii="DM Sans" w:cs="DM Sans" w:eastAsia="DM Sans" w:hAnsi="DM Sans"/>
          <w:b w:val="false"/>
          <w:bCs w:val="false"/>
          <w:i w:val="false"/>
          <w:iCs w:val="false"/>
          <w:color w:val="3A3A3A"/>
          <w:sz w:val="22"/>
          <w:szCs w:val="22"/>
        </w:rPr>
        <w:t xml:space="preserve">Each page section should have ONE primary CTA. The hierarchy:</w:t>
      </w:r>
    </w:p>
    <w:p>
      <w:pPr>
        <w:pStyle w:val="ListParagraph"/>
        <w:numPr>
          <w:ilvl w:val="0"/>
          <w:numId w:val="2"/>
        </w:numPr>
        <w:spacing w:after="60" w:before="60" w:line="312"/>
      </w:pPr>
      <w:r>
        <w:rPr>
          <w:rFonts w:ascii="DM Sans" w:cs="DM Sans" w:eastAsia="DM Sans" w:hAnsi="DM Sans"/>
          <w:color w:val="3A3A3A"/>
          <w:sz w:val="22"/>
          <w:szCs w:val="22"/>
        </w:rPr>
        <w:t xml:space="preserve">Homepage hero: “Book a 15-Min Fit Check” (primary) + “Score Your Deal” (secondary)</w:t>
      </w:r>
    </w:p>
    <w:p>
      <w:pPr>
        <w:pStyle w:val="ListParagraph"/>
        <w:numPr>
          <w:ilvl w:val="0"/>
          <w:numId w:val="2"/>
        </w:numPr>
        <w:spacing w:after="60" w:before="60" w:line="312"/>
      </w:pPr>
      <w:r>
        <w:rPr>
          <w:rFonts w:ascii="DM Sans" w:cs="DM Sans" w:eastAsia="DM Sans" w:hAnsi="DM Sans"/>
          <w:color w:val="3A3A3A"/>
          <w:sz w:val="22"/>
          <w:szCs w:val="22"/>
        </w:rPr>
        <w:t xml:space="preserve">IS persona card: “Score Your Deal” (primary, no secondary)</w:t>
      </w:r>
    </w:p>
    <w:p>
      <w:pPr>
        <w:pStyle w:val="ListParagraph"/>
        <w:numPr>
          <w:ilvl w:val="0"/>
          <w:numId w:val="2"/>
        </w:numPr>
        <w:spacing w:after="60" w:before="60" w:line="312"/>
      </w:pPr>
      <w:r>
        <w:rPr>
          <w:rFonts w:ascii="DM Sans" w:cs="DM Sans" w:eastAsia="DM Sans" w:hAnsi="DM Sans"/>
          <w:color w:val="3A3A3A"/>
          <w:sz w:val="22"/>
          <w:szCs w:val="22"/>
        </w:rPr>
        <w:t xml:space="preserve">PE + FO persona cards: “Book a 15-Min Fit Check” (primary, no secondary)</w:t>
      </w:r>
    </w:p>
    <w:p>
      <w:pPr>
        <w:pStyle w:val="ListParagraph"/>
        <w:numPr>
          <w:ilvl w:val="0"/>
          <w:numId w:val="2"/>
        </w:numPr>
        <w:spacing w:after="60" w:before="60" w:line="312"/>
      </w:pPr>
      <w:r>
        <w:rPr>
          <w:rFonts w:ascii="DM Sans" w:cs="DM Sans" w:eastAsia="DM Sans" w:hAnsi="DM Sans"/>
          <w:color w:val="3A3A3A"/>
          <w:sz w:val="22"/>
          <w:szCs w:val="22"/>
        </w:rPr>
        <w:t xml:space="preserve">All pricing cards: One CTA per card</w:t>
      </w:r>
    </w:p>
    <w:p>
      <w:pPr>
        <w:pStyle w:val="ListParagraph"/>
        <w:numPr>
          <w:ilvl w:val="0"/>
          <w:numId w:val="2"/>
        </w:numPr>
        <w:spacing w:after="60" w:before="60" w:line="312"/>
      </w:pPr>
      <w:r>
        <w:rPr>
          <w:rFonts w:ascii="DM Sans" w:cs="DM Sans" w:eastAsia="DM Sans" w:hAnsi="DM Sans"/>
          <w:color w:val="3A3A3A"/>
          <w:sz w:val="22"/>
          <w:szCs w:val="22"/>
        </w:rPr>
        <w:t xml:space="preserve">Services page throughout: “Book a 15-Min Fit Check”</w:t>
      </w:r>
    </w:p>
    <w:p>
      <w:pPr>
        <w:pStyle w:val="ListParagraph"/>
        <w:numPr>
          <w:ilvl w:val="0"/>
          <w:numId w:val="2"/>
        </w:numPr>
        <w:spacing w:after="60" w:before="60" w:line="312"/>
      </w:pPr>
      <w:r>
        <w:rPr>
          <w:rFonts w:ascii="DM Sans" w:cs="DM Sans" w:eastAsia="DM Sans" w:hAnsi="DM Sans"/>
          <w:color w:val="3A3A3A"/>
          <w:sz w:val="22"/>
          <w:szCs w:val="22"/>
        </w:rPr>
        <w:t xml:space="preserve">Scorer results: “Book a 15-Min Fit Check” (post-results)</w:t>
      </w:r>
    </w:p>
    <w:p>
      <w:pPr>
        <w:spacing w:after="160" w:before="300"/>
      </w:pPr>
      <w:r>
        <w:rPr>
          <w:rFonts w:ascii="EB Garamond" w:cs="EB Garamond" w:eastAsia="EB Garamond" w:hAnsi="EB Garamond"/>
          <w:b/>
          <w:bCs/>
          <w:color w:val="1B2A4A"/>
          <w:sz w:val="28"/>
          <w:szCs w:val="28"/>
        </w:rPr>
        <w:t xml:space="preserve">3. Confidentiality Language</w:t>
      </w:r>
    </w:p>
    <w:p>
      <w:pPr>
        <w:spacing w:after="80" w:before="80" w:line="312"/>
      </w:pPr>
      <w:r>
        <w:rPr>
          <w:rFonts w:ascii="DM Sans" w:cs="DM Sans" w:eastAsia="DM Sans" w:hAnsi="DM Sans"/>
          <w:b w:val="false"/>
          <w:bCs w:val="false"/>
          <w:i w:val="false"/>
          <w:iCs w:val="false"/>
          <w:color w:val="3A3A3A"/>
          <w:sz w:val="22"/>
          <w:szCs w:val="22"/>
        </w:rPr>
        <w:t xml:space="preserve">The following note should appear exactly ONCE on the site (in the Track Record section on the homepage):</w:t>
      </w:r>
    </w:p>
    <w:p>
      <w:pPr>
        <w:spacing w:after="40" w:before="40"/>
      </w:pPr>
    </w:p>
    <w:p>
      <w:pPr>
        <w:spacing w:after="80" w:before="80" w:line="312"/>
      </w:pPr>
      <w:r>
        <w:rPr>
          <w:rFonts w:ascii="DM Sans" w:cs="DM Sans" w:eastAsia="DM Sans" w:hAnsi="DM Sans"/>
          <w:b w:val="false"/>
          <w:bCs w:val="false"/>
          <w:i/>
          <w:iCs/>
          <w:color w:val="3A3A3A"/>
          <w:sz w:val="22"/>
          <w:szCs w:val="22"/>
        </w:rPr>
        <w:t xml:space="preserve">“All engagements are NDA-protected. Anonymized metrics and references available on request.”</w:t>
      </w:r>
    </w:p>
    <w:p>
      <w:pPr>
        <w:spacing w:after="40" w:before="40"/>
      </w:pPr>
    </w:p>
    <w:p>
      <w:pPr>
        <w:spacing w:after="80" w:before="80" w:line="312"/>
      </w:pPr>
      <w:r>
        <w:rPr>
          <w:rFonts w:ascii="DM Sans" w:cs="DM Sans" w:eastAsia="DM Sans" w:hAnsi="DM Sans"/>
          <w:b w:val="false"/>
          <w:bCs w:val="false"/>
          <w:i w:val="false"/>
          <w:iCs w:val="false"/>
          <w:color w:val="3A3A3A"/>
          <w:sz w:val="22"/>
          <w:szCs w:val="22"/>
        </w:rPr>
        <w:t xml:space="preserve">Remove all other instances of “NDA-protected,” “representative and sanitized for confidentiality,” “identifiers withheld,” etc. These are given in PE and repeating them signals anxiety.</w:t>
      </w:r>
    </w:p>
    <w:p>
      <w:pPr>
        <w:spacing w:after="160" w:before="300"/>
      </w:pPr>
      <w:r>
        <w:rPr>
          <w:rFonts w:ascii="EB Garamond" w:cs="EB Garamond" w:eastAsia="EB Garamond" w:hAnsi="EB Garamond"/>
          <w:b/>
          <w:bCs/>
          <w:color w:val="1B2A4A"/>
          <w:sz w:val="28"/>
          <w:szCs w:val="28"/>
        </w:rPr>
        <w:t xml:space="preserve">4. Voice Priority</w:t>
      </w:r>
    </w:p>
    <w:p>
      <w:pPr>
        <w:spacing w:after="80" w:before="80" w:line="312"/>
      </w:pPr>
      <w:r>
        <w:rPr>
          <w:rFonts w:ascii="DM Sans" w:cs="DM Sans" w:eastAsia="DM Sans" w:hAnsi="DM Sans"/>
          <w:b w:val="false"/>
          <w:bCs w:val="false"/>
          <w:i w:val="false"/>
          <w:iCs w:val="false"/>
          <w:color w:val="3A3A3A"/>
          <w:sz w:val="22"/>
          <w:szCs w:val="22"/>
        </w:rPr>
        <w:t xml:space="preserve">When writing or editing any copy on the site, lead with the practitioner voice first (“I was at 2am on the incident bridge”), then consultant framing second (“severity-rated findings”), then marketer hook last (“Find the gaps. Build the plan.”). The practitioner voice is your strongest differentiator.</w:t>
      </w:r>
    </w:p>
    <w:p>
      <w:pPr>
        <w:spacing w:after="160" w:before="300"/>
      </w:pPr>
      <w:r>
        <w:rPr>
          <w:rFonts w:ascii="EB Garamond" w:cs="EB Garamond" w:eastAsia="EB Garamond" w:hAnsi="EB Garamond"/>
          <w:b/>
          <w:bCs/>
          <w:color w:val="1B2A4A"/>
          <w:sz w:val="28"/>
          <w:szCs w:val="28"/>
        </w:rPr>
        <w:t xml:space="preserve">5. First Person</w:t>
      </w:r>
    </w:p>
    <w:p>
      <w:pPr>
        <w:spacing w:after="80" w:before="80" w:line="312"/>
      </w:pPr>
      <w:r>
        <w:rPr>
          <w:rFonts w:ascii="DM Sans" w:cs="DM Sans" w:eastAsia="DM Sans" w:hAnsi="DM Sans"/>
          <w:b w:val="false"/>
          <w:bCs w:val="false"/>
          <w:i w:val="false"/>
          <w:iCs w:val="false"/>
          <w:color w:val="3A3A3A"/>
          <w:sz w:val="22"/>
          <w:szCs w:val="22"/>
        </w:rPr>
        <w:t xml:space="preserve">All copy uses “I” throughout. No “we.” This is a solo practice with a personal brand. The first-person singular voice is an asset, not a limitation — it signals direct accountability and no delegation.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2" w:space="6"/>
      </w:pBdr>
      <w:jc w:val="right"/>
    </w:pPr>
    <w:r>
      <w:rPr>
        <w:rFonts w:ascii="DM Sans" w:cs="DM Sans" w:eastAsia="DM Sans" w:hAnsi="DM Sans"/>
        <w:color w:val="5A7A9B"/>
        <w:sz w:val="16"/>
        <w:szCs w:val="16"/>
      </w:rPr>
      <w:t xml:space="preserve">Confidential — Prepared for Hassan Tariq</w:t>
    </w:r>
    <w:r>
      <w:rPr>
        <w:rFonts w:ascii="DM Sans" w:cs="DM Sans" w:eastAsia="DM Sans" w:hAnsi="DM Sans"/>
        <w:color w:val="AAAAAA"/>
        <w:sz w:val="16"/>
        <w:szCs w:val="16"/>
      </w:rPr>
      <w:t xml:space="preserve">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952E" w:sz="4" w:space="8"/>
      </w:pBdr>
      <w:spacing w:after="200"/>
      <w:jc w:val="left"/>
    </w:pPr>
    <w:r>
      <w:rPr>
        <w:rFonts w:ascii="EB Garamond" w:cs="EB Garamond" w:eastAsia="EB Garamond" w:hAnsi="EB Garamond"/>
        <w:b/>
        <w:bCs/>
        <w:color w:val="1B2A4A"/>
        <w:spacing w:val="60"/>
        <w:sz w:val="20"/>
        <w:szCs w:val="20"/>
      </w:rPr>
      <w:t xml:space="preserve">DEVONSHIRE OPERATIONS</w:t>
    </w:r>
    <w:r>
      <w:rPr>
        <w:rFonts w:ascii="DM Sans" w:cs="DM Sans" w:eastAsia="DM Sans" w:hAnsi="DM Sans"/>
        <w:color w:val="CCCCCC"/>
        <w:sz w:val="18"/>
        <w:szCs w:val="18"/>
      </w:rPr>
      <w:t xml:space="preserve">  |  </w:t>
    </w:r>
    <w:r>
      <w:rPr>
        <w:rFonts w:ascii="DM Sans" w:cs="DM Sans" w:eastAsia="DM Sans" w:hAnsi="DM Sans"/>
        <w:color w:val="5A7A9B"/>
        <w:sz w:val="18"/>
        <w:szCs w:val="18"/>
      </w:rPr>
      <w:t xml:space="preserve">Website Copy — Conversion-Optimized Rewrite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3A3A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2026-04-14T00:35:01.892Z</dcterms:created>
  <dcterms:modified xsi:type="dcterms:W3CDTF">2026-04-14T00:35:01.893Z</dcterms:modified>
</cp:coreProperties>
</file>

<file path=docProps/custom.xml><?xml version="1.0" encoding="utf-8"?>
<Properties xmlns="http://schemas.openxmlformats.org/officeDocument/2006/custom-properties" xmlns:vt="http://schemas.openxmlformats.org/officeDocument/2006/docPropsVTypes"/>
</file>