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 </w:t>
      </w:r>
      <w:proofErr w:type="spellStart"/>
      <w:r w:rsidRPr="00C313F5">
        <w:rPr>
          <w:rFonts w:ascii="Aptos" w:eastAsia="Aptos" w:hAnsi="Aptos" w:cs="Times New Roman"/>
        </w:rPr>
        <w:t>datos_cliente.genero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r w:rsidRPr="00C313F5">
        <w:rPr>
          <w:rFonts w:ascii="Aptos" w:eastAsia="Aptos" w:hAnsi="Aptos" w:cs="Times New Roman"/>
        </w:rPr>
        <w:t>{{</w:t>
      </w:r>
      <w:r>
        <w:rPr>
          <w:rFonts w:ascii="Aptos" w:eastAsia="Aptos" w:hAnsi="Aptos" w:cs="Times New Roman"/>
        </w:rPr>
        <w:t xml:space="preserve"> </w:t>
      </w:r>
      <w:proofErr w:type="spellStart"/>
      <w:r w:rsidRPr="00C313F5">
        <w:rPr>
          <w:rFonts w:ascii="Aptos" w:eastAsia="Aptos" w:hAnsi="Aptos" w:cs="Times New Roman"/>
        </w:rPr>
        <w:t>datos_cliente.nombre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 </w:t>
      </w:r>
      <w:proofErr w:type="spellStart"/>
      <w:r w:rsidRPr="00C313F5">
        <w:rPr>
          <w:rFonts w:ascii="Aptos" w:eastAsia="Aptos" w:hAnsi="Aptos" w:cs="Times New Roman"/>
        </w:rPr>
        <w:t>datos_cliente.genero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datos_cliente.dni</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 </w:t>
      </w:r>
      <w:proofErr w:type="spellStart"/>
      <w:r w:rsidRPr="00C313F5">
        <w:rPr>
          <w:rFonts w:ascii="Aptos" w:eastAsia="Aptos" w:hAnsi="Aptos" w:cs="Times New Roman"/>
        </w:rPr>
        <w:t>datos_cliente.domicilio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Pr="00C313F5">
        <w:rPr>
          <w:rFonts w:ascii="Aptos" w:eastAsia="Aptos" w:hAnsi="Aptos" w:cs="Times New Roman"/>
        </w:rPr>
        <w:t xml:space="preserve">{{ </w:t>
      </w:r>
      <w:proofErr w:type="spellStart"/>
      <w:r w:rsidRPr="00C313F5">
        <w:rPr>
          <w:rFonts w:ascii="Aptos" w:eastAsia="Aptos" w:hAnsi="Aptos" w:cs="Times New Roman"/>
        </w:rPr>
        <w:t>datos_cliente.localidad</w:t>
      </w:r>
      <w:proofErr w:type="spellEnd"/>
      <w:r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 {{ </w:t>
      </w:r>
      <w:proofErr w:type="spellStart"/>
      <w:r w:rsidRPr="00C313F5">
        <w:rPr>
          <w:rFonts w:ascii="Aptos" w:eastAsia="Aptos" w:hAnsi="Aptos" w:cs="Times New Roman"/>
          <w:lang w:val="es-AR"/>
        </w:rPr>
        <w:t>beneficio.fecha_reajuste</w:t>
      </w:r>
      <w:proofErr w:type="spellEnd"/>
      <w:r w:rsidRPr="00C313F5">
        <w:rPr>
          <w:rFonts w:ascii="Aptos" w:eastAsia="Aptos" w:hAnsi="Aptos" w:cs="Times New Roman"/>
          <w:lang w:val="es-AR"/>
        </w:rPr>
        <w:t xml:space="preserve">}}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beneficio.expediente_reajuste</w:t>
      </w:r>
      <w:proofErr w:type="spellEnd"/>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w:t>
      </w:r>
      <w:proofErr w:type="spellStart"/>
      <w:r w:rsidRPr="0068564E">
        <w:rPr>
          <w:rFonts w:ascii="Aptos" w:eastAsia="Aptos" w:hAnsi="Aptos" w:cs="Times New Roman"/>
          <w:lang w:val="es-AR"/>
        </w:rPr>
        <w:t>datos_cliente.fecha_adquisicion_derecho</w:t>
      </w:r>
      <w:proofErr w:type="spellEnd"/>
      <w:r w:rsidRPr="0068564E">
        <w:rPr>
          <w:rFonts w:ascii="Aptos" w:eastAsia="Aptos" w:hAnsi="Aptos" w:cs="Times New Roman"/>
          <w:lang w:val="es-AR"/>
        </w:rPr>
        <w:t>}}</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w:t>
      </w:r>
      <w:proofErr w:type="spellStart"/>
      <w:r w:rsidRPr="0068564E">
        <w:rPr>
          <w:rFonts w:ascii="Aptos" w:eastAsia="Aptos" w:hAnsi="Aptos" w:cs="Times New Roman"/>
          <w:lang w:val="es-AR"/>
        </w:rPr>
        <w:t>beneficio.numero_beneficio</w:t>
      </w:r>
      <w:proofErr w:type="spellEnd"/>
      <w:r w:rsidRPr="0068564E">
        <w:rPr>
          <w:rFonts w:ascii="Aptos" w:eastAsia="Aptos" w:hAnsi="Aptos" w:cs="Times New Roman"/>
          <w:lang w:val="es-AR"/>
        </w:rPr>
        <w:t>}}</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proofErr w:type="spellStart"/>
      <w:r>
        <w:rPr>
          <w:rFonts w:ascii="Aptos" w:eastAsia="Aptos" w:hAnsi="Aptos" w:cs="Times New Roman"/>
          <w:lang w:val="es-AR"/>
        </w:rPr>
        <w:t>beneficio.</w:t>
      </w:r>
      <w:r w:rsidRPr="0068564E">
        <w:rPr>
          <w:rFonts w:ascii="Aptos" w:eastAsia="Aptos" w:hAnsi="Aptos" w:cs="Times New Roman"/>
          <w:lang w:val="es-AR"/>
        </w:rPr>
        <w:t>expediente_reajuste</w:t>
      </w:r>
      <w:proofErr w:type="spellEnd"/>
      <w:r w:rsidRPr="0068564E">
        <w:rPr>
          <w:rFonts w:ascii="Aptos" w:eastAsia="Aptos" w:hAnsi="Aptos" w:cs="Times New Roman"/>
          <w:lang w:val="es-AR"/>
        </w:rPr>
        <w:t>}}</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Periodos de remuneraciones tomados: {{</w:t>
      </w:r>
      <w:r>
        <w:rPr>
          <w:rFonts w:ascii="Aptos" w:eastAsia="Aptos" w:hAnsi="Aptos" w:cs="Times New Roman"/>
          <w:lang w:val="es-AR"/>
        </w:rPr>
        <w:t xml:space="preserve"> </w:t>
      </w:r>
      <w:r w:rsidRPr="0068564E">
        <w:t>beneficio</w:t>
      </w:r>
      <w:r>
        <w:t>.</w:t>
      </w:r>
      <w:proofErr w:type="spellStart"/>
      <w:r w:rsidRPr="0068564E">
        <w:rPr>
          <w:rFonts w:ascii="Aptos" w:eastAsia="Aptos" w:hAnsi="Aptos" w:cs="Times New Roman"/>
          <w:lang w:val="es-AR"/>
        </w:rPr>
        <w:t>fecha_inicio_remuneraciones</w:t>
      </w:r>
      <w:proofErr w:type="spellEnd"/>
      <w:r w:rsidRPr="0068564E">
        <w:rPr>
          <w:rFonts w:ascii="Aptos" w:eastAsia="Aptos" w:hAnsi="Aptos" w:cs="Times New Roman"/>
          <w:lang w:val="es-AR"/>
        </w:rPr>
        <w:t>}}  al {{</w:t>
      </w:r>
      <w:r>
        <w:rPr>
          <w:rFonts w:ascii="Aptos" w:eastAsia="Aptos" w:hAnsi="Aptos" w:cs="Times New Roman"/>
          <w:lang w:val="es-AR"/>
        </w:rPr>
        <w:t xml:space="preserve"> </w:t>
      </w:r>
      <w:proofErr w:type="spellStart"/>
      <w:r>
        <w:rPr>
          <w:rFonts w:ascii="Aptos" w:eastAsia="Aptos" w:hAnsi="Aptos" w:cs="Times New Roman"/>
          <w:lang w:val="es-AR"/>
        </w:rPr>
        <w:t>beneficio.</w:t>
      </w:r>
      <w:r w:rsidRPr="0068564E">
        <w:rPr>
          <w:rFonts w:ascii="Aptos" w:eastAsia="Aptos" w:hAnsi="Aptos" w:cs="Times New Roman"/>
          <w:lang w:val="es-AR"/>
        </w:rPr>
        <w:t>fecha_fin_remuneraciones</w:t>
      </w:r>
      <w:proofErr w:type="spellEnd"/>
      <w:r w:rsidRPr="0068564E">
        <w:rPr>
          <w:rFonts w:ascii="Aptos" w:eastAsia="Aptos" w:hAnsi="Aptos" w:cs="Times New Roman"/>
          <w:lang w:val="es-AR"/>
        </w:rPr>
        <w:t>}}</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Pr>
          <w:rFonts w:ascii="Aptos" w:eastAsia="Aptos" w:hAnsi="Aptos" w:cs="Times New Roman"/>
          <w:lang w:val="es-AR"/>
        </w:rPr>
        <w:t>servicios.</w:t>
      </w:r>
      <w:r w:rsidRPr="00EA41B0">
        <w:rPr>
          <w:rFonts w:ascii="Aptos" w:eastAsia="Aptos" w:hAnsi="Aptos" w:cs="Times New Roman"/>
          <w:lang w:val="es-AR"/>
        </w:rPr>
        <w:t>servicios_autonomos</w:t>
      </w:r>
      <w:proofErr w:type="spellEnd"/>
      <w:r w:rsidRPr="0068564E">
        <w:rPr>
          <w:rFonts w:ascii="Aptos" w:eastAsia="Aptos" w:hAnsi="Aptos" w:cs="Times New Roman"/>
          <w:lang w:val="es-AR"/>
        </w:rPr>
        <w:t>}}</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proofErr w:type="spellStart"/>
      <w:r>
        <w:rPr>
          <w:rFonts w:ascii="Aptos" w:eastAsia="Aptos" w:hAnsi="Aptos" w:cs="Times New Roman"/>
          <w:lang w:val="es-AR"/>
        </w:rPr>
        <w:t>beneficio.</w:t>
      </w:r>
      <w:r w:rsidRPr="0068564E">
        <w:rPr>
          <w:rFonts w:ascii="Aptos" w:eastAsia="Aptos" w:hAnsi="Aptos" w:cs="Times New Roman"/>
          <w:lang w:val="es-AR"/>
        </w:rPr>
        <w:t>fecha</w:t>
      </w:r>
      <w:r>
        <w:rPr>
          <w:rFonts w:ascii="Aptos" w:eastAsia="Aptos" w:hAnsi="Aptos" w:cs="Times New Roman"/>
          <w:lang w:val="es-AR"/>
        </w:rPr>
        <w:t>_c</w:t>
      </w:r>
      <w:r w:rsidRPr="0068564E">
        <w:rPr>
          <w:rFonts w:ascii="Aptos" w:eastAsia="Aptos" w:hAnsi="Aptos" w:cs="Times New Roman"/>
          <w:lang w:val="es-AR"/>
        </w:rPr>
        <w:t>ese</w:t>
      </w:r>
      <w:proofErr w:type="spellEnd"/>
      <w:r w:rsidRPr="0068564E">
        <w:rPr>
          <w:rFonts w:ascii="Aptos" w:eastAsia="Aptos" w:hAnsi="Aptos" w:cs="Times New Roman"/>
          <w:lang w:val="es-AR"/>
        </w:rPr>
        <w:t>}}</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proofErr w:type="spellStart"/>
      <w:r>
        <w:rPr>
          <w:rFonts w:ascii="Aptos" w:eastAsia="Aptos" w:hAnsi="Aptos" w:cs="Times New Roman"/>
          <w:lang w:val="es-AR"/>
        </w:rPr>
        <w:t>beneficio.</w:t>
      </w:r>
      <w:r w:rsidRPr="000B72E4">
        <w:rPr>
          <w:rFonts w:ascii="Aptos" w:eastAsia="Aptos" w:hAnsi="Aptos" w:cs="Times New Roman"/>
          <w:lang w:val="es-AR"/>
        </w:rPr>
        <w:t>ultima_remuneracion_actividad</w:t>
      </w:r>
      <w:proofErr w:type="spellEnd"/>
      <w:r w:rsidRPr="0068564E">
        <w:rPr>
          <w:rFonts w:ascii="Aptos" w:eastAsia="Aptos" w:hAnsi="Aptos" w:cs="Times New Roman"/>
          <w:lang w:val="es-AR"/>
        </w:rPr>
        <w:t xml:space="preserve"> }} al {{</w:t>
      </w:r>
      <w:proofErr w:type="spellStart"/>
      <w:r>
        <w:rPr>
          <w:rFonts w:ascii="Aptos" w:eastAsia="Aptos" w:hAnsi="Aptos" w:cs="Times New Roman"/>
          <w:lang w:val="es-AR"/>
        </w:rPr>
        <w:t>beneficio.</w:t>
      </w:r>
      <w:r w:rsidRPr="00AC64AC">
        <w:rPr>
          <w:rFonts w:ascii="Aptos" w:eastAsia="Aptos" w:hAnsi="Aptos" w:cs="Times New Roman"/>
          <w:lang w:val="es-AR"/>
        </w:rPr>
        <w:t>fecha_ultima_remuneracion_actividad</w:t>
      </w:r>
      <w:proofErr w:type="spellEnd"/>
      <w:r w:rsidRPr="0068564E">
        <w:rPr>
          <w:rFonts w:ascii="Aptos" w:eastAsia="Aptos" w:hAnsi="Aptos" w:cs="Times New Roman"/>
          <w:lang w:val="es-AR"/>
        </w:rPr>
        <w:t xml:space="preserve"> }}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 xml:space="preserve"> {{</w:t>
      </w:r>
      <w:proofErr w:type="spellStart"/>
      <w:r>
        <w:rPr>
          <w:rFonts w:ascii="Aptos" w:eastAsia="Aptos" w:hAnsi="Aptos" w:cs="Times New Roman"/>
          <w:lang w:val="es-AR"/>
        </w:rPr>
        <w:t>beneficio.</w:t>
      </w:r>
      <w:r w:rsidRPr="005F585D">
        <w:rPr>
          <w:rFonts w:ascii="Aptos" w:eastAsia="Aptos" w:hAnsi="Aptos" w:cs="Times New Roman"/>
          <w:lang w:val="es-AR"/>
        </w:rPr>
        <w:t>ultima_remuneracion_actualizada_anses</w:t>
      </w:r>
      <w:proofErr w:type="spellEnd"/>
      <w:r w:rsidRPr="0068564E">
        <w:rPr>
          <w:rFonts w:ascii="Aptos" w:eastAsia="Aptos" w:hAnsi="Aptos" w:cs="Times New Roman"/>
          <w:lang w:val="es-AR"/>
        </w:rPr>
        <w:t xml:space="preserve"> }}</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proofErr w:type="spellStart"/>
      <w:r>
        <w:rPr>
          <w:rFonts w:ascii="Aptos" w:eastAsia="Aptos" w:hAnsi="Aptos" w:cs="Times New Roman"/>
          <w:lang w:val="es-AR"/>
        </w:rPr>
        <w:t>beneficio.</w:t>
      </w:r>
      <w:r w:rsidRPr="005F585D">
        <w:rPr>
          <w:rFonts w:ascii="Aptos" w:eastAsia="Aptos" w:hAnsi="Aptos" w:cs="Times New Roman"/>
          <w:lang w:val="es-AR"/>
        </w:rPr>
        <w:t>fecha_alta_primer_haber</w:t>
      </w:r>
      <w:proofErr w:type="spellEnd"/>
      <w:r w:rsidRPr="0068564E">
        <w:rPr>
          <w:rFonts w:ascii="Aptos" w:eastAsia="Aptos" w:hAnsi="Aptos" w:cs="Times New Roman"/>
          <w:lang w:val="es-AR"/>
        </w:rPr>
        <w:t xml:space="preserve"> }}</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Monto Primer haber jubilatorio: {{</w:t>
      </w:r>
      <w:r w:rsidRPr="0068564E">
        <w:t xml:space="preserve"> </w:t>
      </w:r>
      <w:proofErr w:type="spellStart"/>
      <w:r>
        <w:rPr>
          <w:rFonts w:ascii="Aptos" w:eastAsia="Aptos" w:hAnsi="Aptos" w:cs="Times New Roman"/>
          <w:lang w:val="es-AR"/>
        </w:rPr>
        <w:t>beneficio.</w:t>
      </w:r>
      <w:r w:rsidRPr="0004484D">
        <w:rPr>
          <w:rFonts w:ascii="Aptos" w:eastAsia="Aptos" w:hAnsi="Aptos" w:cs="Times New Roman"/>
          <w:lang w:val="es-AR"/>
        </w:rPr>
        <w:t>monto_primer_haber</w:t>
      </w:r>
      <w:proofErr w:type="spellEnd"/>
      <w:r w:rsidRPr="0068564E">
        <w:rPr>
          <w:rFonts w:ascii="Aptos" w:eastAsia="Aptos" w:hAnsi="Aptos" w:cs="Times New Roman"/>
          <w:lang w:val="es-AR"/>
        </w:rPr>
        <w:t>}}</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Tasa de reemplazo = {{</w:t>
      </w:r>
      <w:r w:rsidRPr="0068564E">
        <w:t xml:space="preserve"> </w:t>
      </w:r>
      <w:proofErr w:type="spellStart"/>
      <w:r>
        <w:rPr>
          <w:rFonts w:ascii="Aptos" w:eastAsia="Aptos" w:hAnsi="Aptos" w:cs="Times New Roman"/>
          <w:lang w:val="es-AR"/>
        </w:rPr>
        <w:t>beneficio.</w:t>
      </w:r>
      <w:r w:rsidRPr="0004484D">
        <w:rPr>
          <w:rFonts w:ascii="Aptos" w:eastAsia="Aptos" w:hAnsi="Aptos" w:cs="Times New Roman"/>
          <w:lang w:val="es-AR"/>
        </w:rPr>
        <w:t>taza_de_reemplazo</w:t>
      </w:r>
      <w:proofErr w:type="spellEnd"/>
      <w:r w:rsidRPr="0068564E">
        <w:rPr>
          <w:rFonts w:ascii="Aptos" w:eastAsia="Aptos" w:hAnsi="Aptos" w:cs="Times New Roman"/>
          <w:lang w:val="es-AR"/>
        </w:rPr>
        <w:t xml:space="preserve">}}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Pr>
          <w:rFonts w:ascii="Aptos" w:eastAsia="Aptos" w:hAnsi="Aptos" w:cs="Times New Roman"/>
          <w:lang w:val="es-AR"/>
        </w:rPr>
        <w:t>servicios.</w:t>
      </w:r>
      <w:r w:rsidRPr="0068564E">
        <w:rPr>
          <w:rFonts w:ascii="Aptos" w:eastAsia="Aptos" w:hAnsi="Aptos" w:cs="Times New Roman"/>
          <w:lang w:val="es-AR"/>
        </w:rPr>
        <w:t>servicios_dependencia</w:t>
      </w:r>
      <w:proofErr w:type="spellEnd"/>
      <w:r w:rsidRPr="0068564E">
        <w:rPr>
          <w:rFonts w:ascii="Aptos" w:eastAsia="Aptos" w:hAnsi="Aptos" w:cs="Times New Roman"/>
          <w:lang w:val="es-AR"/>
        </w:rPr>
        <w:t>}}</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proofErr w:type="spellStart"/>
      <w:r>
        <w:rPr>
          <w:rFonts w:ascii="Aptos" w:eastAsia="Aptos" w:hAnsi="Aptos" w:cs="Times New Roman"/>
          <w:lang w:val="es-AR"/>
        </w:rPr>
        <w:t>beneficio.</w:t>
      </w:r>
      <w:r w:rsidRPr="0068564E">
        <w:rPr>
          <w:rFonts w:ascii="Aptos" w:eastAsia="Aptos" w:hAnsi="Aptos" w:cs="Times New Roman"/>
          <w:lang w:val="es-AR"/>
        </w:rPr>
        <w:t>fecha_</w:t>
      </w:r>
      <w:r>
        <w:rPr>
          <w:rFonts w:ascii="Aptos" w:eastAsia="Aptos" w:hAnsi="Aptos" w:cs="Times New Roman"/>
          <w:lang w:val="es-AR"/>
        </w:rPr>
        <w:t>u</w:t>
      </w:r>
      <w:r w:rsidRPr="0068564E">
        <w:rPr>
          <w:rFonts w:ascii="Aptos" w:eastAsia="Aptos" w:hAnsi="Aptos" w:cs="Times New Roman"/>
          <w:lang w:val="es-AR"/>
        </w:rPr>
        <w:t>ltimo_haber</w:t>
      </w:r>
      <w:proofErr w:type="spellEnd"/>
      <w:r w:rsidRPr="0068564E">
        <w:rPr>
          <w:rFonts w:ascii="Aptos" w:eastAsia="Aptos" w:hAnsi="Aptos" w:cs="Times New Roman"/>
          <w:lang w:val="es-AR"/>
        </w:rPr>
        <w:t>}}: {{</w:t>
      </w:r>
      <w:r w:rsidRPr="0068564E">
        <w:t xml:space="preserve"> </w:t>
      </w:r>
      <w:proofErr w:type="spellStart"/>
      <w:r>
        <w:rPr>
          <w:rFonts w:ascii="Aptos" w:eastAsia="Aptos" w:hAnsi="Aptos" w:cs="Times New Roman"/>
          <w:lang w:val="es-AR"/>
        </w:rPr>
        <w:t>beneficio.u</w:t>
      </w:r>
      <w:r w:rsidRPr="0068564E">
        <w:rPr>
          <w:rFonts w:ascii="Aptos" w:eastAsia="Aptos" w:hAnsi="Aptos" w:cs="Times New Roman"/>
          <w:lang w:val="es-AR"/>
        </w:rPr>
        <w:t>ltimo_haber</w:t>
      </w:r>
      <w:proofErr w:type="spellEnd"/>
      <w:r w:rsidRPr="0068564E">
        <w:rPr>
          <w:rFonts w:ascii="Aptos" w:eastAsia="Aptos" w:hAnsi="Aptos" w:cs="Times New Roman"/>
          <w:lang w:val="es-AR"/>
        </w:rPr>
        <w:t>}}</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proofErr w:type="spellStart"/>
      <w:r>
        <w:rPr>
          <w:rFonts w:ascii="Aptos" w:eastAsia="Aptos" w:hAnsi="Aptos" w:cs="Times New Roman"/>
          <w:lang w:val="es-AR"/>
        </w:rPr>
        <w:t>beneficio.</w:t>
      </w:r>
      <w:r w:rsidRPr="0068564E">
        <w:rPr>
          <w:rFonts w:ascii="Aptos" w:eastAsia="Aptos" w:hAnsi="Aptos" w:cs="Times New Roman"/>
          <w:lang w:val="es-AR"/>
        </w:rPr>
        <w:t>fecha_reclamo</w:t>
      </w:r>
      <w:proofErr w:type="spellEnd"/>
      <w:r w:rsidRPr="0068564E">
        <w:rPr>
          <w:rFonts w:ascii="Aptos" w:eastAsia="Aptos" w:hAnsi="Aptos" w:cs="Times New Roman"/>
          <w:lang w:val="es-AR"/>
        </w:rPr>
        <w:t>}}</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w:t>
      </w:r>
      <w:r w:rsidRPr="00EF3727">
        <w:rPr>
          <w:rFonts w:ascii="Aptos" w:eastAsia="Aptos" w:hAnsi="Aptos" w:cs="Times New Roman"/>
          <w:lang w:val="es-AR"/>
        </w:rPr>
        <w:lastRenderedPageBreak/>
        <w:t>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lastRenderedPageBreak/>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sumas_no_remunerativas.Titulo_sumas_no_remunerativas</w:t>
      </w:r>
      <w:proofErr w:type="spellEnd"/>
      <w:r w:rsidRPr="0021082D">
        <w:rPr>
          <w:rFonts w:ascii="Aptos" w:eastAsia="Aptos" w:hAnsi="Aptos" w:cs="Times New Roman"/>
        </w:rPr>
        <w:t xml:space="preserve"> %}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sumas_no_remunerativas.parrafo_sumas</w:t>
      </w:r>
      <w:proofErr w:type="spellEnd"/>
      <w:r w:rsidRPr="009728DB">
        <w:rPr>
          <w:rFonts w:ascii="Aptos" w:eastAsia="Times New Roman" w:hAnsi="Aptos" w:cs="Times New Roman"/>
          <w:color w:val="000000"/>
          <w:lang w:val="es-AR" w:eastAsia="es-AR"/>
        </w:rPr>
        <w:t>}}</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xml:space="preserve">,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w:t>
      </w:r>
      <w:r w:rsidRPr="00EF3727">
        <w:rPr>
          <w:rFonts w:ascii="Aptos" w:eastAsia="Times New Roman" w:hAnsi="Aptos" w:cs="Times New Roman"/>
          <w:color w:val="000000"/>
          <w:lang w:val="es-AR" w:eastAsia="es-AR"/>
        </w:rPr>
        <w:lastRenderedPageBreak/>
        <w:t>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sidRPr="0021082D">
        <w:rPr>
          <w:rFonts w:ascii="Aptos" w:eastAsia="Aptos" w:hAnsi="Aptos" w:cs="Times New Roman"/>
        </w:rPr>
        <w:t xml:space="preserve"> %}</w:t>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Pr>
          <w:rFonts w:ascii="Aptos" w:eastAsia="Aptos" w:hAnsi="Aptos" w:cs="Times New Roman"/>
          <w:b/>
          <w:bCs/>
          <w:lang w:val="es-AR"/>
        </w:rPr>
        <w:t>}}</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{{error_material.parrafo_1}}</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{{error_material.parrafo_2}}</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{{error_material.parrafo_3}}</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{{error_material.parrafo_4}}</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{{error_material.parrafo_5}}</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{{error_material.parrafo_6}}</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{{error_material.parrafo_7}}</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A fin de dar cumplimiento con el principio de integralidad que establece el art. 14 bis de la CN, es menester que las remuneraciones que sirven de base para el cálculo </w:t>
      </w:r>
      <w:r w:rsidRPr="00EF3727">
        <w:rPr>
          <w:rFonts w:ascii="Aptos" w:eastAsia="Aptos" w:hAnsi="Aptos" w:cs="Times New Roman"/>
          <w:lang w:val="es-AR"/>
        </w:rPr>
        <w:lastRenderedPageBreak/>
        <w:t>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lastRenderedPageBreak/>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xml:space="preserve">” y en consonancia la Sala I resolvió  en “Retamozo”. Eso es, si no contrarían la doctrina de la CSJN sobre el sentido y alcance de la garantía de integralidad que consagra el art.14 bis de la Constitución Nacional, lo cual </w:t>
      </w:r>
      <w:r w:rsidRPr="00DE5A20">
        <w:rPr>
          <w:rFonts w:ascii="Aptos" w:eastAsia="Aptos" w:hAnsi="Aptos" w:cs="Times New Roman"/>
          <w:lang w:val="es-AR"/>
        </w:rPr>
        <w:lastRenderedPageBreak/>
        <w:t>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lastRenderedPageBreak/>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w:t>
      </w:r>
      <w:r w:rsidRPr="00C91F4F">
        <w:rPr>
          <w:rFonts w:ascii="Aptos" w:eastAsia="Aptos" w:hAnsi="Aptos" w:cs="Times New Roman"/>
          <w:lang w:val="es-AR"/>
        </w:rPr>
        <w:lastRenderedPageBreak/>
        <w:t>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xml:space="preserve">-,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w:t>
      </w:r>
      <w:r w:rsidRPr="00C91F4F">
        <w:rPr>
          <w:rFonts w:ascii="Aptos" w:eastAsia="Aptos" w:hAnsi="Aptos" w:cs="Times New Roman"/>
          <w:lang w:val="es-AR"/>
        </w:rPr>
        <w:lastRenderedPageBreak/>
        <w:t>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lastRenderedPageBreak/>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lastRenderedPageBreak/>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proofErr w:type="spellEnd"/>
      <w:r w:rsidRPr="0021082D">
        <w:rPr>
          <w:rFonts w:ascii="Aptos" w:eastAsia="Aptos" w:hAnsi="Aptos" w:cs="Times New Roman"/>
        </w:rPr>
        <w:t xml:space="preserve"> %}</w:t>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2799F88">
            <wp:extent cx="2945959" cy="2356073"/>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xml:space="preserve">“(…)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w:t>
      </w:r>
      <w:r w:rsidRPr="00EF3727">
        <w:rPr>
          <w:rFonts w:ascii="Aptos" w:eastAsia="Aptos" w:hAnsi="Aptos" w:cs="Times New Roman"/>
          <w:i/>
          <w:iCs/>
          <w:lang w:val="es-AR"/>
        </w:rPr>
        <w:lastRenderedPageBreak/>
        <w:t>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inaplicabilidad_tope_art_14_de_la_res_06_09</w:t>
      </w:r>
      <w:r>
        <w:rPr>
          <w:rFonts w:ascii="Aptos" w:eastAsia="Aptos" w:hAnsi="Aptos" w:cs="Times New Roman"/>
          <w:b/>
          <w:lang w:val="es-AR"/>
        </w:rPr>
        <w:t>.</w:t>
      </w:r>
      <w:r w:rsidRPr="00DD735A">
        <w:rPr>
          <w:rFonts w:ascii="Aptos" w:eastAsia="Aptos" w:hAnsi="Aptos" w:cs="Times New Roman"/>
          <w:b/>
          <w:lang w:val="es-AR"/>
        </w:rPr>
        <w:t>titulo</w:t>
      </w:r>
      <w:r w:rsidRPr="0021082D">
        <w:rPr>
          <w:rFonts w:ascii="Aptos" w:eastAsia="Aptos" w:hAnsi="Aptos" w:cs="Times New Roman"/>
        </w:rPr>
        <w:t xml:space="preserve"> %}</w:t>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00B95872" w:rsidRPr="001550A2">
        <w:rPr>
          <w:rFonts w:ascii="Aptos" w:eastAsia="Aptos" w:hAnsi="Aptos" w:cs="Times New Roman"/>
          <w:b/>
          <w:lang w:val="es-AR"/>
        </w:rPr>
        <w:t>Inaplicabilidad_del_tope_del_art_9_y_25_de_la_ley_24241</w:t>
      </w:r>
      <w:r w:rsidR="00B95872">
        <w:rPr>
          <w:rFonts w:ascii="Aptos" w:eastAsia="Aptos" w:hAnsi="Aptos" w:cs="Times New Roman"/>
          <w:b/>
          <w:lang w:val="es-AR"/>
        </w:rPr>
        <w:t>.titulo</w:t>
      </w:r>
      <w:r w:rsidR="00B95872" w:rsidRPr="0021082D">
        <w:rPr>
          <w:rFonts w:ascii="Aptos" w:eastAsia="Aptos" w:hAnsi="Aptos" w:cs="Times New Roman"/>
        </w:rPr>
        <w:t xml:space="preserve"> </w:t>
      </w:r>
      <w:r w:rsidRPr="0021082D">
        <w:rPr>
          <w:rFonts w:ascii="Aptos" w:eastAsia="Aptos" w:hAnsi="Aptos" w:cs="Times New Roman"/>
        </w:rPr>
        <w:t>%}</w:t>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F7FD26C" wp14:editId="15B8735F">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lastRenderedPageBreak/>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lastRenderedPageBreak/>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tope_haber_maximo</w:t>
      </w:r>
      <w:r>
        <w:rPr>
          <w:rFonts w:ascii="Aptos" w:eastAsia="Aptos" w:hAnsi="Aptos" w:cs="Times New Roman"/>
          <w:b/>
          <w:lang w:val="es-AR"/>
        </w:rPr>
        <w:t>.titulo</w:t>
      </w:r>
      <w:proofErr w:type="spellEnd"/>
      <w:r w:rsidRPr="0021082D">
        <w:rPr>
          <w:rFonts w:ascii="Aptos" w:eastAsia="Aptos" w:hAnsi="Aptos" w:cs="Times New Roman"/>
        </w:rPr>
        <w:t xml:space="preserve"> %}</w:t>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lastRenderedPageBreak/>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11}}</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12}}</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13}}</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14}}</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15}}</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 xml:space="preserve">Índice de Percepción de la </w:t>
        </w:r>
        <w:r w:rsidRPr="00EF3727">
          <w:rPr>
            <w:rFonts w:ascii="Aptos" w:eastAsia="Aptos" w:hAnsi="Aptos" w:cs="Times New Roman"/>
            <w:color w:val="467886"/>
            <w:u w:val="single"/>
            <w:lang w:val="es-AR"/>
          </w:rPr>
          <w:lastRenderedPageBreak/>
          <w:t>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w:t>
      </w:r>
      <w:r w:rsidRPr="00EF3727">
        <w:rPr>
          <w:rFonts w:ascii="Aptos" w:eastAsia="Aptos" w:hAnsi="Aptos" w:cs="Times New Roman"/>
          <w:lang w:val="es-AR"/>
        </w:rPr>
        <w:lastRenderedPageBreak/>
        <w:t>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w:t>
      </w:r>
      <w:r w:rsidRPr="00EF3727">
        <w:rPr>
          <w:rFonts w:ascii="Aptos" w:eastAsia="Aptos" w:hAnsi="Aptos" w:cs="Times New Roman"/>
        </w:rPr>
        <w:lastRenderedPageBreak/>
        <w:t>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sumas_no_remunerativas.titulo_recibos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05277F11" w14:textId="77777777" w:rsidR="00514BB5" w:rsidRDefault="00514BB5" w:rsidP="00514BB5">
      <w:pPr>
        <w:spacing w:after="0" w:line="240" w:lineRule="auto"/>
        <w:ind w:firstLine="851"/>
        <w:jc w:val="both"/>
        <w:rPr>
          <w:rFonts w:ascii="Aptos" w:eastAsia="Times New Roman" w:hAnsi="Aptos" w:cs="Times New Roman"/>
          <w:b/>
          <w:bCs/>
          <w:color w:val="000000"/>
          <w:lang w:val="es-AR" w:eastAsia="es-AR"/>
        </w:rPr>
      </w:pPr>
    </w:p>
    <w:p w14:paraId="57425FA7" w14:textId="77777777" w:rsidR="00514BB5" w:rsidRPr="00211E0B" w:rsidRDefault="00514BB5" w:rsidP="00514BB5">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lastRenderedPageBreak/>
        <w:t>{{</w:t>
      </w:r>
      <w:proofErr w:type="spellStart"/>
      <w:r w:rsidRPr="00211E0B">
        <w:rPr>
          <w:rFonts w:ascii="Aptos" w:eastAsia="Times New Roman" w:hAnsi="Aptos" w:cs="Times New Roman"/>
          <w:b/>
          <w:bCs/>
          <w:color w:val="000000"/>
          <w:lang w:val="es-AR" w:eastAsia="es-AR"/>
        </w:rPr>
        <w:t>sumas_no_remunerativas.titulo_recibos</w:t>
      </w:r>
      <w:proofErr w:type="spellEnd"/>
      <w:r w:rsidRPr="00211E0B">
        <w:rPr>
          <w:rFonts w:ascii="Aptos" w:eastAsia="Times New Roman" w:hAnsi="Aptos" w:cs="Times New Roman"/>
          <w:b/>
          <w:bCs/>
          <w:color w:val="000000"/>
          <w:lang w:val="es-AR" w:eastAsia="es-AR"/>
        </w:rPr>
        <w:t xml:space="preserve"> }}</w:t>
      </w:r>
    </w:p>
    <w:p w14:paraId="285C7784" w14:textId="77777777" w:rsidR="00514BB5" w:rsidRPr="00AC3CDF" w:rsidRDefault="00514BB5" w:rsidP="00514BB5">
      <w:pPr>
        <w:ind w:left="792"/>
        <w:contextualSpacing/>
        <w:jc w:val="both"/>
        <w:rPr>
          <w:rFonts w:ascii="Aptos" w:eastAsia="Aptos" w:hAnsi="Aptos" w:cs="Times New Roman"/>
          <w:b/>
          <w:bCs/>
          <w:lang w:val="es-AR"/>
        </w:rPr>
      </w:pPr>
    </w:p>
    <w:p w14:paraId="7E61C15D" w14:textId="77777777" w:rsidR="00514BB5" w:rsidRPr="00211E0B" w:rsidRDefault="00514BB5" w:rsidP="00514BB5">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sumas_no_remunerativas.</w:t>
      </w:r>
      <w:r w:rsidRPr="009E3F16">
        <w:rPr>
          <w:rFonts w:ascii="Aptos" w:eastAsia="Times New Roman" w:hAnsi="Aptos" w:cs="Times New Roman"/>
          <w:b/>
          <w:bCs/>
          <w:color w:val="000000"/>
          <w:lang w:val="es-AR" w:eastAsia="es-AR"/>
        </w:rPr>
        <w:t>parrafo_recibos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074418C1" w14:textId="77777777" w:rsidR="00514BB5" w:rsidRDefault="00514BB5" w:rsidP="00514BB5">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r>
        <w:t>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r>
        <w:t xml:space="preserve">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3166C8"/>
    <w:rsid w:val="003661BB"/>
    <w:rsid w:val="00372787"/>
    <w:rsid w:val="003D6FA6"/>
    <w:rsid w:val="0049310D"/>
    <w:rsid w:val="00514BB5"/>
    <w:rsid w:val="0066180E"/>
    <w:rsid w:val="00681D98"/>
    <w:rsid w:val="006D6665"/>
    <w:rsid w:val="00712617"/>
    <w:rsid w:val="007F246B"/>
    <w:rsid w:val="008072FA"/>
    <w:rsid w:val="0083572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30</Pages>
  <Words>14047</Words>
  <Characters>77261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24</cp:revision>
  <dcterms:created xsi:type="dcterms:W3CDTF">2024-09-14T16:01:00Z</dcterms:created>
  <dcterms:modified xsi:type="dcterms:W3CDTF">2024-10-14T01:05:00Z</dcterms:modified>
</cp:coreProperties>
</file>