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3EF95" w14:textId="77777777" w:rsidR="00372787" w:rsidRPr="00EF3727" w:rsidRDefault="00372787" w:rsidP="00372787">
      <w:pPr>
        <w:jc w:val="both"/>
        <w:rPr>
          <w:rFonts w:ascii="Aptos" w:eastAsia="Aptos" w:hAnsi="Aptos" w:cs="Times New Roman"/>
          <w:b/>
          <w:bCs/>
          <w:lang w:val="es-AR"/>
        </w:rPr>
      </w:pPr>
      <w:r w:rsidRPr="00EF3727">
        <w:rPr>
          <w:rFonts w:ascii="Aptos" w:eastAsia="Aptos" w:hAnsi="Aptos" w:cs="Times New Roman"/>
          <w:b/>
          <w:bCs/>
          <w:lang w:val="es-AR"/>
        </w:rPr>
        <w:t>Interpongo Demanda</w:t>
      </w:r>
    </w:p>
    <w:p w14:paraId="0B4AE326" w14:textId="77777777" w:rsidR="00372787" w:rsidRPr="006D55B9" w:rsidRDefault="00372787" w:rsidP="00372787">
      <w:pPr>
        <w:jc w:val="both"/>
        <w:rPr>
          <w:rFonts w:ascii="Aptos" w:eastAsia="Aptos" w:hAnsi="Aptos" w:cs="Times New Roman"/>
          <w:lang w:val="es-AR"/>
        </w:rPr>
      </w:pPr>
      <w:r w:rsidRPr="00EF3727">
        <w:rPr>
          <w:rFonts w:ascii="Aptos" w:eastAsia="Aptos" w:hAnsi="Aptos" w:cs="Times New Roman"/>
          <w:b/>
          <w:bCs/>
          <w:lang w:val="es-AR"/>
        </w:rPr>
        <w:t>Sumario</w:t>
      </w:r>
      <w:r w:rsidRPr="00372787">
        <w:rPr>
          <w:rFonts w:ascii="Aptos" w:eastAsia="Aptos" w:hAnsi="Aptos" w:cs="Times New Roman"/>
          <w:b/>
          <w:bCs/>
          <w:highlight w:val="yellow"/>
          <w:lang w:val="es-AR"/>
        </w:rPr>
        <w:t>:</w:t>
      </w:r>
      <w:r w:rsidRPr="00372787">
        <w:rPr>
          <w:rFonts w:ascii="Aptos" w:eastAsia="Aptos" w:hAnsi="Aptos" w:cs="Times New Roman"/>
          <w:highlight w:val="yellow"/>
          <w:lang w:val="es-AR"/>
        </w:rPr>
        <w:t xml:space="preserve"> FAD 2022. Integralidad del haber: actualización de remuneraciones</w:t>
      </w:r>
      <w:r>
        <w:rPr>
          <w:rFonts w:ascii="Aptos" w:eastAsia="Aptos" w:hAnsi="Aptos" w:cs="Times New Roman"/>
          <w:highlight w:val="yellow"/>
          <w:lang w:val="es-AR"/>
        </w:rPr>
        <w:t xml:space="preserve">- </w:t>
      </w:r>
      <w:commentRangeStart w:id="0"/>
      <w:r w:rsidRPr="00DE5A20">
        <w:rPr>
          <w:rFonts w:ascii="Aptos" w:eastAsia="Aptos" w:hAnsi="Aptos" w:cs="Times New Roman"/>
          <w:highlight w:val="yellow"/>
          <w:lang w:val="es-AR"/>
        </w:rPr>
        <w:t>Inconstitucionalidad art. 3 ley 27.426</w:t>
      </w:r>
      <w:r>
        <w:rPr>
          <w:rFonts w:ascii="Aptos" w:eastAsia="Aptos" w:hAnsi="Aptos" w:cs="Times New Roman"/>
          <w:highlight w:val="yellow"/>
          <w:lang w:val="es-AR"/>
        </w:rPr>
        <w:t xml:space="preserve"> y 4 de la ley 27.609</w:t>
      </w:r>
      <w:r w:rsidRPr="00DE5A20">
        <w:rPr>
          <w:rFonts w:ascii="Aptos" w:eastAsia="Aptos" w:hAnsi="Aptos" w:cs="Times New Roman"/>
          <w:highlight w:val="yellow"/>
          <w:lang w:val="es-AR"/>
        </w:rPr>
        <w:t xml:space="preserve"> </w:t>
      </w:r>
      <w:commentRangeEnd w:id="0"/>
      <w:r>
        <w:rPr>
          <w:rStyle w:val="Refdecomentario"/>
        </w:rPr>
        <w:commentReference w:id="0"/>
      </w:r>
      <w:r w:rsidRPr="00372787">
        <w:rPr>
          <w:rFonts w:ascii="Aptos" w:eastAsia="Aptos" w:hAnsi="Aptos" w:cs="Times New Roman"/>
          <w:highlight w:val="yellow"/>
          <w:lang w:val="es-AR"/>
        </w:rPr>
        <w:t xml:space="preserve">; PBU; Sumas no remunerativas; tasa de complementación ex empleado bancario -Movilidad del haber jubilatorio-Movilidad del tope del haber máximo y tope de remuneración máxima sujeta a aportes- Inaplicabilidad tope </w:t>
      </w:r>
      <w:r w:rsidRPr="00372787">
        <w:rPr>
          <w:rFonts w:ascii="Aptos" w:eastAsia="Aptos" w:hAnsi="Aptos" w:cs="Times New Roman"/>
          <w:bCs/>
          <w:highlight w:val="yellow"/>
        </w:rPr>
        <w:t>Art 14 de la Res 06.09- Inaplicabilidad tope de art. 9 y 25 de la ley 24.241- Inaplicabilidad de impuesto a las ganancias.</w:t>
      </w:r>
      <w:r>
        <w:rPr>
          <w:rFonts w:ascii="Aptos" w:eastAsia="Aptos" w:hAnsi="Aptos" w:cs="Times New Roman"/>
          <w:bCs/>
        </w:rPr>
        <w:t xml:space="preserve"> </w:t>
      </w:r>
    </w:p>
    <w:p w14:paraId="4B5B6B2C" w14:textId="77777777" w:rsidR="00255807" w:rsidRPr="00EF3727" w:rsidRDefault="00255807" w:rsidP="00255807">
      <w:pPr>
        <w:jc w:val="both"/>
        <w:rPr>
          <w:rFonts w:ascii="Aptos" w:eastAsia="Aptos" w:hAnsi="Aptos" w:cs="Times New Roman"/>
          <w:lang w:val="es-AR"/>
        </w:rPr>
      </w:pPr>
      <w:r w:rsidRPr="00EF3727">
        <w:rPr>
          <w:rFonts w:ascii="Aptos" w:eastAsia="Aptos" w:hAnsi="Aptos" w:cs="Times New Roman"/>
          <w:b/>
          <w:bCs/>
          <w:lang w:val="es-AR"/>
        </w:rPr>
        <w:t xml:space="preserve">Señor Juez Federal:</w:t>
      </w:r>
    </w:p>
    <w:p w14:paraId="0D2B5758" w14:textId="77777777" w:rsidR="00255807" w:rsidRPr="00136257" w:rsidRDefault="00255807" w:rsidP="00255807">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 </w:t>
      </w:r>
      <w:r w:rsidRPr="00C313F5">
        <w:rPr>
          <w:rFonts w:ascii="Aptos" w:eastAsia="Aptos" w:hAnsi="Aptos" w:cs="Times New Roman"/>
        </w:rPr>
        <w:t xml:space="preserve">del Sr</w:t>
      </w:r>
      <w:r w:rsidRPr="00C313F5">
        <w:rPr>
          <w:rFonts w:ascii="Aptos" w:eastAsia="Aptos" w:hAnsi="Aptos" w:cs="Times New Roman"/>
          <w:lang w:val="es-AR"/>
        </w:rPr>
        <w:t xml:space="preserve">. </w:t>
      </w:r>
      <w:r w:rsidRPr="00C313F5">
        <w:rPr>
          <w:rFonts w:ascii="Aptos" w:eastAsia="Aptos" w:hAnsi="Aptos" w:cs="Times New Roman"/>
        </w:rPr>
        <w:t xml:space="preserve">Octavio Galván</w:t>
      </w:r>
      <w:r w:rsidRPr="00C313F5">
        <w:rPr>
          <w:rFonts w:ascii="Aptos" w:eastAsia="Aptos" w:hAnsi="Aptos" w:cs="Times New Roman"/>
          <w:lang w:val="es-AR"/>
        </w:rPr>
        <w:t xml:space="preserve"> a VS muy respetuosamente me presento y digo:</w:t>
      </w:r>
      <w:r w:rsidRPr="00136257">
        <w:rPr>
          <w:rFonts w:ascii="Aptos" w:eastAsia="Aptos" w:hAnsi="Aptos" w:cs="Times New Roman"/>
          <w:lang w:val="es-AR"/>
        </w:rPr>
        <w:t> </w:t>
      </w:r>
    </w:p>
    <w:p w14:paraId="52C29512" w14:textId="77777777" w:rsidR="00255807" w:rsidRPr="00EF3727" w:rsidRDefault="00255807" w:rsidP="00255807">
      <w:pPr>
        <w:ind w:firstLine="1985"/>
        <w:jc w:val="both"/>
        <w:rPr>
          <w:rFonts w:ascii="Aptos" w:eastAsia="Aptos" w:hAnsi="Aptos" w:cs="Times New Roman"/>
          <w:lang w:val="es-AR"/>
        </w:rPr>
      </w:pPr>
    </w:p>
    <w:p w14:paraId="0DDDC608" w14:textId="77777777" w:rsidR="00255807" w:rsidRPr="00EF3727" w:rsidRDefault="00255807" w:rsidP="00255807">
      <w:pPr>
        <w:numPr>
          <w:ilvl w:val="0"/>
          <w:numId w:val="1"/>
        </w:numPr>
        <w:ind w:firstLine="1483"/>
        <w:jc w:val="both"/>
        <w:rPr>
          <w:rFonts w:ascii="Aptos" w:eastAsia="Aptos" w:hAnsi="Aptos" w:cs="Times New Roman"/>
          <w:lang w:val="es-AR"/>
        </w:rPr>
      </w:pPr>
      <w:r w:rsidRPr="00EF3727">
        <w:rPr>
          <w:rFonts w:ascii="Aptos" w:eastAsia="Aptos" w:hAnsi="Aptos" w:cs="Times New Roman"/>
          <w:b/>
          <w:bCs/>
          <w:lang w:val="es-AR"/>
        </w:rPr>
        <w:t xml:space="preserve">PERSONERÍA:</w:t>
      </w:r>
    </w:p>
    <w:p w14:paraId="1002E95D" w14:textId="77777777" w:rsidR="00255807" w:rsidRDefault="00255807" w:rsidP="00255807">
      <w:pPr>
        <w:ind w:firstLine="1843"/>
        <w:jc w:val="both"/>
        <w:rPr>
          <w:rFonts w:ascii="Aptos" w:eastAsia="Aptos" w:hAnsi="Aptos" w:cs="Times New Roman"/>
          <w:lang w:val="es-AR"/>
        </w:rPr>
      </w:pPr>
      <w:r w:rsidRPr="00387EDB">
        <w:rPr>
          <w:rFonts w:ascii="Aptos" w:eastAsia="Aptos" w:hAnsi="Aptos" w:cs="Times New Roman"/>
          <w:lang w:val="es-AR"/>
        </w:rPr>
        <w:t xml:space="preserve"> </w:t>
      </w:r>
      <w:r w:rsidRPr="00C313F5">
        <w:rPr>
          <w:rFonts w:ascii="Aptos" w:eastAsia="Aptos" w:hAnsi="Aptos" w:cs="Times New Roman"/>
          <w:lang w:val="es-AR"/>
        </w:rPr>
        <w:t xml:space="preserve">Que tal como lo acredito con Acta Poder de la Cámara Federal de Salta, que acompaño a la presente, soy apoderada </w:t>
      </w:r>
      <w:r w:rsidRPr="00C313F5">
        <w:rPr>
          <w:rFonts w:ascii="Aptos" w:eastAsia="Aptos" w:hAnsi="Aptos" w:cs="Times New Roman"/>
        </w:rPr>
        <w:t xml:space="preserve">del Sr</w:t>
      </w:r>
      <w:r w:rsidRPr="00C313F5">
        <w:rPr>
          <w:rFonts w:ascii="Aptos" w:eastAsia="Aptos" w:hAnsi="Aptos" w:cs="Times New Roman"/>
          <w:lang w:val="es-AR"/>
        </w:rPr>
        <w:t xml:space="preserve">. </w:t>
      </w:r>
      <w:r w:rsidRPr="00C313F5">
        <w:rPr>
          <w:rFonts w:ascii="Aptos" w:eastAsia="Aptos" w:hAnsi="Aptos" w:cs="Times New Roman"/>
        </w:rPr>
        <w:t xml:space="preserve">Octavio Galván</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 xml:space="preserve">Nº</w:t>
      </w:r>
      <w:proofErr w:type="spellEnd"/>
      <w:r w:rsidRPr="00C313F5">
        <w:rPr>
          <w:rFonts w:ascii="Aptos" w:eastAsia="Aptos" w:hAnsi="Aptos" w:cs="Times New Roman"/>
          <w:lang w:val="es-AR"/>
        </w:rPr>
        <w:t xml:space="preserve"> </w:t>
      </w:r>
      <w:r w:rsidRPr="00C313F5">
        <w:rPr>
          <w:rFonts w:ascii="Aptos" w:eastAsia="Aptos" w:hAnsi="Aptos" w:cs="Times New Roman"/>
        </w:rPr>
        <w:t xml:space="preserve">44873539</w:t>
      </w:r>
      <w:r w:rsidRPr="00C313F5">
        <w:rPr>
          <w:rFonts w:ascii="Aptos" w:eastAsia="Aptos" w:hAnsi="Aptos" w:cs="Times New Roman"/>
          <w:lang w:val="es-AR"/>
        </w:rPr>
        <w:t xml:space="preserve"> con domicilio real en </w:t>
      </w:r>
      <w:r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5ABF6110" w14:textId="77777777" w:rsidR="00255807" w:rsidRPr="00EF3727" w:rsidRDefault="00255807" w:rsidP="00255807">
      <w:pPr>
        <w:ind w:firstLine="1985"/>
        <w:jc w:val="both"/>
        <w:rPr>
          <w:rFonts w:ascii="Aptos" w:eastAsia="Aptos" w:hAnsi="Aptos" w:cs="Times New Roman"/>
          <w:lang w:val="es-AR"/>
        </w:rPr>
      </w:pPr>
    </w:p>
    <w:p w14:paraId="7AFB7934"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OBJETO:</w:t>
      </w:r>
    </w:p>
    <w:p w14:paraId="1C65AA4B" w14:textId="77777777" w:rsidR="00255807" w:rsidRPr="00EF3727" w:rsidRDefault="00255807" w:rsidP="00255807">
      <w:pPr>
        <w:ind w:firstLine="1843"/>
        <w:jc w:val="both"/>
        <w:rPr>
          <w:rFonts w:ascii="Aptos" w:eastAsia="Aptos" w:hAnsi="Aptos" w:cs="Times New Roman"/>
          <w:lang w:val="es-AR"/>
        </w:rPr>
      </w:pPr>
      <w:r w:rsidRPr="00EF3727">
        <w:rPr>
          <w:rFonts w:ascii="Aptos" w:eastAsia="Aptos" w:hAnsi="Aptos" w:cs="Times New Roman"/>
          <w:lang w:val="es-AR"/>
        </w:rPr>
        <w:t xml:space="preserve">Que, por intermedio de la presente, vengo a promover formal demanda en contra de </w:t>
      </w:r>
      <w:r w:rsidRPr="00396B6E">
        <w:rPr>
          <w:rFonts w:ascii="Aptos" w:eastAsia="Aptos" w:hAnsi="Aptos" w:cs="Times New Roman"/>
          <w:highlight w:val="yellow"/>
          <w:lang w:val="es-AR"/>
        </w:rPr>
        <w:t xml:space="preserve">ANSES (UDAI Salta), con domicilio en calle Jujuy </w:t>
      </w:r>
      <w:proofErr w:type="spellStart"/>
      <w:r w:rsidRPr="00396B6E">
        <w:rPr>
          <w:rFonts w:ascii="Aptos" w:eastAsia="Aptos" w:hAnsi="Aptos" w:cs="Times New Roman"/>
          <w:highlight w:val="yellow"/>
          <w:lang w:val="es-AR"/>
        </w:rPr>
        <w:t>Nº</w:t>
      </w:r>
      <w:proofErr w:type="spellEnd"/>
      <w:r w:rsidRPr="00396B6E">
        <w:rPr>
          <w:rFonts w:ascii="Aptos" w:eastAsia="Aptos" w:hAnsi="Aptos" w:cs="Times New Roman"/>
          <w:highlight w:val="yellow"/>
          <w:lang w:val="es-AR"/>
        </w:rPr>
        <w:t xml:space="preserve"> 43</w:t>
      </w:r>
      <w:r w:rsidRPr="00EF3727">
        <w:rPr>
          <w:rFonts w:ascii="Aptos" w:eastAsia="Aptos" w:hAnsi="Aptos" w:cs="Times New Roman"/>
          <w:lang w:val="es-AR"/>
        </w:rPr>
        <w:t xml:space="preserve"> de la Ciudad de Salta, a los efectos de solicitar </w:t>
      </w:r>
    </w:p>
    <w:p w14:paraId="0342B007"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067B989"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se aplique una movilidad que mantenga el valor de la prestación en el tiempo y repare el daño ocasionado por la movilidad de la ley </w:t>
      </w:r>
      <w:proofErr w:type="spellStart"/>
      <w:r w:rsidRPr="00372787">
        <w:rPr>
          <w:rFonts w:ascii="Aptos" w:eastAsia="Aptos" w:hAnsi="Aptos" w:cs="Times New Roman"/>
          <w:lang w:val="es-AR"/>
        </w:rPr>
        <w:t>N°</w:t>
      </w:r>
      <w:proofErr w:type="spellEnd"/>
      <w:r w:rsidRPr="00372787">
        <w:rPr>
          <w:rFonts w:ascii="Aptos" w:eastAsia="Aptos" w:hAnsi="Aptos" w:cs="Times New Roman"/>
          <w:lang w:val="es-AR"/>
        </w:rPr>
        <w:t xml:space="preserve"> 27.609</w:t>
      </w:r>
      <w:r w:rsidRPr="003D6FA6">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16459112"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05DB10EC"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fijen las costas a la vencida.</w:t>
      </w:r>
    </w:p>
    <w:p w14:paraId="4024D5BF"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declare la inaplicabilidad del impuesto a las ganancias de mi mandante</w:t>
      </w:r>
    </w:p>
    <w:p w14:paraId="6028DA13"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1A42F501" w14:textId="77777777" w:rsidR="00255807" w:rsidRPr="00EF3727" w:rsidRDefault="00255807" w:rsidP="00255807">
      <w:pPr>
        <w:ind w:left="1211"/>
        <w:contextualSpacing/>
        <w:jc w:val="both"/>
        <w:rPr>
          <w:rFonts w:ascii="Aptos" w:eastAsia="Aptos" w:hAnsi="Aptos" w:cs="Times New Roman"/>
          <w:lang w:val="es-AR"/>
        </w:rPr>
      </w:pPr>
    </w:p>
    <w:p w14:paraId="15BDE2A2" w14:textId="77777777" w:rsidR="00255807" w:rsidRDefault="00255807" w:rsidP="00255807">
      <w:pPr>
        <w:numPr>
          <w:ilvl w:val="0"/>
          <w:numId w:val="1"/>
        </w:numPr>
        <w:ind w:firstLine="1483"/>
        <w:contextualSpacing/>
        <w:jc w:val="both"/>
        <w:rPr>
          <w:rFonts w:ascii="Aptos" w:eastAsia="Aptos" w:hAnsi="Aptos" w:cs="Times New Roman"/>
          <w:b/>
          <w:bCs/>
          <w:lang w:val="es-AR"/>
        </w:rPr>
      </w:pPr>
      <w:r>
        <w:rPr>
          <w:rFonts w:ascii="Aptos" w:eastAsia="Aptos" w:hAnsi="Aptos" w:cs="Times New Roman"/>
          <w:b/>
          <w:bCs/>
          <w:lang w:val="es-AR"/>
        </w:rPr>
        <w:lastRenderedPageBreak/>
        <w:t>SOLICITO LEGAL INTERVENCIÓN</w:t>
      </w:r>
    </w:p>
    <w:p w14:paraId="30AC2E54" w14:textId="77777777" w:rsidR="00255807" w:rsidRPr="00AA3AA0" w:rsidRDefault="00255807" w:rsidP="00255807">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d ,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587A1F4F" w14:textId="77777777" w:rsidR="00255807" w:rsidRDefault="00255807" w:rsidP="00255807">
      <w:pPr>
        <w:ind w:left="1843"/>
        <w:contextualSpacing/>
        <w:jc w:val="both"/>
        <w:rPr>
          <w:rFonts w:ascii="Aptos" w:eastAsia="Aptos" w:hAnsi="Aptos" w:cs="Times New Roman"/>
          <w:b/>
          <w:bCs/>
          <w:lang w:val="es-AR"/>
        </w:rPr>
      </w:pPr>
    </w:p>
    <w:p w14:paraId="60100EE3"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HABILITACIÓN DE INSTANCIA:</w:t>
      </w:r>
    </w:p>
    <w:p w14:paraId="6317F799" w14:textId="77777777" w:rsidR="00255807" w:rsidRPr="005071AC" w:rsidRDefault="00255807" w:rsidP="00255807">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 xml:space="preserve">Anses</w:t>
      </w:r>
      <w:proofErr w:type="spellEnd"/>
      <w:r w:rsidRPr="00C313F5">
        <w:rPr>
          <w:rFonts w:ascii="Aptos" w:eastAsia="Aptos" w:hAnsi="Aptos" w:cs="Times New Roman"/>
          <w:lang w:val="es-AR"/>
        </w:rPr>
        <w:t xml:space="preserve"> con fecha 25/10/2024 ,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 xml:space="preserve">N°</w:t>
      </w:r>
      <w:proofErr w:type="spellEnd"/>
      <w:r w:rsidRPr="00C313F5">
        <w:rPr>
          <w:rFonts w:ascii="Aptos" w:eastAsia="Aptos" w:hAnsi="Aptos" w:cs="Times New Roman"/>
          <w:lang w:val="es-AR"/>
        </w:rPr>
        <w:t xml:space="preserve"> 45454.23.1,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982A052" w14:textId="77777777" w:rsidR="00255807" w:rsidRPr="00EF3727" w:rsidRDefault="00255807" w:rsidP="00255807">
      <w:pPr>
        <w:ind w:firstLine="1843"/>
        <w:jc w:val="both"/>
        <w:rPr>
          <w:rFonts w:ascii="Aptos" w:eastAsia="Aptos" w:hAnsi="Aptos" w:cs="Times New Roman"/>
          <w:lang w:val="es-AR"/>
        </w:rPr>
      </w:pPr>
    </w:p>
    <w:p w14:paraId="134D274F" w14:textId="77777777" w:rsidR="00255807" w:rsidRPr="00EF3727" w:rsidRDefault="00255807" w:rsidP="00255807">
      <w:pPr>
        <w:numPr>
          <w:ilvl w:val="0"/>
          <w:numId w:val="1"/>
        </w:numPr>
        <w:spacing w:before="240" w:line="276" w:lineRule="auto"/>
        <w:ind w:firstLine="1483"/>
        <w:contextualSpacing/>
        <w:jc w:val="both"/>
        <w:rPr>
          <w:rFonts w:ascii="Aptos" w:eastAsia="Aptos" w:hAnsi="Aptos" w:cs="Times New Roman"/>
          <w:b/>
          <w:bCs/>
          <w:lang w:val="es-AR"/>
        </w:rPr>
      </w:pPr>
      <w:r w:rsidRPr="00EF3727">
        <w:rPr>
          <w:rFonts w:ascii="Aptos" w:eastAsia="Aptos" w:hAnsi="Aptos" w:cs="Times New Roman"/>
          <w:b/>
          <w:bCs/>
          <w:lang w:val="es-AR"/>
        </w:rPr>
        <w:t>Antecedentes del beneficio previsional</w:t>
      </w:r>
    </w:p>
    <w:p w14:paraId="11E9BA0C"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r w:rsidRPr="00EF3727">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son: </w:t>
      </w:r>
    </w:p>
    <w:p w14:paraId="4E93289D"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p>
    <w:p w14:paraId="7E89E918"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25/07/2022</w:t>
      </w:r>
    </w:p>
    <w:p w14:paraId="0BC04AAA"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None</w:t>
      </w:r>
    </w:p>
    <w:p w14:paraId="6AFD027E"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45454.23.1</w:t>
      </w:r>
    </w:p>
    <w:p w14:paraId="07559875"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03/10/2024  al 10/10/2024</w:t>
      </w:r>
    </w:p>
    <w:p w14:paraId="79C67D91"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Autonomos: No tiene</w:t>
      </w:r>
    </w:p>
    <w:p w14:paraId="4ECC254D"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18/10/2024</w:t>
      </w:r>
    </w:p>
    <w:p w14:paraId="08BFDE1B"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$56.566,00 al 19/10/2024 conforme PRPA</w:t>
      </w:r>
    </w:p>
    <w:p w14:paraId="43B87133"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 xml:space="preserve">Anses</w:t>
      </w:r>
      <w:proofErr w:type="spellEnd"/>
      <w:r w:rsidRPr="0068564E">
        <w:rPr>
          <w:rFonts w:ascii="Aptos" w:eastAsia="Aptos" w:hAnsi="Aptos" w:cs="Times New Roman"/>
          <w:lang w:val="es-AR"/>
        </w:rPr>
        <w:t xml:space="preserve"> $56.565,00</w:t>
      </w:r>
    </w:p>
    <w:p w14:paraId="15DB7EA2"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04/10/2024</w:t>
      </w:r>
    </w:p>
    <w:p w14:paraId="2095BCC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$56.556,00</w:t>
      </w:r>
    </w:p>
    <w:p w14:paraId="2B790E44"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35656 %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5E2521F7"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en Dependencia: No tiene</w:t>
      </w:r>
    </w:p>
    <w:p w14:paraId="5194E3B6"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percibido al 15/11/2024: $6.233,00</w:t>
      </w:r>
    </w:p>
    <w:p w14:paraId="57F094E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 xml:space="preserve">interruptivo</w:t>
      </w:r>
      <w:proofErr w:type="spellEnd"/>
      <w:r w:rsidRPr="0068564E">
        <w:rPr>
          <w:rFonts w:ascii="Aptos" w:eastAsia="Aptos" w:hAnsi="Aptos" w:cs="Times New Roman"/>
          <w:lang w:val="es-AR"/>
        </w:rPr>
        <w:t xml:space="preserve"> de la prescripción: 12/10/2024</w:t>
      </w:r>
    </w:p>
    <w:p w14:paraId="16FE867F" w14:textId="77777777" w:rsidR="00372787" w:rsidRPr="00EF3727" w:rsidRDefault="00372787" w:rsidP="00372787">
      <w:pPr>
        <w:spacing w:before="240" w:line="276" w:lineRule="auto"/>
        <w:ind w:left="851"/>
        <w:jc w:val="both"/>
        <w:rPr>
          <w:rFonts w:ascii="Aptos" w:eastAsia="Aptos" w:hAnsi="Aptos" w:cs="Times New Roman"/>
          <w:lang w:val="es-AR"/>
        </w:rPr>
      </w:pPr>
    </w:p>
    <w:p w14:paraId="3D7A64BE" w14:textId="77777777" w:rsidR="00372787" w:rsidRPr="00EF3727" w:rsidRDefault="00372787" w:rsidP="00372787">
      <w:pPr>
        <w:numPr>
          <w:ilvl w:val="0"/>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lo reclamado</w:t>
      </w:r>
    </w:p>
    <w:p w14:paraId="1B77A61E" w14:textId="77777777" w:rsidR="00372787" w:rsidRPr="00EF3727" w:rsidRDefault="00372787" w:rsidP="00372787">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De la integralidad del haber:</w:t>
      </w:r>
    </w:p>
    <w:p w14:paraId="582C7F40" w14:textId="77777777" w:rsidR="00372787" w:rsidRPr="00EF3727" w:rsidRDefault="00372787" w:rsidP="00372787">
      <w:pPr>
        <w:ind w:firstLine="993"/>
        <w:jc w:val="both"/>
        <w:rPr>
          <w:rFonts w:ascii="Aptos" w:eastAsia="Aptos" w:hAnsi="Aptos" w:cs="Times New Roman"/>
          <w:lang w:val="es-AR"/>
        </w:rPr>
      </w:pPr>
      <w:r w:rsidRPr="00EF3727">
        <w:rPr>
          <w:rFonts w:ascii="Aptos" w:eastAsia="Aptos" w:hAnsi="Aptos" w:cs="Times New Roman"/>
          <w:lang w:val="es-AR"/>
        </w:rPr>
        <w:t xml:space="preserve">Teniendo en cuenta que el primer haber percibido por mi mandante no cumple con la pauta de integralidad que establece el artículo 14 bis, y advirtiendo que,  con </w:t>
      </w:r>
      <w:r w:rsidRPr="00EF3727">
        <w:rPr>
          <w:rFonts w:ascii="Aptos" w:eastAsia="Aptos" w:hAnsi="Aptos" w:cs="Times New Roman"/>
          <w:lang w:val="es-AR"/>
        </w:rPr>
        <w:lastRenderedPageBreak/>
        <w:t>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3E1A967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1D0C03E4"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razonable que corresponde aplicar, tanto para la determinación del haber inicial, cuanto para su movilidad futura.</w:t>
      </w:r>
    </w:p>
    <w:p w14:paraId="70FE0A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5CE31E8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1017624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Ha dicho la Corte que </w:t>
      </w:r>
      <w:r w:rsidRPr="00EF3727">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EF3727">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C224F4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En los casos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y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considerando 14º).</w:t>
      </w:r>
    </w:p>
    <w:p w14:paraId="7B4933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lastRenderedPageBreak/>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424709E8" w14:textId="77777777" w:rsidR="00372787" w:rsidRDefault="00372787" w:rsidP="00372787">
      <w:pPr>
        <w:ind w:firstLine="709"/>
        <w:jc w:val="both"/>
        <w:rPr>
          <w:rFonts w:ascii="Aptos" w:eastAsia="Aptos" w:hAnsi="Aptos" w:cs="Times New Roman"/>
          <w:i/>
          <w:iCs/>
          <w:lang w:val="es-AR"/>
        </w:rPr>
      </w:pPr>
      <w:r w:rsidRPr="00EF3727">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EF3727">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xml:space="preserve">, según fueron establecidos por este Tribunal en numerosos precedentes (Fallos: 279:389; 280:424; 292:447; 293:235; 300:84, 571; 305:866; 328:1602), de conformidad con la protección especial que ha otorgado la Ley Fundamental al conjunto de derechos sociales”.</w:t>
      </w:r>
    </w:p>
    <w:p w14:paraId="239BA177" w14:textId="77777777" w:rsidR="00BD4215" w:rsidRPr="0021082D" w:rsidRDefault="00BD4215" w:rsidP="00BD4215">
      <w:pPr>
        <w:jc w:val="both"/>
        <w:rPr>
          <w:rFonts w:ascii="Aptos" w:eastAsia="Aptos" w:hAnsi="Aptos" w:cs="Times New Roman"/>
          <w:lang w:val="es-AR"/>
        </w:rPr>
      </w:pPr>
      <w:r w:rsidRPr="0021082D">
        <w:rPr>
          <w:rFonts w:ascii="Aptos" w:eastAsia="Aptos" w:hAnsi="Aptos" w:cs="Times New Roman"/>
        </w:rPr>
        <w:t xml:space="preserve"> </w:t>
      </w:r>
    </w:p>
    <w:p w14:paraId="266C4B90" w14:textId="77777777" w:rsidR="00BD4215" w:rsidRPr="00EF3727" w:rsidRDefault="00BD4215" w:rsidP="00372787">
      <w:pPr>
        <w:ind w:firstLine="709"/>
        <w:jc w:val="both"/>
        <w:rPr>
          <w:rFonts w:ascii="Aptos" w:eastAsia="Aptos" w:hAnsi="Aptos" w:cs="Times New Roman"/>
          <w:lang w:val="es-AR"/>
        </w:rPr>
      </w:pPr>
    </w:p>
    <w:p w14:paraId="3A53E85E" w14:textId="77777777" w:rsidR="00006C2E" w:rsidRPr="00EF3727" w:rsidRDefault="00006C2E" w:rsidP="00006C2E">
      <w:pPr>
        <w:numPr>
          <w:ilvl w:val="2"/>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las sumas no remunerativas:</w:t>
      </w:r>
    </w:p>
    <w:p w14:paraId="400624E2" w14:textId="77777777" w:rsidR="00006C2E" w:rsidRPr="00EF3727" w:rsidRDefault="00006C2E" w:rsidP="00006C2E">
      <w:pPr>
        <w:ind w:firstLine="360"/>
        <w:jc w:val="both"/>
        <w:rPr>
          <w:rFonts w:ascii="Aptos" w:eastAsia="Aptos" w:hAnsi="Aptos" w:cs="Times New Roman"/>
          <w:lang w:val="es-AR"/>
        </w:rPr>
      </w:pPr>
      <w:r w:rsidRPr="00EF3727">
        <w:rPr>
          <w:rFonts w:ascii="Aptos" w:eastAsia="Aptos" w:hAnsi="Aptos" w:cs="Times New Roman"/>
          <w:lang w:val="es-AR"/>
        </w:rPr>
        <w:t xml:space="preserve">Solicito se incorporen para el cálculo del ingreso base las sumas no remunerativas percibidas por mi mandante con carácter de normal y habitual por parte de su empleadora, </w:t>
      </w:r>
      <w:r>
        <w:rPr>
          <w:rFonts w:ascii="Aptos" w:eastAsia="Aptos" w:hAnsi="Aptos" w:cs="Times New Roman"/>
          <w:lang w:val="es-AR"/>
        </w:rPr>
        <w:t xml:space="preserve">el Hospital San Bernardo - </w:t>
      </w:r>
      <w:r w:rsidRPr="00EF3727">
        <w:rPr>
          <w:rFonts w:ascii="Aptos" w:eastAsia="Aptos" w:hAnsi="Aptos" w:cs="Times New Roman"/>
          <w:lang w:val="es-AR"/>
        </w:rPr>
        <w:t>provincia de Salta, conforme doctrina sentada en el caso “</w:t>
      </w:r>
      <w:proofErr w:type="spellStart"/>
      <w:r w:rsidRPr="00EF3727">
        <w:rPr>
          <w:rFonts w:ascii="Aptos" w:eastAsia="Aptos" w:hAnsi="Aptos" w:cs="Times New Roman"/>
          <w:lang w:val="es-AR"/>
        </w:rPr>
        <w:t>Rainone</w:t>
      </w:r>
      <w:proofErr w:type="spellEnd"/>
      <w:r w:rsidRPr="00EF3727">
        <w:rPr>
          <w:rFonts w:ascii="Aptos" w:eastAsia="Aptos" w:hAnsi="Aptos" w:cs="Times New Roman"/>
          <w:lang w:val="es-AR"/>
        </w:rPr>
        <w:t xml:space="preserve"> de Ruffo” de la CSJN.</w:t>
      </w:r>
    </w:p>
    <w:p w14:paraId="46C1B78F" w14:textId="77777777" w:rsidR="00006C2E" w:rsidRDefault="00006C2E" w:rsidP="00006C2E">
      <w:pPr>
        <w:ind w:firstLine="360"/>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Se acompaña a la presente</w:t>
      </w:r>
      <w:r w:rsidRPr="00EF3727">
        <w:rPr>
          <w:rFonts w:ascii="Aptos" w:eastAsia="Times New Roman" w:hAnsi="Aptos" w:cs="Times New Roman"/>
          <w:color w:val="000000"/>
          <w:lang w:val="es-AR" w:eastAsia="es-AR"/>
        </w:rPr>
        <w:t xml:space="preserve"> la historia laboral de mi mandante, en donde se observa una columna que dice “remuneración total”, que e</w:t>
      </w:r>
      <w:r>
        <w:rPr>
          <w:rFonts w:ascii="Aptos" w:eastAsia="Times New Roman" w:hAnsi="Aptos" w:cs="Times New Roman"/>
          <w:color w:val="000000"/>
          <w:lang w:val="es-AR" w:eastAsia="es-AR"/>
        </w:rPr>
        <w:t>s lo liquidado de mi mandante (</w:t>
      </w:r>
      <w:r w:rsidRPr="00EF3727">
        <w:rPr>
          <w:rFonts w:ascii="Aptos" w:eastAsia="Times New Roman" w:hAnsi="Aptos" w:cs="Times New Roman"/>
          <w:color w:val="000000"/>
          <w:lang w:val="es-AR" w:eastAsia="es-AR"/>
        </w:rPr>
        <w:t xml:space="preserve">incluye las sumas no remunerativas) y una que dice “remuneración” que es sobre lo que aportó su empleador, ocasionándole un perjuicio a mi mandante. </w:t>
      </w:r>
    </w:p>
    <w:p w14:paraId="68C276AE" w14:textId="77777777" w:rsidR="003661BB" w:rsidRDefault="003661BB" w:rsidP="00006C2E">
      <w:pPr>
        <w:ind w:firstLine="360"/>
        <w:jc w:val="both"/>
        <w:rPr>
          <w:rFonts w:ascii="Aptos" w:eastAsia="Times New Roman" w:hAnsi="Aptos" w:cs="Times New Roman"/>
          <w:color w:val="000000"/>
          <w:lang w:val="es-AR" w:eastAsia="es-AR"/>
        </w:rPr>
      </w:pPr>
    </w:p>
    <w:p w14:paraId="13FBD2FD" w14:textId="77777777" w:rsidR="003661BB" w:rsidRPr="009728DB" w:rsidRDefault="003661BB" w:rsidP="003661BB">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Se adjunta equiparación de haberes, de la que surge que el cargo desempeñado por mi representado al cese fue de cazador de loli en hawai, con una antigüedad de 55 años de servicios.Asimismo, se adjuntan recibos de sueldo, de los que surgen que el empleador abonó a mi representado, haberes sin aportes bajo los siguientes códigos y conceptos, los que no fueron considerados para el cálculo del haber inicial</w:t>
      </w:r>
    </w:p>
    <w:p w14:paraId="3ED9F8EB" w14:textId="77777777" w:rsidR="003661BB" w:rsidRPr="009728DB" w:rsidRDefault="003661BB" w:rsidP="003661BB">
      <w:pPr>
        <w:spacing w:after="0" w:line="240" w:lineRule="auto"/>
        <w:ind w:firstLine="851"/>
        <w:jc w:val="both"/>
        <w:rPr>
          <w:rFonts w:ascii="Aptos" w:eastAsia="Times New Roman" w:hAnsi="Aptos" w:cs="Times New Roman"/>
          <w:color w:val="000000"/>
          <w:lang w:val="es-AR" w:eastAsia="es-AR"/>
        </w:rPr>
      </w:pPr>
    </w:p>
    <w:p w14:paraId="1F80319B" w14:textId="77777777" w:rsidR="003661BB" w:rsidRPr="00EF3727" w:rsidRDefault="003661BB" w:rsidP="00006C2E">
      <w:pPr>
        <w:ind w:firstLine="360"/>
        <w:jc w:val="both"/>
        <w:rPr>
          <w:rFonts w:ascii="Aptos" w:eastAsia="Aptos" w:hAnsi="Aptos" w:cs="Times New Roman"/>
          <w:lang w:val="es-AR"/>
        </w:rPr>
      </w:pPr>
    </w:p>
    <w:p w14:paraId="41F28BF5" w14:textId="77777777" w:rsidR="001F3711" w:rsidRPr="009728DB" w:rsidRDefault="001F3711" w:rsidP="001F3711">
      <w:pPr>
        <w:spacing w:after="0" w:line="240" w:lineRule="auto"/>
        <w:ind w:firstLine="426"/>
        <w:jc w:val="both"/>
        <w:rPr>
          <w:rFonts w:ascii="Aptos" w:eastAsia="Times New Roman" w:hAnsi="Aptos" w:cs="Times New Roman"/>
          <w:color w:val="000000"/>
          <w:lang w:val="es-AR" w:eastAsia="es-AR"/>
        </w:rPr>
      </w:pPr>
      <w:r>
        <w:t xml:space="preserve">         </w:t>
      </w:r>
      <w:r>
        <w:drawing>
          <wp:inline xmlns:a="http://schemas.openxmlformats.org/drawingml/2006/main" xmlns:pic="http://schemas.openxmlformats.org/drawingml/2006/picture">
            <wp:extent cx="4572000" cy="1098698"/>
            <wp:docPr id="2022487258" name="Picture 2022487258"/>
            <wp:cNvGraphicFramePr>
              <a:graphicFrameLocks noChangeAspect="1"/>
            </wp:cNvGraphicFramePr>
            <a:graphic>
              <a:graphicData uri="http://schemas.openxmlformats.org/drawingml/2006/picture">
                <pic:pic>
                  <pic:nvPicPr>
                    <pic:cNvPr id="0" name="tmppn6qfxk0.png"/>
                    <pic:cNvPicPr/>
                  </pic:nvPicPr>
                  <pic:blipFill>
                    <a:blip r:embed="rId47"/>
                    <a:stretch>
                      <a:fillRect/>
                    </a:stretch>
                  </pic:blipFill>
                  <pic:spPr>
                    <a:xfrm>
                      <a:off x="0" y="0"/>
                      <a:ext cx="4572000" cy="1098698"/>
                    </a:xfrm>
                    <a:prstGeom prst="rect"/>
                  </pic:spPr>
                </pic:pic>
              </a:graphicData>
            </a:graphic>
          </wp:inline>
        </w:drawing>
      </w:r>
    </w:p>
    <w:p w14:paraId="12B1A892" w14:textId="5A6A7AB6" w:rsidR="00006C2E" w:rsidRPr="00EF3727" w:rsidRDefault="00006C2E" w:rsidP="00006C2E">
      <w:pPr>
        <w:spacing w:after="0" w:line="240" w:lineRule="auto"/>
        <w:ind w:firstLine="426"/>
        <w:jc w:val="both"/>
        <w:rPr>
          <w:rFonts w:ascii="Aptos" w:eastAsia="Times New Roman" w:hAnsi="Aptos" w:cs="Times New Roman"/>
          <w:color w:val="000000"/>
          <w:lang w:val="es-AR" w:eastAsia="es-AR"/>
        </w:rPr>
      </w:pPr>
    </w:p>
    <w:p w14:paraId="449CAFC5" w14:textId="77777777" w:rsidR="00006C2E" w:rsidRDefault="00006C2E" w:rsidP="00006C2E">
      <w:pPr>
        <w:spacing w:after="0" w:line="240" w:lineRule="auto"/>
        <w:ind w:firstLine="709"/>
        <w:jc w:val="both"/>
        <w:rPr>
          <w:rFonts w:ascii="Aptos" w:eastAsia="Times New Roman" w:hAnsi="Aptos" w:cs="Times New Roman"/>
          <w:color w:val="000000"/>
          <w:lang w:val="es-AR" w:eastAsia="es-AR"/>
        </w:rPr>
      </w:pPr>
    </w:p>
    <w:p w14:paraId="4A100463"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La </w:t>
      </w:r>
      <w:r w:rsidRPr="00EF3727">
        <w:rPr>
          <w:rFonts w:ascii="Aptos" w:eastAsia="Times New Roman" w:hAnsi="Aptos" w:cs="Times New Roman"/>
          <w:b/>
          <w:color w:val="000000"/>
          <w:lang w:val="es-AR" w:eastAsia="es-AR"/>
        </w:rPr>
        <w:t>Corte Suprema de Justicia de la Nación</w:t>
      </w:r>
      <w:r w:rsidRPr="00EF3727">
        <w:rPr>
          <w:rFonts w:ascii="Aptos" w:eastAsia="Times New Roman" w:hAnsi="Aptos" w:cs="Times New Roman"/>
          <w:color w:val="000000"/>
          <w:lang w:val="es-AR" w:eastAsia="es-AR"/>
        </w:rPr>
        <w:t xml:space="preserve"> reconoció que el monto de las sumas no remunerativas debe ser considerado por ANSES para el cómputo del beneficio. Así, en la causa </w:t>
      </w:r>
      <w:r w:rsidRPr="00EF3727">
        <w:rPr>
          <w:rFonts w:ascii="Aptos" w:eastAsia="Times New Roman" w:hAnsi="Aptos" w:cs="Times New Roman"/>
          <w:b/>
          <w:color w:val="000000"/>
          <w:lang w:val="es-AR" w:eastAsia="es-AR"/>
        </w:rPr>
        <w:t>“</w:t>
      </w:r>
      <w:proofErr w:type="spellStart"/>
      <w:r w:rsidRPr="00EF3727">
        <w:rPr>
          <w:rFonts w:ascii="Aptos" w:eastAsia="Times New Roman" w:hAnsi="Aptos" w:cs="Times New Roman"/>
          <w:b/>
          <w:color w:val="000000"/>
          <w:lang w:val="es-AR" w:eastAsia="es-AR"/>
        </w:rPr>
        <w:t>Rainone</w:t>
      </w:r>
      <w:proofErr w:type="spellEnd"/>
      <w:r w:rsidRPr="00EF3727">
        <w:rPr>
          <w:rFonts w:ascii="Aptos" w:eastAsia="Times New Roman" w:hAnsi="Aptos" w:cs="Times New Roman"/>
          <w:b/>
          <w:color w:val="000000"/>
          <w:lang w:val="es-AR" w:eastAsia="es-AR"/>
        </w:rPr>
        <w:t xml:space="preserve"> de Ruffo, Juana Teresa Berta c/ </w:t>
      </w:r>
      <w:proofErr w:type="spellStart"/>
      <w:r w:rsidRPr="00EF3727">
        <w:rPr>
          <w:rFonts w:ascii="Aptos" w:eastAsia="Times New Roman" w:hAnsi="Aptos" w:cs="Times New Roman"/>
          <w:b/>
          <w:color w:val="000000"/>
          <w:lang w:val="es-AR" w:eastAsia="es-AR"/>
        </w:rPr>
        <w:t>ANSeS</w:t>
      </w:r>
      <w:proofErr w:type="spellEnd"/>
      <w:r w:rsidRPr="00EF3727">
        <w:rPr>
          <w:rFonts w:ascii="Aptos" w:eastAsia="Times New Roman" w:hAnsi="Aptos" w:cs="Times New Roman"/>
          <w:b/>
          <w:color w:val="000000"/>
          <w:lang w:val="es-AR" w:eastAsia="es-AR"/>
        </w:rPr>
        <w:t xml:space="preserve"> s/ reajustes varios”</w:t>
      </w:r>
      <w:r w:rsidRPr="00EF3727">
        <w:rPr>
          <w:rFonts w:ascii="Aptos" w:eastAsia="Times New Roman" w:hAnsi="Aptos" w:cs="Times New Roman"/>
          <w:color w:val="000000"/>
          <w:lang w:val="es-AR" w:eastAsia="es-AR"/>
        </w:rPr>
        <w:t xml:space="preserve">, Sentencia del 02.03.2011, donde se trataba de sumas no remunerativas abonadas por el propio </w:t>
      </w:r>
      <w:r w:rsidRPr="00EF3727">
        <w:rPr>
          <w:rFonts w:ascii="Aptos" w:eastAsia="Times New Roman" w:hAnsi="Aptos" w:cs="Times New Roman"/>
          <w:color w:val="000000"/>
          <w:u w:val="single"/>
          <w:lang w:val="es-AR" w:eastAsia="es-AR"/>
        </w:rPr>
        <w:t>ANSES como empleador</w:t>
      </w:r>
      <w:r w:rsidRPr="00EF3727">
        <w:rPr>
          <w:rFonts w:ascii="Aptos" w:eastAsia="Times New Roman" w:hAnsi="Aptos" w:cs="Times New Roman"/>
          <w:color w:val="000000"/>
          <w:lang w:val="es-AR" w:eastAsia="es-AR"/>
        </w:rPr>
        <w:t xml:space="preserve">,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w:t>
      </w:r>
      <w:r w:rsidRPr="00EF3727">
        <w:rPr>
          <w:rFonts w:ascii="Aptos" w:eastAsia="Times New Roman" w:hAnsi="Aptos" w:cs="Times New Roman"/>
          <w:color w:val="000000"/>
          <w:lang w:val="es-AR" w:eastAsia="es-AR"/>
        </w:rPr>
        <w:lastRenderedPageBreak/>
        <w:t>social”. Máxime cuando el propio Organismo había reconocido como “remuneraciones sin aporte” las sumas en cuestión.</w:t>
      </w:r>
    </w:p>
    <w:p w14:paraId="6385326A"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En consecuencia, al tratarse de sumas no remunerativas percibidas con carácter normal y habitual, corresponde considerar su monto para el cálculo de la jubilación, fundamentando que la misma ley de jubilaciones indica en su artículo 6 que “</w:t>
      </w:r>
      <w:r w:rsidRPr="00EF3727">
        <w:rPr>
          <w:rFonts w:ascii="Aptos" w:eastAsia="Times New Roman" w:hAnsi="Aptos" w:cs="Times New Roman"/>
          <w:i/>
          <w:color w:val="000000"/>
          <w:lang w:val="es-AR" w:eastAsia="es-AR"/>
        </w:rPr>
        <w:t xml:space="preserve">a los fines previsionales, remuneración es todo ingreso que recibe un trabajado en retribución o compensación por su actividad personal prestados en relación de dependencia, incluidos los suplementos que tengan el carácter de habituales y regulares”, </w:t>
      </w:r>
    </w:p>
    <w:p w14:paraId="07EBEE4B"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Los pago se hicieron con regularidad,(variando el porcentaje respecto del salario) la omisión de aportes y contribuciones, por el eventual incumplimiento de los deberes a cargo de la Administración como agente de retención no puede mutar la verdadera naturaleza del desembolso efectuado, además la liberación de todo cargo al Estado Nacional en la implementación de los incentivos, porque ello se refiere al origen de los fondos para llevar adelante el programa (arts. 4, 5 y 11 de la ley 23283) pero no lo libera de otras obligaciones entre las que se encuentran las de obrar como agente de retención de los aportes y realizar las cotizaciones de seguridad social.</w:t>
      </w:r>
    </w:p>
    <w:p w14:paraId="0121684D"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w:t>
      </w:r>
    </w:p>
    <w:p w14:paraId="79AAF629" w14:textId="77777777" w:rsidR="00006C2E" w:rsidRDefault="00006C2E" w:rsidP="00006C2E">
      <w:pPr>
        <w:ind w:firstLine="360"/>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En virtud de lo expuesto, solicito se incorporen al cómputo del haber jubilatorio de mi mandante las sumas percibidas como no remunerativas y se ordene su empleadora a realizar las contribuciones previsionales correspondientes, teniendo en cuenta el criterio de ambas salas sobre este tema Van </w:t>
      </w:r>
      <w:proofErr w:type="spellStart"/>
      <w:r w:rsidRPr="00EF3727">
        <w:rPr>
          <w:rFonts w:ascii="Aptos" w:eastAsia="Times New Roman" w:hAnsi="Aptos" w:cs="Times New Roman"/>
          <w:color w:val="000000"/>
          <w:lang w:val="es-AR" w:eastAsia="es-AR"/>
        </w:rPr>
        <w:t>Cauwlaert</w:t>
      </w:r>
      <w:proofErr w:type="spellEnd"/>
      <w:r w:rsidRPr="00EF3727">
        <w:rPr>
          <w:rFonts w:ascii="Aptos" w:eastAsia="Times New Roman" w:hAnsi="Aptos" w:cs="Times New Roman"/>
          <w:color w:val="000000"/>
          <w:lang w:val="es-AR" w:eastAsia="es-AR"/>
        </w:rPr>
        <w:t xml:space="preserve">, Eduardo”,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9/6/17, haciéndose mérito de la doctrina que emana del precedente “</w:t>
      </w:r>
      <w:proofErr w:type="spellStart"/>
      <w:r w:rsidRPr="00EF3727">
        <w:rPr>
          <w:rFonts w:ascii="Aptos" w:eastAsia="Times New Roman" w:hAnsi="Aptos" w:cs="Times New Roman"/>
          <w:color w:val="000000"/>
          <w:lang w:val="es-AR" w:eastAsia="es-AR"/>
        </w:rPr>
        <w:t>Rainone</w:t>
      </w:r>
      <w:proofErr w:type="spellEnd"/>
      <w:r w:rsidRPr="00EF3727">
        <w:rPr>
          <w:rFonts w:ascii="Aptos" w:eastAsia="Times New Roman" w:hAnsi="Aptos" w:cs="Times New Roman"/>
          <w:color w:val="000000"/>
          <w:lang w:val="es-AR" w:eastAsia="es-AR"/>
        </w:rPr>
        <w:t xml:space="preserve"> de Ruffo, Juana Teresa Berta” (Fallos: 334:210),</w:t>
      </w:r>
      <w:r w:rsidRPr="00EF3727">
        <w:rPr>
          <w:rFonts w:ascii="Aptos" w:eastAsia="Aptos" w:hAnsi="Aptos" w:cs="Times New Roman"/>
          <w:lang w:val="es-AR"/>
        </w:rPr>
        <w:t xml:space="preserve"> </w:t>
      </w:r>
      <w:r w:rsidRPr="00EF3727">
        <w:rPr>
          <w:rFonts w:ascii="Aptos" w:eastAsia="Times New Roman" w:hAnsi="Aptos" w:cs="Times New Roman"/>
          <w:color w:val="000000"/>
          <w:lang w:val="es-AR" w:eastAsia="es-AR"/>
        </w:rPr>
        <w:t xml:space="preserve">Fallos: 333:699 “González, Martín Nicolás c/ </w:t>
      </w:r>
      <w:proofErr w:type="spellStart"/>
      <w:r w:rsidRPr="00EF3727">
        <w:rPr>
          <w:rFonts w:ascii="Aptos" w:eastAsia="Times New Roman" w:hAnsi="Aptos" w:cs="Times New Roman"/>
          <w:color w:val="000000"/>
          <w:lang w:val="es-AR" w:eastAsia="es-AR"/>
        </w:rPr>
        <w:t>Polimat</w:t>
      </w:r>
      <w:proofErr w:type="spellEnd"/>
      <w:r w:rsidRPr="00EF3727">
        <w:rPr>
          <w:rFonts w:ascii="Aptos" w:eastAsia="Times New Roman" w:hAnsi="Aptos" w:cs="Times New Roman"/>
          <w:color w:val="000000"/>
          <w:lang w:val="es-AR" w:eastAsia="es-AR"/>
        </w:rPr>
        <w:t xml:space="preserve"> S.A. y otro”,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xml:space="preserve">. del 19/5/2010.</w:t>
      </w:r>
    </w:p>
    <w:p w14:paraId="29C4DBB8" w14:textId="77777777" w:rsidR="00917E6D" w:rsidRDefault="00917E6D" w:rsidP="00006C2E">
      <w:pPr>
        <w:ind w:firstLine="360"/>
        <w:jc w:val="both"/>
        <w:rPr>
          <w:rFonts w:ascii="Aptos" w:eastAsia="Times New Roman" w:hAnsi="Aptos" w:cs="Times New Roman"/>
          <w:color w:val="000000"/>
          <w:lang w:val="es-AR" w:eastAsia="es-AR"/>
        </w:rPr>
      </w:pPr>
    </w:p>
    <w:p w14:paraId="6EEA4AEE" w14:textId="77777777" w:rsidR="00917E6D" w:rsidRPr="00EF3727" w:rsidRDefault="00917E6D" w:rsidP="00917E6D">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7A1E13CB" w14:textId="77777777" w:rsidR="00917E6D" w:rsidRDefault="00917E6D" w:rsidP="00006C2E">
      <w:pPr>
        <w:ind w:firstLine="360"/>
        <w:jc w:val="both"/>
        <w:rPr>
          <w:rFonts w:ascii="Aptos" w:eastAsia="Times New Roman" w:hAnsi="Aptos" w:cs="Times New Roman"/>
          <w:color w:val="000000"/>
          <w:lang w:val="es-AR" w:eastAsia="es-AR"/>
        </w:rPr>
      </w:pPr>
    </w:p>
    <w:p w14:paraId="062CCE97" w14:textId="77777777" w:rsidR="00A5014C" w:rsidRDefault="00A5014C" w:rsidP="00A5014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7FFE332B" w14:textId="77777777" w:rsidR="00A5014C" w:rsidRPr="00413C00" w:rsidRDefault="00A5014C" w:rsidP="00A5014C">
      <w:pPr>
        <w:ind w:left="1224" w:hanging="231"/>
        <w:contextualSpacing/>
        <w:jc w:val="both"/>
        <w:rPr>
          <w:rFonts w:ascii="Aptos" w:eastAsia="Aptos" w:hAnsi="Aptos" w:cs="Times New Roman"/>
          <w:b/>
          <w:bCs/>
          <w:lang w:val="es-AR"/>
        </w:rPr>
      </w:pPr>
      <w:r>
        <w:rPr>
          <w:rFonts w:ascii="Aptos" w:eastAsia="Aptos" w:hAnsi="Aptos" w:cs="Times New Roman"/>
          <w:b/>
          <w:bCs/>
          <w:lang w:val="es-AR"/>
        </w:rPr>
        <w:t xml:space="preserve">5.1.2 Del error material </w:t>
      </w:r>
    </w:p>
    <w:p w14:paraId="55FE014A" w14:textId="77777777" w:rsidR="00A5014C" w:rsidRDefault="00A5014C" w:rsidP="00A5014C">
      <w:pPr>
        <w:ind w:firstLine="993"/>
        <w:contextualSpacing/>
        <w:jc w:val="both"/>
        <w:rPr>
          <w:rFonts w:ascii="Aptos" w:eastAsia="Aptos" w:hAnsi="Aptos" w:cs="Times New Roman"/>
          <w:lang w:val="es-AR"/>
        </w:rPr>
      </w:pPr>
      <w:r>
        <w:rPr>
          <w:rFonts w:ascii="Aptos" w:eastAsia="Aptos" w:hAnsi="Aptos" w:cs="Times New Roman"/>
          <w:lang w:val="es-AR"/>
        </w:rPr>
        <w:t xml:space="preserve">Mi mandante trabajó en mi casa desde el 09/10/2024 hasta el 04/10/2024.</w:t>
      </w:r>
    </w:p>
    <w:p w14:paraId="0C8459B7" w14:textId="77777777" w:rsidR="00A5014C" w:rsidRDefault="00A5014C" w:rsidP="00A5014C">
      <w:pPr>
        <w:ind w:firstLine="993"/>
        <w:contextualSpacing/>
        <w:jc w:val="both"/>
        <w:rPr>
          <w:rFonts w:ascii="Aptos" w:eastAsia="Aptos" w:hAnsi="Aptos" w:cs="Times New Roman"/>
          <w:lang w:val="es-AR"/>
        </w:rPr>
      </w:pPr>
      <w:r>
        <w:rPr>
          <w:rFonts w:ascii="Aptos" w:eastAsia="Aptos" w:hAnsi="Aptos" w:cs="Times New Roman"/>
          <w:lang w:val="es-AR"/>
        </w:rPr>
        <w:t xml:space="preserve">Del detalle de beneficios de Anses se observan los siguientes errores materiales en los que incurrió el organismo previsional al momento del cálculo del haber jubilatorio inicial:</w:t>
      </w:r>
    </w:p>
    <w:p w14:paraId="4C726F30" w14:textId="77777777" w:rsidR="00A5014C" w:rsidRDefault="00A5014C" w:rsidP="00A5014C">
      <w:pPr>
        <w:contextualSpacing/>
        <w:jc w:val="both"/>
        <w:rPr>
          <w:rFonts w:ascii="Aptos" w:eastAsia="Aptos" w:hAnsi="Aptos" w:cs="Times New Roman"/>
          <w:lang w:val="es-AR"/>
        </w:rPr>
      </w:pPr>
      <w:r>
        <w:rPr>
          <w:rFonts w:ascii="Aptos" w:eastAsia="Aptos" w:hAnsi="Aptos" w:cs="Times New Roman"/>
          <w:lang w:val="es-AR"/>
        </w:rPr>
        <w:t xml:space="preserve">                           • Toma remuneraciones erróneas, diferentes a las efectivamente percibidas:</w:t>
      </w:r>
    </w:p>
    <w:p w14:paraId="5D2056A2" w14:textId="77777777" w:rsidR="00A5014C" w:rsidRDefault="00A5014C" w:rsidP="00A5014C">
      <w:pPr>
        <w:ind w:left="1713"/>
        <w:contextualSpacing/>
        <w:jc w:val="both"/>
        <w:rPr>
          <w:rFonts w:ascii="Aptos" w:eastAsia="Aptos" w:hAnsi="Aptos" w:cs="Times New Roman"/>
          <w:lang w:val="es-AR"/>
        </w:rPr>
      </w:pPr>
    </w:p>
    <w:p w14:paraId="3CA868A8" w14:textId="77777777" w:rsidR="00A5014C" w:rsidRPr="00413C00" w:rsidRDefault="00A5014C" w:rsidP="00A5014C">
      <w:pPr>
        <w:ind w:left="708" w:firstLine="708"/>
        <w:contextualSpacing/>
        <w:jc w:val="both"/>
        <w:rPr>
          <w:rFonts w:ascii="Aptos" w:eastAsia="Aptos" w:hAnsi="Aptos" w:cs="Times New Roman"/>
          <w:lang w:val="es-AR"/>
        </w:rPr>
      </w:pPr>
      <w:r/>
      <w:r>
        <w:drawing>
          <wp:inline xmlns:a="http://schemas.openxmlformats.org/drawingml/2006/main" xmlns:pic="http://schemas.openxmlformats.org/drawingml/2006/picture">
            <wp:extent cx="4572000" cy="1098698"/>
            <wp:docPr id="2022487259" name="Picture 2022487259"/>
            <wp:cNvGraphicFramePr>
              <a:graphicFrameLocks noChangeAspect="1"/>
            </wp:cNvGraphicFramePr>
            <a:graphic>
              <a:graphicData uri="http://schemas.openxmlformats.org/drawingml/2006/picture">
                <pic:pic>
                  <pic:nvPicPr>
                    <pic:cNvPr id="0" name="tmppn6qfxk0.png"/>
                    <pic:cNvPicPr/>
                  </pic:nvPicPr>
                  <pic:blipFill>
                    <a:blip r:embed="rId47"/>
                    <a:stretch>
                      <a:fillRect/>
                    </a:stretch>
                  </pic:blipFill>
                  <pic:spPr>
                    <a:xfrm>
                      <a:off x="0" y="0"/>
                      <a:ext cx="4572000" cy="1098698"/>
                    </a:xfrm>
                    <a:prstGeom prst="rect"/>
                  </pic:spPr>
                </pic:pic>
              </a:graphicData>
            </a:graphic>
          </wp:inline>
        </w:drawing>
      </w:r>
    </w:p>
    <w:p w14:paraId="23C3CCC6" w14:textId="77777777" w:rsidR="00A5014C" w:rsidRPr="00413C00" w:rsidRDefault="00A5014C" w:rsidP="00A5014C">
      <w:pPr>
        <w:ind w:left="720" w:firstLine="131"/>
        <w:contextualSpacing/>
        <w:jc w:val="both"/>
        <w:rPr>
          <w:rFonts w:ascii="Aptos" w:eastAsia="Aptos" w:hAnsi="Aptos" w:cs="Times New Roman"/>
          <w:lang w:val="es-AR"/>
        </w:rPr>
      </w:pPr>
    </w:p>
    <w:p w14:paraId="2993964E" w14:textId="77777777" w:rsidR="00A5014C" w:rsidRPr="00413C00"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     • Se adjunta cálculo de haber de caja con y sin corrección del error material, de los que surgen los siguientes promedios de remuneraciones:</w:t>
      </w:r>
    </w:p>
    <w:p w14:paraId="1DFA0807" w14:textId="77777777" w:rsidR="00A5014C" w:rsidRPr="00413C00"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            o W de caja con error material en remuneraciones consideradas: $4.656,56.</w:t>
      </w:r>
    </w:p>
    <w:p w14:paraId="1C12B848" w14:textId="77777777" w:rsidR="00A5014C"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            o W de caja sin error material, con remuneraciones correctas: $56.556,45.</w:t>
      </w:r>
    </w:p>
    <w:p w14:paraId="15345D6D" w14:textId="77777777" w:rsidR="00A5014C"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Solicito se corrija el error material y se tomen las verdaderas remuneraciones percibidas para el cálculo del haber inicial.</w:t>
      </w:r>
    </w:p>
    <w:p w14:paraId="14F0EC14" w14:textId="77777777" w:rsidR="00A5014C" w:rsidRDefault="00A5014C" w:rsidP="00A5014C">
      <w:pPr>
        <w:ind w:left="993"/>
        <w:contextualSpacing/>
        <w:jc w:val="both"/>
        <w:rPr>
          <w:rFonts w:ascii="Aptos" w:eastAsia="Aptos" w:hAnsi="Aptos" w:cs="Times New Roman"/>
          <w:lang w:val="es-AR"/>
        </w:rPr>
      </w:pPr>
    </w:p>
    <w:p w14:paraId="799D67B2" w14:textId="77777777" w:rsidR="00A5014C" w:rsidRPr="00EF3727" w:rsidRDefault="00A5014C" w:rsidP="00A5014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6C470BF"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2"/>
      <w:r w:rsidRPr="00E53546">
        <w:rPr>
          <w:rFonts w:ascii="Aptos" w:eastAsia="Aptos" w:hAnsi="Aptos" w:cs="Times New Roman"/>
          <w:b/>
          <w:bCs/>
          <w:highlight w:val="yellow"/>
          <w:lang w:val="es-AR"/>
        </w:rPr>
        <w:t>De la actualización de las remuneraciones</w:t>
      </w:r>
      <w:commentRangeEnd w:id="2"/>
      <w:r>
        <w:rPr>
          <w:rStyle w:val="Refdecomentario"/>
        </w:rPr>
        <w:commentReference w:id="2"/>
      </w:r>
    </w:p>
    <w:p w14:paraId="292613B9" w14:textId="77777777" w:rsidR="00006C2E" w:rsidRPr="00EF3727"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 xml:space="preserve">A fin de dar cumplimiento con el principio de integralidad que establece el art. 14 bis de la CN, es menester que las remuneraciones que sirven de base para el cálculo </w:t>
      </w:r>
      <w:r w:rsidRPr="00EF3727">
        <w:rPr>
          <w:rFonts w:ascii="Aptos" w:eastAsia="Aptos" w:hAnsi="Aptos" w:cs="Times New Roman"/>
          <w:lang w:val="es-AR"/>
        </w:rPr>
        <w:lastRenderedPageBreak/>
        <w:t>estén correctamente actualizadas con un índice que mantenga la cuantía de las remuneraciones a lo largo del tiempo.</w:t>
      </w:r>
    </w:p>
    <w:p w14:paraId="34CF6CDC" w14:textId="77777777" w:rsidR="00006C2E" w:rsidRPr="00006C2E" w:rsidRDefault="00006C2E" w:rsidP="00006C2E">
      <w:pPr>
        <w:ind w:firstLine="851"/>
        <w:jc w:val="both"/>
        <w:rPr>
          <w:rFonts w:ascii="Aptos" w:eastAsia="Aptos" w:hAnsi="Aptos" w:cs="Times New Roman"/>
          <w:highlight w:val="yellow"/>
          <w:lang w:val="es-AR"/>
        </w:rPr>
      </w:pPr>
      <w:r w:rsidRPr="00006C2E">
        <w:rPr>
          <w:rFonts w:ascii="Aptos" w:eastAsia="Aptos" w:hAnsi="Aptos" w:cs="Times New Roman"/>
          <w:highlight w:val="yellow"/>
          <w:lang w:val="es-AR"/>
        </w:rPr>
        <w:t>Nótese que ningún índice que se tome mantiene el valor de la W (remuneración promedio actualizada), la cual asciende a $ 68.142,53, siendo que mi mandante tiene los últimos 10 años trabajados bajo el mismo empleador.</w:t>
      </w:r>
    </w:p>
    <w:p w14:paraId="149006CC" w14:textId="77777777" w:rsidR="00006C2E" w:rsidRPr="00006C2E" w:rsidRDefault="00006C2E" w:rsidP="00006C2E">
      <w:pPr>
        <w:ind w:firstLine="993"/>
        <w:jc w:val="both"/>
        <w:rPr>
          <w:rFonts w:ascii="Aptos" w:eastAsia="Aptos" w:hAnsi="Aptos" w:cs="Times New Roman"/>
          <w:lang w:val="es-AR"/>
        </w:rPr>
      </w:pPr>
      <w:r w:rsidRPr="00006C2E">
        <w:rPr>
          <w:rFonts w:ascii="Aptos" w:eastAsia="Aptos" w:hAnsi="Aptos" w:cs="Times New Roman"/>
          <w:highlight w:val="yellow"/>
          <w:lang w:val="es-AR"/>
        </w:rPr>
        <w:t>Basta con tomar la primera remuneración que utiliza Anses para el promedio al 10.2012, donde el importe original es $ 2394,70, y el actualizado a la FAD , el 10.2022, es $55.577,95 , siendo que el último haber es  $121.558,29</w:t>
      </w:r>
    </w:p>
    <w:p w14:paraId="74616F89"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Expresamente solicito que, teniendo en cuenta que la CSJN ha destacado en el fallo </w:t>
      </w:r>
      <w:hyperlink r:id="rId8" w:history="1">
        <w:proofErr w:type="spellStart"/>
        <w:r w:rsidRPr="00EF3727">
          <w:rPr>
            <w:rFonts w:ascii="Aptos" w:eastAsia="Aptos" w:hAnsi="Aptos" w:cs="Times New Roman"/>
            <w:color w:val="467886"/>
            <w:u w:val="single"/>
            <w:lang w:val="es-AR"/>
          </w:rPr>
          <w:t>Elliff</w:t>
        </w:r>
        <w:proofErr w:type="spellEnd"/>
        <w:r w:rsidRPr="00EF3727">
          <w:rPr>
            <w:rFonts w:ascii="Aptos" w:eastAsia="Aptos" w:hAnsi="Aptos" w:cs="Times New Roman"/>
            <w:color w:val="467886"/>
            <w:u w:val="single"/>
            <w:lang w:val="es-AR"/>
          </w:rPr>
          <w:t>, Alberto José</w:t>
        </w:r>
      </w:hyperlink>
      <w:r w:rsidRPr="00EF3727">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5900DA25"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EF3727">
        <w:rPr>
          <w:rFonts w:ascii="Aptos" w:eastAsia="Aptos" w:hAnsi="Aptos" w:cs="Times New Roman"/>
          <w:b/>
          <w:bCs/>
          <w:u w:val="single"/>
          <w:lang w:val="es-AR"/>
        </w:rPr>
        <w:t>sin un examen exhaustivo de las constancias de autos y sin practicarse las operaciones aritméticas correspondientes</w:t>
      </w:r>
      <w:r w:rsidRPr="00EF3727">
        <w:rPr>
          <w:rFonts w:ascii="Aptos" w:eastAsia="Aptos" w:hAnsi="Aptos" w:cs="Times New Roman"/>
          <w:lang w:val="es-AR"/>
        </w:rPr>
        <w:t xml:space="preserve">, si los índices utilizados por el organismo para actualizar las remuneraciones resultan </w:t>
      </w:r>
      <w:r w:rsidRPr="00EF3727">
        <w:rPr>
          <w:rFonts w:ascii="Aptos" w:eastAsia="Aptos" w:hAnsi="Aptos" w:cs="Times New Roman"/>
          <w:b/>
          <w:bCs/>
          <w:lang w:val="es-AR"/>
        </w:rPr>
        <w:t>razonables</w:t>
      </w:r>
      <w:r w:rsidRPr="00EF3727">
        <w:rPr>
          <w:rFonts w:ascii="Aptos" w:eastAsia="Aptos" w:hAnsi="Aptos" w:cs="Times New Roman"/>
          <w:lang w:val="es-AR"/>
        </w:rPr>
        <w:t xml:space="preserve"> en su aplicación.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w:t>
      </w:r>
    </w:p>
    <w:p w14:paraId="10BDB58E"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La doctrina del Máximo Tribunal delineó los siguientes puntos al respecto: 1) El haber previsional es de “</w:t>
      </w:r>
      <w:r w:rsidRPr="00EF3727">
        <w:rPr>
          <w:rFonts w:ascii="Aptos" w:eastAsia="Aptos" w:hAnsi="Aptos" w:cs="Times New Roman"/>
          <w:i/>
          <w:iCs/>
          <w:lang w:val="es-AR"/>
        </w:rPr>
        <w:t>naturaleza esencialmente sustitutiva de las remuneraciones que percibía el trabajador durante su actividad laboral</w:t>
      </w:r>
      <w:r w:rsidRPr="00EF3727">
        <w:rPr>
          <w:rFonts w:ascii="Aptos" w:eastAsia="Aptos" w:hAnsi="Aptos" w:cs="Times New Roman"/>
          <w:lang w:val="es-AR"/>
        </w:rPr>
        <w:t xml:space="preserve">”. (CSJN, causa “Sánchez”, 17/05/05); 2) Corresponde </w:t>
      </w:r>
      <w:r w:rsidRPr="00EF3727">
        <w:rPr>
          <w:rFonts w:ascii="Aptos" w:eastAsia="Aptos" w:hAnsi="Aptos" w:cs="Times New Roman"/>
          <w:i/>
          <w:iCs/>
          <w:lang w:val="es-AR"/>
        </w:rPr>
        <w:t>“fijar el primer haber en un nivel acorde con el que el peticionario tenía en los últimos años de su vida laboral”</w:t>
      </w:r>
      <w:r w:rsidRPr="00EF3727">
        <w:rPr>
          <w:rFonts w:ascii="Aptos" w:eastAsia="Aptos" w:hAnsi="Aptos" w:cs="Times New Roman"/>
          <w:lang w:val="es-AR"/>
        </w:rPr>
        <w:t xml:space="preserve"> (CSJN, causa “</w:t>
      </w:r>
      <w:proofErr w:type="spellStart"/>
      <w:r w:rsidRPr="00EF3727">
        <w:rPr>
          <w:rFonts w:ascii="Aptos" w:eastAsia="Aptos" w:hAnsi="Aptos" w:cs="Times New Roman"/>
          <w:lang w:val="es-AR"/>
        </w:rPr>
        <w:t>Monzo</w:t>
      </w:r>
      <w:proofErr w:type="spellEnd"/>
      <w:r w:rsidRPr="00EF3727">
        <w:rPr>
          <w:rFonts w:ascii="Aptos" w:eastAsia="Aptos" w:hAnsi="Aptos" w:cs="Times New Roman"/>
          <w:lang w:val="es-AR"/>
        </w:rPr>
        <w:t xml:space="preserve">”, 15/08/06); 3) La jubilación debe asegurar un nivel de vida que guarde </w:t>
      </w:r>
      <w:r w:rsidRPr="00EF3727">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EF3727">
        <w:rPr>
          <w:rFonts w:ascii="Aptos" w:eastAsia="Aptos" w:hAnsi="Aptos" w:cs="Times New Roman"/>
          <w:lang w:val="es-AR"/>
        </w:rPr>
        <w:t>” (CSJN, causa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11/08/09).</w:t>
      </w:r>
    </w:p>
    <w:p w14:paraId="58EAC29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dispusiera que ese límite temporal debía levantarse y, en consecuencia, actualizarse las remuneraciones hasta la fecha de adquisición del beneficio.</w:t>
      </w:r>
    </w:p>
    <w:p w14:paraId="4137983C"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lastRenderedPageBreak/>
        <w:t xml:space="preserve"> </w:t>
      </w:r>
      <w:r w:rsidRPr="00EF3727">
        <w:rPr>
          <w:rFonts w:ascii="Aptos" w:eastAsia="Aptos" w:hAnsi="Aptos" w:cs="Times New Roman"/>
          <w:b/>
          <w:bCs/>
          <w:lang w:val="es-AR"/>
        </w:rPr>
        <w:t xml:space="preserve">Solicito a VS que el índice para </w:t>
      </w:r>
      <w:proofErr w:type="spellStart"/>
      <w:r w:rsidRPr="00EF3727">
        <w:rPr>
          <w:rFonts w:ascii="Aptos" w:eastAsia="Aptos" w:hAnsi="Aptos" w:cs="Times New Roman"/>
          <w:b/>
          <w:bCs/>
          <w:lang w:val="es-AR"/>
        </w:rPr>
        <w:t>redeterminar</w:t>
      </w:r>
      <w:proofErr w:type="spellEnd"/>
      <w:r w:rsidRPr="00EF3727">
        <w:rPr>
          <w:rFonts w:ascii="Aptos" w:eastAsia="Aptos" w:hAnsi="Aptos" w:cs="Times New Roman"/>
          <w:b/>
          <w:bCs/>
          <w:lang w:val="es-AR"/>
        </w:rPr>
        <w:t xml:space="preserve"> el haber sea mensual, </w:t>
      </w:r>
      <w:r w:rsidRPr="00EF3727">
        <w:rPr>
          <w:rFonts w:ascii="Aptos" w:eastAsia="Aptos" w:hAnsi="Aptos" w:cs="Times New Roman"/>
          <w:lang w:val="es-AR"/>
        </w:rPr>
        <w:t xml:space="preserve">y no de manera trimestral y en caso de seguir aplicando el RIPTE se proceda a corregir el rezago que ocasiona su aplicación, dado que la medición de este tiene entre 6 a 9 meses de </w:t>
      </w:r>
      <w:proofErr w:type="spellStart"/>
      <w:r w:rsidRPr="00EF3727">
        <w:rPr>
          <w:rFonts w:ascii="Aptos" w:eastAsia="Aptos" w:hAnsi="Aptos" w:cs="Times New Roman"/>
          <w:lang w:val="es-AR"/>
        </w:rPr>
        <w:t>delay</w:t>
      </w:r>
      <w:proofErr w:type="spellEnd"/>
      <w:r w:rsidRPr="00EF3727">
        <w:rPr>
          <w:rFonts w:ascii="Aptos" w:eastAsia="Aptos" w:hAnsi="Aptos" w:cs="Times New Roman"/>
          <w:lang w:val="es-AR"/>
        </w:rPr>
        <w:t xml:space="preserve"> en el impacto del haber a lo que se agrega que mide con 6 meses más de rezago y presenta falencias que se advierten en el mismo informe de RIPTE.</w:t>
      </w:r>
    </w:p>
    <w:p w14:paraId="0CD801E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EF3727">
        <w:rPr>
          <w:rFonts w:ascii="Aptos" w:eastAsia="Aptos" w:hAnsi="Aptos" w:cs="Times New Roman"/>
          <w:b/>
          <w:bCs/>
          <w:lang w:val="es-AR"/>
        </w:rPr>
        <w:t>elaboradas en función de los objetivos que persigue el indicador</w:t>
      </w:r>
      <w:r w:rsidRPr="00EF3727">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55CEA98D"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44B78DC"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Solo cuantifica los </w:t>
      </w:r>
      <w:r w:rsidRPr="00EF3727">
        <w:rPr>
          <w:rFonts w:ascii="Aptos" w:eastAsia="Aptos" w:hAnsi="Aptos" w:cs="Times New Roman"/>
          <w:b/>
          <w:bCs/>
          <w:lang w:val="es-AR"/>
        </w:rPr>
        <w:t>componentes remunerativos</w:t>
      </w:r>
      <w:r w:rsidRPr="00EF3727">
        <w:rPr>
          <w:rFonts w:ascii="Aptos" w:eastAsia="Aptos" w:hAnsi="Aptos" w:cs="Times New Roman"/>
          <w:lang w:val="es-AR"/>
        </w:rPr>
        <w:t xml:space="preserve"> del salario (imponibles al sistema de seguridad social).</w:t>
      </w:r>
    </w:p>
    <w:p w14:paraId="0E688CAE"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Tiene en cuenta el monto salarial </w:t>
      </w:r>
      <w:r w:rsidRPr="00EF3727">
        <w:rPr>
          <w:rFonts w:ascii="Aptos" w:eastAsia="Aptos" w:hAnsi="Aptos" w:cs="Times New Roman"/>
          <w:b/>
          <w:bCs/>
          <w:lang w:val="es-AR"/>
        </w:rPr>
        <w:t>hasta el tope imponibl</w:t>
      </w:r>
      <w:r w:rsidRPr="00EF3727">
        <w:rPr>
          <w:rFonts w:ascii="Aptos" w:eastAsia="Aptos" w:hAnsi="Aptos" w:cs="Times New Roman"/>
          <w:lang w:val="es-AR"/>
        </w:rPr>
        <w:t>e definido para los aportes personales al sistema de seguridad social.</w:t>
      </w:r>
    </w:p>
    <w:p w14:paraId="5BE9B352"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F912EE6"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 xml:space="preserve">Información obtenida de :  </w:t>
      </w:r>
      <w:hyperlink r:id="rId9" w:history="1">
        <w:r w:rsidRPr="00EF3727">
          <w:rPr>
            <w:rFonts w:ascii="Aptos" w:eastAsia="Aptos" w:hAnsi="Aptos" w:cs="Times New Roman"/>
            <w:color w:val="467886"/>
            <w:u w:val="single"/>
            <w:lang w:val="es-AR"/>
          </w:rPr>
          <w:t>https://www.argentina.gob.ar/trabajo/seguridadsocial/ripte</w:t>
        </w:r>
      </w:hyperlink>
      <w:r w:rsidRPr="00EF3727">
        <w:rPr>
          <w:rFonts w:ascii="Aptos" w:eastAsia="Aptos" w:hAnsi="Aptos" w:cs="Times New Roman"/>
          <w:lang w:val="es-AR"/>
        </w:rPr>
        <w:t xml:space="preserve"> </w:t>
      </w:r>
    </w:p>
    <w:p w14:paraId="6FC10CC9" w14:textId="77777777" w:rsidR="00006C2E" w:rsidRPr="00EF3727" w:rsidRDefault="00006C2E" w:rsidP="00006C2E">
      <w:pPr>
        <w:ind w:firstLine="993"/>
        <w:contextualSpacing/>
        <w:jc w:val="both"/>
        <w:rPr>
          <w:rFonts w:ascii="Aptos" w:eastAsia="Aptos" w:hAnsi="Aptos" w:cs="Times New Roman"/>
          <w:lang w:val="es-AR"/>
        </w:rPr>
      </w:pPr>
    </w:p>
    <w:p w14:paraId="5C14760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Hasta que fue medido</w:t>
      </w:r>
      <w:r w:rsidRPr="00EF3727">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xml:space="preserve">”, sino por 135 Diputados de la Nación, que votaron afirmativamente el proyecto de la Ley 26.649-observada por el decreto </w:t>
      </w:r>
      <w:hyperlink r:id="rId10" w:history="1">
        <w:r w:rsidRPr="00EF3727">
          <w:rPr>
            <w:rFonts w:ascii="Aptos" w:eastAsia="Aptos" w:hAnsi="Aptos" w:cs="Times New Roman"/>
            <w:color w:val="467886"/>
            <w:u w:val="single"/>
            <w:lang w:val="es-AR"/>
          </w:rPr>
          <w:t>1482/2010</w:t>
        </w:r>
      </w:hyperlink>
      <w:r w:rsidRPr="00EF3727">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1801B47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Cada </w:t>
      </w:r>
      <w:r w:rsidRPr="00EF3727">
        <w:rPr>
          <w:rFonts w:ascii="Aptos" w:eastAsia="Aptos" w:hAnsi="Aptos" w:cs="Times New Roman"/>
          <w:b/>
          <w:bCs/>
          <w:lang w:val="es-AR"/>
        </w:rPr>
        <w:t xml:space="preserve">cambio legislativo proyectado implica un retroceso en el alcance y nivel de protección del derecho a la Seguridad Social de </w:t>
      </w:r>
      <w:r w:rsidRPr="00EF3727">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147496EB" w14:textId="77777777" w:rsidR="00006C2E" w:rsidRPr="00EF3727" w:rsidRDefault="00006C2E" w:rsidP="00006C2E">
      <w:pPr>
        <w:ind w:firstLine="993"/>
        <w:contextualSpacing/>
        <w:jc w:val="both"/>
        <w:rPr>
          <w:rFonts w:ascii="Aptos" w:eastAsia="Aptos" w:hAnsi="Aptos" w:cs="Times New Roman"/>
          <w:lang w:val="es-AR"/>
        </w:rPr>
      </w:pPr>
      <w:r w:rsidRPr="00B91B75">
        <w:rPr>
          <w:rFonts w:ascii="Aptos" w:eastAsia="Aptos" w:hAnsi="Aptos" w:cs="Times New Roman"/>
          <w:lang w:val="es-AR"/>
        </w:rPr>
        <w:t>En el caso de mi mandante si actualizo las remuneraciones, la W es diferente, a saber:</w:t>
      </w:r>
    </w:p>
    <w:p w14:paraId="57CE6181"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Anses</w:t>
      </w:r>
      <w:proofErr w:type="spellEnd"/>
      <w:r w:rsidRPr="00E53546">
        <w:rPr>
          <w:rFonts w:ascii="Aptos" w:eastAsia="Aptos" w:hAnsi="Aptos" w:cs="Times New Roman"/>
          <w:highlight w:val="yellow"/>
          <w:lang w:val="es-AR"/>
        </w:rPr>
        <w:t xml:space="preserve"> (</w:t>
      </w: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con rezago): $45.414,84</w:t>
      </w:r>
    </w:p>
    <w:p w14:paraId="237F6B2E"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lastRenderedPageBreak/>
        <w:t>Ripte</w:t>
      </w:r>
      <w:proofErr w:type="spellEnd"/>
      <w:r w:rsidRPr="00E53546">
        <w:rPr>
          <w:rFonts w:ascii="Aptos" w:eastAsia="Aptos" w:hAnsi="Aptos" w:cs="Times New Roman"/>
          <w:highlight w:val="yellow"/>
          <w:lang w:val="es-AR"/>
        </w:rPr>
        <w:t xml:space="preserve"> sin rezago: $46.172,71</w:t>
      </w:r>
    </w:p>
    <w:p w14:paraId="6A3F8AF7" w14:textId="77777777" w:rsidR="00006C2E"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 xml:space="preserve">Por los argumentos expuestos solicito la declaración de inconstitucionalidad del artículo del art 2° de la ley 26.417, del art   3° de la ley 27.426 y del art. 4  su reglamentación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no lo mantuvo.</w:t>
      </w:r>
    </w:p>
    <w:p w14:paraId="22C31BF8"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3"/>
      <w:r w:rsidRPr="00E53546">
        <w:rPr>
          <w:rFonts w:ascii="Aptos" w:eastAsia="Aptos" w:hAnsi="Aptos" w:cs="Times New Roman"/>
          <w:b/>
          <w:bCs/>
          <w:highlight w:val="yellow"/>
          <w:lang w:val="es-AR"/>
        </w:rPr>
        <w:t>De la actualización de las remuneraciones</w:t>
      </w:r>
      <w:commentRangeEnd w:id="3"/>
      <w:r>
        <w:rPr>
          <w:rStyle w:val="Refdecomentario"/>
        </w:rPr>
        <w:commentReference w:id="3"/>
      </w:r>
    </w:p>
    <w:p w14:paraId="3214C4B3"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61CAC51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Solicito declare la inconstitucionalidad del art 3 de la ley 27.426</w:t>
      </w:r>
      <w:r>
        <w:rPr>
          <w:rFonts w:ascii="Aptos" w:eastAsia="Aptos" w:hAnsi="Aptos" w:cs="Times New Roman"/>
          <w:lang w:val="es-AR"/>
        </w:rPr>
        <w:t xml:space="preserve"> y 4 de la ley 27.609</w:t>
      </w:r>
      <w:r w:rsidRPr="00DE5A20">
        <w:rPr>
          <w:rFonts w:ascii="Aptos" w:eastAsia="Aptos" w:hAnsi="Aptos" w:cs="Times New Roman"/>
          <w:lang w:val="es-AR"/>
        </w:rPr>
        <w:t xml:space="preserve"> por cuanto fijan para actualizar las remuneraciones </w:t>
      </w:r>
      <w:proofErr w:type="spellStart"/>
      <w:r w:rsidRPr="00DE5A20">
        <w:rPr>
          <w:rFonts w:ascii="Aptos" w:eastAsia="Aptos" w:hAnsi="Aptos" w:cs="Times New Roman"/>
          <w:lang w:val="es-AR"/>
        </w:rPr>
        <w:t>Ripte</w:t>
      </w:r>
      <w:proofErr w:type="spellEnd"/>
      <w:r w:rsidRPr="00DE5A20">
        <w:rPr>
          <w:rFonts w:ascii="Aptos" w:eastAsia="Aptos" w:hAnsi="Aptos" w:cs="Times New Roman"/>
          <w:lang w:val="es-AR"/>
        </w:rPr>
        <w:t xml:space="preserve"> con rezago, y las remuneraciones de mi mandante deben actualizarse con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de conformidad con lo resuelto por la CSJN en los autos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y “Blanco”</w:t>
      </w:r>
    </w:p>
    <w:p w14:paraId="3AF7064D" w14:textId="77777777" w:rsidR="00006C2E" w:rsidRPr="00DE5A20" w:rsidRDefault="00006C2E" w:rsidP="00006C2E">
      <w:pPr>
        <w:ind w:firstLine="993"/>
        <w:jc w:val="both"/>
        <w:rPr>
          <w:rFonts w:ascii="Aptos" w:eastAsia="Aptos" w:hAnsi="Aptos" w:cs="Times New Roman"/>
          <w:highlight w:val="yellow"/>
          <w:lang w:val="es-AR"/>
        </w:rPr>
      </w:pPr>
      <w:r w:rsidRPr="00DE5A20">
        <w:rPr>
          <w:rFonts w:ascii="Aptos" w:eastAsia="Aptos" w:hAnsi="Aptos" w:cs="Times New Roman"/>
          <w:highlight w:val="yellow"/>
          <w:lang w:val="es-AR"/>
        </w:rPr>
        <w:t>W de caja: $102.602,67.</w:t>
      </w:r>
    </w:p>
    <w:p w14:paraId="31B98BB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W con </w:t>
      </w:r>
      <w:proofErr w:type="spellStart"/>
      <w:r w:rsidRPr="00DE5A20">
        <w:rPr>
          <w:rFonts w:ascii="Aptos" w:eastAsia="Aptos" w:hAnsi="Aptos" w:cs="Times New Roman"/>
          <w:highlight w:val="yellow"/>
          <w:lang w:val="es-AR"/>
        </w:rPr>
        <w:t>isbic</w:t>
      </w:r>
      <w:proofErr w:type="spellEnd"/>
      <w:r w:rsidRPr="00DE5A20">
        <w:rPr>
          <w:rFonts w:ascii="Aptos" w:eastAsia="Aptos" w:hAnsi="Aptos" w:cs="Times New Roman"/>
          <w:highlight w:val="yellow"/>
          <w:lang w:val="es-AR"/>
        </w:rPr>
        <w:t xml:space="preserve"> al 2009 y luego Anses $154.723,58</w:t>
      </w:r>
    </w:p>
    <w:p w14:paraId="3632D4B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Basta con tomar la primera remuneración que utiliza Anses para el promedio al 01.1994, donde el importe original era de $ 1260.33, y al actualizarlo a la FAD , el 03.07.2021, arroja un monto de  $119623,83 , siendo que el último haber es  $207.666,82.</w:t>
      </w:r>
      <w:r w:rsidRPr="00DE5A20">
        <w:rPr>
          <w:rFonts w:ascii="Aptos" w:eastAsia="Aptos" w:hAnsi="Aptos" w:cs="Times New Roman"/>
          <w:lang w:val="es-AR"/>
        </w:rPr>
        <w:t xml:space="preserve"> </w:t>
      </w:r>
    </w:p>
    <w:p w14:paraId="5717180B"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Expresamente solicito que, teniendo en cuenta que la CSJN ha destacado en el fallo </w:t>
      </w:r>
      <w:hyperlink r:id="rId11" w:history="1">
        <w:proofErr w:type="spellStart"/>
        <w:r w:rsidRPr="00DE5A20">
          <w:rPr>
            <w:rStyle w:val="Hipervnculo"/>
            <w:rFonts w:ascii="Aptos" w:eastAsia="Aptos" w:hAnsi="Aptos" w:cs="Times New Roman"/>
            <w:lang w:val="es-AR"/>
          </w:rPr>
          <w:t>Elliff</w:t>
        </w:r>
        <w:proofErr w:type="spellEnd"/>
        <w:r w:rsidRPr="00DE5A20">
          <w:rPr>
            <w:rStyle w:val="Hipervnculo"/>
            <w:rFonts w:ascii="Aptos" w:eastAsia="Aptos" w:hAnsi="Aptos" w:cs="Times New Roman"/>
            <w:lang w:val="es-AR"/>
          </w:rPr>
          <w:t>, Alberto José</w:t>
        </w:r>
      </w:hyperlink>
      <w:r w:rsidRPr="00DE5A20">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2C02343D"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DE5A20">
        <w:rPr>
          <w:rFonts w:ascii="Aptos" w:eastAsia="Aptos" w:hAnsi="Aptos" w:cs="Times New Roman"/>
          <w:b/>
          <w:bCs/>
          <w:u w:val="single"/>
          <w:lang w:val="es-AR"/>
        </w:rPr>
        <w:t>sin un examen exhaustivo de las constancias de autos y sin practicarse las operaciones aritméticas correspondientes</w:t>
      </w:r>
      <w:r w:rsidRPr="00DE5A20">
        <w:rPr>
          <w:rFonts w:ascii="Aptos" w:eastAsia="Aptos" w:hAnsi="Aptos" w:cs="Times New Roman"/>
          <w:lang w:val="es-AR"/>
        </w:rPr>
        <w:t xml:space="preserve">, si los índices utilizados por el organismo para actualizar las remuneraciones resultan </w:t>
      </w:r>
      <w:r w:rsidRPr="00DE5A20">
        <w:rPr>
          <w:rFonts w:ascii="Aptos" w:eastAsia="Aptos" w:hAnsi="Aptos" w:cs="Times New Roman"/>
          <w:b/>
          <w:bCs/>
          <w:lang w:val="es-AR"/>
        </w:rPr>
        <w:t>razonables</w:t>
      </w:r>
      <w:r w:rsidRPr="00DE5A20">
        <w:rPr>
          <w:rFonts w:ascii="Aptos" w:eastAsia="Aptos" w:hAnsi="Aptos" w:cs="Times New Roman"/>
          <w:lang w:val="es-AR"/>
        </w:rPr>
        <w:t xml:space="preserve"> en su aplicación conforme lo resuelto por la Sala II de la Cámara federal de Salta en “</w:t>
      </w:r>
      <w:proofErr w:type="spellStart"/>
      <w:r w:rsidRPr="00DE5A20">
        <w:rPr>
          <w:rFonts w:ascii="Aptos" w:eastAsia="Aptos" w:hAnsi="Aptos" w:cs="Times New Roman"/>
          <w:lang w:val="es-AR"/>
        </w:rPr>
        <w:t>Bortolotto</w:t>
      </w:r>
      <w:proofErr w:type="spellEnd"/>
      <w:r w:rsidRPr="00DE5A20">
        <w:rPr>
          <w:rFonts w:ascii="Aptos" w:eastAsia="Aptos" w:hAnsi="Aptos" w:cs="Times New Roman"/>
          <w:lang w:val="es-AR"/>
        </w:rPr>
        <w:t xml:space="preserve">” y en consonancia la Sala I resolvió  en “Retamozo”. Eso es, si no contrarían la doctrina de la CSJN sobre el sentido y alcance de la garantía de integralidad que consagra el art.14 bis de la Constitución Nacional, lo cual </w:t>
      </w:r>
      <w:r w:rsidRPr="00DE5A20">
        <w:rPr>
          <w:rFonts w:ascii="Aptos" w:eastAsia="Aptos" w:hAnsi="Aptos" w:cs="Times New Roman"/>
          <w:lang w:val="es-AR"/>
        </w:rPr>
        <w:lastRenderedPageBreak/>
        <w:t>se observa del análisis de la metodología de creación de los índices, en clara contradicción con el espíritu de la ley, conforme los cálculos cita</w:t>
      </w:r>
    </w:p>
    <w:p w14:paraId="6B9AE49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La doctrina del Máximo Tribunal delineó los siguientes puntos al respecto: 1) El haber previsional es de “</w:t>
      </w:r>
      <w:r w:rsidRPr="00DE5A20">
        <w:rPr>
          <w:rFonts w:ascii="Aptos" w:eastAsia="Aptos" w:hAnsi="Aptos" w:cs="Times New Roman"/>
          <w:i/>
          <w:iCs/>
          <w:lang w:val="es-AR"/>
        </w:rPr>
        <w:t>naturaleza esencialmente sustitutiva de las remuneraciones que percibía el trabajador durante su actividad laboral</w:t>
      </w:r>
      <w:r w:rsidRPr="00DE5A20">
        <w:rPr>
          <w:rFonts w:ascii="Aptos" w:eastAsia="Aptos" w:hAnsi="Aptos" w:cs="Times New Roman"/>
          <w:lang w:val="es-AR"/>
        </w:rPr>
        <w:t xml:space="preserve">”. (CSJN, causa “Sánchez”, 17/05/05); 2) Corresponde </w:t>
      </w:r>
      <w:r w:rsidRPr="00DE5A20">
        <w:rPr>
          <w:rFonts w:ascii="Aptos" w:eastAsia="Aptos" w:hAnsi="Aptos" w:cs="Times New Roman"/>
          <w:i/>
          <w:iCs/>
          <w:lang w:val="es-AR"/>
        </w:rPr>
        <w:t>“fijar el primer haber en un nivel acorde con el que el peticionario tenía en los últimos años de su vida laboral”</w:t>
      </w:r>
      <w:r w:rsidRPr="00DE5A20">
        <w:rPr>
          <w:rFonts w:ascii="Aptos" w:eastAsia="Aptos" w:hAnsi="Aptos" w:cs="Times New Roman"/>
          <w:lang w:val="es-AR"/>
        </w:rPr>
        <w:t xml:space="preserve"> (CSJN, causa “</w:t>
      </w:r>
      <w:proofErr w:type="spellStart"/>
      <w:r w:rsidRPr="00DE5A20">
        <w:rPr>
          <w:rFonts w:ascii="Aptos" w:eastAsia="Aptos" w:hAnsi="Aptos" w:cs="Times New Roman"/>
          <w:lang w:val="es-AR"/>
        </w:rPr>
        <w:t>Monzo</w:t>
      </w:r>
      <w:proofErr w:type="spellEnd"/>
      <w:r w:rsidRPr="00DE5A20">
        <w:rPr>
          <w:rFonts w:ascii="Aptos" w:eastAsia="Aptos" w:hAnsi="Aptos" w:cs="Times New Roman"/>
          <w:lang w:val="es-AR"/>
        </w:rPr>
        <w:t xml:space="preserve">”, 15/08/06); 3) La jubilación debe asegurar un nivel de vida que guarde </w:t>
      </w:r>
      <w:r w:rsidRPr="00DE5A20">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DE5A20">
        <w:rPr>
          <w:rFonts w:ascii="Aptos" w:eastAsia="Aptos" w:hAnsi="Aptos" w:cs="Times New Roman"/>
          <w:lang w:val="es-AR"/>
        </w:rPr>
        <w:t>” (CSJN, causa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11/08/09).</w:t>
      </w:r>
    </w:p>
    <w:p w14:paraId="3041872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dispusiera que ese límite temporal debía levantarse y, en consecuencia, actualizarse las remuneraciones hasta la fecha de adquisición del beneficio.</w:t>
      </w:r>
    </w:p>
    <w:p w14:paraId="5CEA791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w:t>
      </w:r>
      <w:proofErr w:type="spellStart"/>
      <w:r w:rsidRPr="00DE5A20">
        <w:rPr>
          <w:rFonts w:ascii="Aptos" w:eastAsia="Aptos" w:hAnsi="Aptos" w:cs="Times New Roman"/>
          <w:lang w:val="es-AR"/>
        </w:rPr>
        <w:t>delay</w:t>
      </w:r>
      <w:proofErr w:type="spellEnd"/>
      <w:r w:rsidRPr="00DE5A20">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2A357C92"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DE5A20">
        <w:rPr>
          <w:rFonts w:ascii="Aptos" w:eastAsia="Aptos" w:hAnsi="Aptos" w:cs="Times New Roman"/>
          <w:b/>
          <w:bCs/>
          <w:lang w:val="es-AR"/>
        </w:rPr>
        <w:t>elaboradas en función de los objetivos que persigue el indicador</w:t>
      </w:r>
      <w:r w:rsidRPr="00DE5A20">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60F8AC80"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3EFEA4EF"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lastRenderedPageBreak/>
        <w:t xml:space="preserve">Solo cuantifica los </w:t>
      </w:r>
      <w:r w:rsidRPr="00DE5A20">
        <w:rPr>
          <w:rFonts w:ascii="Aptos" w:eastAsia="Aptos" w:hAnsi="Aptos" w:cs="Times New Roman"/>
          <w:b/>
          <w:bCs/>
          <w:lang w:val="es-AR"/>
        </w:rPr>
        <w:t>componentes remunerativos</w:t>
      </w:r>
      <w:r w:rsidRPr="00DE5A20">
        <w:rPr>
          <w:rFonts w:ascii="Aptos" w:eastAsia="Aptos" w:hAnsi="Aptos" w:cs="Times New Roman"/>
          <w:lang w:val="es-AR"/>
        </w:rPr>
        <w:t xml:space="preserve"> del salario (imponibles al sistema de seguridad social).</w:t>
      </w:r>
    </w:p>
    <w:p w14:paraId="4A0A3705"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Tiene en cuenta el monto salarial </w:t>
      </w:r>
      <w:r w:rsidRPr="00DE5A20">
        <w:rPr>
          <w:rFonts w:ascii="Aptos" w:eastAsia="Aptos" w:hAnsi="Aptos" w:cs="Times New Roman"/>
          <w:b/>
          <w:bCs/>
          <w:lang w:val="es-AR"/>
        </w:rPr>
        <w:t>hasta el tope imponibl</w:t>
      </w:r>
      <w:r w:rsidRPr="00DE5A20">
        <w:rPr>
          <w:rFonts w:ascii="Aptos" w:eastAsia="Aptos" w:hAnsi="Aptos" w:cs="Times New Roman"/>
          <w:lang w:val="es-AR"/>
        </w:rPr>
        <w:t>e definido para los aportes personales al sistema de seguridad social.</w:t>
      </w:r>
    </w:p>
    <w:p w14:paraId="04ED9EA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AEB118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 xml:space="preserve">Información obtenida de :  </w:t>
      </w:r>
      <w:hyperlink r:id="rId12" w:history="1">
        <w:r w:rsidRPr="00DE5A20">
          <w:rPr>
            <w:rStyle w:val="Hipervnculo"/>
            <w:rFonts w:ascii="Aptos" w:eastAsia="Aptos" w:hAnsi="Aptos" w:cs="Times New Roman"/>
            <w:lang w:val="es-AR"/>
          </w:rPr>
          <w:t>https://www.argentina.gob.ar/trabajo/seguridadsocial/ripte</w:t>
        </w:r>
      </w:hyperlink>
      <w:r w:rsidRPr="00DE5A20">
        <w:rPr>
          <w:rFonts w:ascii="Aptos" w:eastAsia="Aptos" w:hAnsi="Aptos" w:cs="Times New Roman"/>
          <w:lang w:val="es-AR"/>
        </w:rPr>
        <w:t xml:space="preserve"> </w:t>
      </w:r>
    </w:p>
    <w:p w14:paraId="170B503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Hasta que fue medido</w:t>
      </w:r>
      <w:r w:rsidRPr="00DE5A20">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xml:space="preserve">”, sino por 135 Diputados de la Nación, que votaron afirmativamente el proyecto de la Ley 26.649-observada por el decreto </w:t>
      </w:r>
      <w:hyperlink r:id="rId13" w:history="1">
        <w:r w:rsidRPr="00DE5A20">
          <w:rPr>
            <w:rStyle w:val="Hipervnculo"/>
            <w:rFonts w:ascii="Aptos" w:eastAsia="Aptos" w:hAnsi="Aptos" w:cs="Times New Roman"/>
            <w:lang w:val="es-AR"/>
          </w:rPr>
          <w:t>1482/2010</w:t>
        </w:r>
      </w:hyperlink>
      <w:r w:rsidRPr="00DE5A20">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28120DDA"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Cada </w:t>
      </w:r>
      <w:r w:rsidRPr="00DE5A20">
        <w:rPr>
          <w:rFonts w:ascii="Aptos" w:eastAsia="Aptos" w:hAnsi="Aptos" w:cs="Times New Roman"/>
          <w:b/>
          <w:bCs/>
          <w:lang w:val="es-AR"/>
        </w:rPr>
        <w:t xml:space="preserve">cambio legislativo proyectado implica un retroceso en el alcance y nivel de protección del derecho a la Seguridad Social de </w:t>
      </w:r>
      <w:r w:rsidRPr="00DE5A20">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57AA27EE" w14:textId="77777777" w:rsidR="00006C2E"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Por los argumentos expuestos solicito la declaración de inconstitucionalidad del artículo del art 2° de la ley 26.417</w:t>
      </w:r>
      <w:r>
        <w:rPr>
          <w:rFonts w:ascii="Aptos" w:eastAsia="Aptos" w:hAnsi="Aptos" w:cs="Times New Roman"/>
          <w:lang w:val="es-AR"/>
        </w:rPr>
        <w:t xml:space="preserve">, del art   3° de la ley 27.426 y 4 de la ley 27.609, </w:t>
      </w:r>
      <w:r w:rsidRPr="00DE5A20">
        <w:rPr>
          <w:rFonts w:ascii="Aptos" w:eastAsia="Aptos" w:hAnsi="Aptos" w:cs="Times New Roman"/>
          <w:lang w:val="es-AR"/>
        </w:rPr>
        <w:t xml:space="preserve">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DE5A20">
        <w:rPr>
          <w:rFonts w:ascii="Aptos" w:eastAsia="Aptos" w:hAnsi="Aptos" w:cs="Times New Roman"/>
          <w:lang w:val="es-AR"/>
        </w:rPr>
        <w:t>inc</w:t>
      </w:r>
      <w:proofErr w:type="spellEnd"/>
      <w:r w:rsidRPr="00DE5A20">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por la administración  no lo mantuvo.</w:t>
      </w:r>
    </w:p>
    <w:p w14:paraId="35CAB718" w14:textId="77777777" w:rsidR="00006C2E" w:rsidRPr="00E53546" w:rsidRDefault="00006C2E" w:rsidP="00006C2E">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4"/>
      <w:r w:rsidRPr="00E53546">
        <w:rPr>
          <w:rFonts w:ascii="Aptos" w:eastAsia="Aptos" w:hAnsi="Aptos" w:cs="Times New Roman"/>
          <w:b/>
          <w:bCs/>
          <w:highlight w:val="yellow"/>
          <w:lang w:val="es-AR"/>
        </w:rPr>
        <w:t>De la actualización de las remuneraciones</w:t>
      </w:r>
      <w:commentRangeEnd w:id="4"/>
      <w:r>
        <w:rPr>
          <w:rStyle w:val="Refdecomentario"/>
        </w:rPr>
        <w:commentReference w:id="4"/>
      </w:r>
    </w:p>
    <w:p w14:paraId="3CDEE13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4D720DF6"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lastRenderedPageBreak/>
        <w:t>Solicito declare la inconstitucionalid</w:t>
      </w:r>
      <w:r>
        <w:rPr>
          <w:rFonts w:ascii="Aptos" w:eastAsia="Aptos" w:hAnsi="Aptos" w:cs="Times New Roman"/>
          <w:lang w:val="es-AR"/>
        </w:rPr>
        <w:t xml:space="preserve">ad del art 3 de la ley 27.426 y 4 de la ley 27.609 </w:t>
      </w:r>
      <w:r w:rsidRPr="00C91F4F">
        <w:rPr>
          <w:rFonts w:ascii="Aptos" w:eastAsia="Aptos" w:hAnsi="Aptos" w:cs="Times New Roman"/>
          <w:lang w:val="es-AR"/>
        </w:rPr>
        <w:t xml:space="preserve">por cuanto fijan para actualizar las remuneraciones </w:t>
      </w:r>
      <w:proofErr w:type="spellStart"/>
      <w:r w:rsidRPr="00C91F4F">
        <w:rPr>
          <w:rFonts w:ascii="Aptos" w:eastAsia="Aptos" w:hAnsi="Aptos" w:cs="Times New Roman"/>
          <w:lang w:val="es-AR"/>
        </w:rPr>
        <w:t>Ripte</w:t>
      </w:r>
      <w:proofErr w:type="spellEnd"/>
      <w:r w:rsidRPr="00C91F4F">
        <w:rPr>
          <w:rFonts w:ascii="Aptos" w:eastAsia="Aptos" w:hAnsi="Aptos" w:cs="Times New Roman"/>
          <w:lang w:val="es-AR"/>
        </w:rPr>
        <w:t xml:space="preserve"> con rezago, y las remuneraciones de mi mandante deben actualizarse con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de conformidad con lo resuelto por la CSJN en los autos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y “Blanco”</w:t>
      </w:r>
    </w:p>
    <w:p w14:paraId="2B8E6531" w14:textId="77777777" w:rsidR="00006C2E" w:rsidRPr="0098445E" w:rsidRDefault="00006C2E" w:rsidP="00006C2E">
      <w:pPr>
        <w:ind w:firstLine="993"/>
        <w:jc w:val="both"/>
        <w:rPr>
          <w:rFonts w:ascii="Aptos" w:eastAsia="Aptos" w:hAnsi="Aptos" w:cs="Times New Roman"/>
          <w:highlight w:val="yellow"/>
          <w:lang w:val="es-AR"/>
        </w:rPr>
      </w:pPr>
      <w:r w:rsidRPr="0098445E">
        <w:rPr>
          <w:rFonts w:ascii="Aptos" w:eastAsia="Aptos" w:hAnsi="Aptos" w:cs="Times New Roman"/>
          <w:highlight w:val="yellow"/>
          <w:lang w:val="es-AR"/>
        </w:rPr>
        <w:t>W de caja: $430.082,11</w:t>
      </w:r>
    </w:p>
    <w:p w14:paraId="10CCE5F1" w14:textId="77777777" w:rsidR="00006C2E" w:rsidRPr="00C91F4F" w:rsidRDefault="00006C2E" w:rsidP="00006C2E">
      <w:pPr>
        <w:ind w:firstLine="993"/>
        <w:jc w:val="both"/>
        <w:rPr>
          <w:rFonts w:ascii="Aptos" w:eastAsia="Aptos" w:hAnsi="Aptos" w:cs="Times New Roman"/>
          <w:lang w:val="es-AR"/>
        </w:rPr>
      </w:pPr>
      <w:r w:rsidRPr="0098445E">
        <w:rPr>
          <w:rFonts w:ascii="Aptos" w:eastAsia="Aptos" w:hAnsi="Aptos" w:cs="Times New Roman"/>
          <w:highlight w:val="yellow"/>
          <w:lang w:val="es-AR"/>
        </w:rPr>
        <w:t xml:space="preserve">W con </w:t>
      </w:r>
      <w:proofErr w:type="spellStart"/>
      <w:r w:rsidRPr="0098445E">
        <w:rPr>
          <w:rFonts w:ascii="Aptos" w:eastAsia="Aptos" w:hAnsi="Aptos" w:cs="Times New Roman"/>
          <w:highlight w:val="yellow"/>
          <w:lang w:val="es-AR"/>
        </w:rPr>
        <w:t>isbic</w:t>
      </w:r>
      <w:proofErr w:type="spellEnd"/>
      <w:r w:rsidRPr="0098445E">
        <w:rPr>
          <w:rFonts w:ascii="Aptos" w:eastAsia="Aptos" w:hAnsi="Aptos" w:cs="Times New Roman"/>
          <w:highlight w:val="yellow"/>
          <w:lang w:val="es-AR"/>
        </w:rPr>
        <w:t xml:space="preserve"> al 2009 y luego RIPTE sin rezago $457.793,41</w:t>
      </w:r>
    </w:p>
    <w:p w14:paraId="1F9DF99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Basta con tomar la primera remuneración que utiliza Anses para el promedio al 01.1994, donde el importe original era de $ 1260.33, y al actualizarlo a la FAD , el 03.07.2021, arroja un monto de  $119623,83 , siendo que el último haber es  $207.666,82.</w:t>
      </w:r>
      <w:r w:rsidRPr="00DE5A20">
        <w:rPr>
          <w:rFonts w:ascii="Aptos" w:eastAsia="Aptos" w:hAnsi="Aptos" w:cs="Times New Roman"/>
          <w:lang w:val="es-AR"/>
        </w:rPr>
        <w:t xml:space="preserve"> </w:t>
      </w:r>
    </w:p>
    <w:p w14:paraId="0A7BC6D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Expresamente solicito que, teniendo en cuenta que la CSJN ha destacado en el fallo </w:t>
      </w:r>
      <w:hyperlink r:id="rId14" w:history="1">
        <w:proofErr w:type="spellStart"/>
        <w:r w:rsidRPr="00C91F4F">
          <w:rPr>
            <w:rStyle w:val="Hipervnculo"/>
            <w:rFonts w:ascii="Aptos" w:eastAsia="Aptos" w:hAnsi="Aptos" w:cs="Times New Roman"/>
            <w:lang w:val="es-AR"/>
          </w:rPr>
          <w:t>Elliff</w:t>
        </w:r>
        <w:proofErr w:type="spellEnd"/>
        <w:r w:rsidRPr="00C91F4F">
          <w:rPr>
            <w:rStyle w:val="Hipervnculo"/>
            <w:rFonts w:ascii="Aptos" w:eastAsia="Aptos" w:hAnsi="Aptos" w:cs="Times New Roman"/>
            <w:lang w:val="es-AR"/>
          </w:rPr>
          <w:t>, Alberto José</w:t>
        </w:r>
      </w:hyperlink>
      <w:r w:rsidRPr="00C91F4F">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498791B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C91F4F">
        <w:rPr>
          <w:rFonts w:ascii="Aptos" w:eastAsia="Aptos" w:hAnsi="Aptos" w:cs="Times New Roman"/>
          <w:b/>
          <w:bCs/>
          <w:u w:val="single"/>
          <w:lang w:val="es-AR"/>
        </w:rPr>
        <w:t>sin un examen exhaustivo de las constancias de autos y sin practicarse las operaciones aritméticas correspondientes</w:t>
      </w:r>
      <w:r w:rsidRPr="00C91F4F">
        <w:rPr>
          <w:rFonts w:ascii="Aptos" w:eastAsia="Aptos" w:hAnsi="Aptos" w:cs="Times New Roman"/>
          <w:lang w:val="es-AR"/>
        </w:rPr>
        <w:t xml:space="preserve">, si los índices utilizados por el organismo para actualizar las remuneraciones resultan </w:t>
      </w:r>
      <w:r w:rsidRPr="00C91F4F">
        <w:rPr>
          <w:rFonts w:ascii="Aptos" w:eastAsia="Aptos" w:hAnsi="Aptos" w:cs="Times New Roman"/>
          <w:b/>
          <w:bCs/>
          <w:lang w:val="es-AR"/>
        </w:rPr>
        <w:t>razonables</w:t>
      </w:r>
      <w:r w:rsidRPr="00C91F4F">
        <w:rPr>
          <w:rFonts w:ascii="Aptos" w:eastAsia="Aptos" w:hAnsi="Aptos" w:cs="Times New Roman"/>
          <w:lang w:val="es-AR"/>
        </w:rPr>
        <w:t xml:space="preserve"> en su aplicación conforme lo resuelto por la Sala II de la Cámara federal de Salta en “</w:t>
      </w:r>
      <w:proofErr w:type="spellStart"/>
      <w:r w:rsidRPr="00C91F4F">
        <w:rPr>
          <w:rFonts w:ascii="Aptos" w:eastAsia="Aptos" w:hAnsi="Aptos" w:cs="Times New Roman"/>
          <w:lang w:val="es-AR"/>
        </w:rPr>
        <w:t>Bortolotto</w:t>
      </w:r>
      <w:proofErr w:type="spellEnd"/>
      <w:r w:rsidRPr="00C91F4F">
        <w:rPr>
          <w:rFonts w:ascii="Aptos" w:eastAsia="Aptos" w:hAnsi="Aptos" w:cs="Times New Roman"/>
          <w:lang w:val="es-AR"/>
        </w:rPr>
        <w:t>”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70EE56D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La doctrina del Máximo Tribunal delineó los siguientes puntos al respecto: 1) El haber previsional es de “</w:t>
      </w:r>
      <w:r w:rsidRPr="00C91F4F">
        <w:rPr>
          <w:rFonts w:ascii="Aptos" w:eastAsia="Aptos" w:hAnsi="Aptos" w:cs="Times New Roman"/>
          <w:i/>
          <w:iCs/>
          <w:lang w:val="es-AR"/>
        </w:rPr>
        <w:t>naturaleza esencialmente sustitutiva de las remuneraciones que percibía el trabajador durante su actividad laboral</w:t>
      </w:r>
      <w:r w:rsidRPr="00C91F4F">
        <w:rPr>
          <w:rFonts w:ascii="Aptos" w:eastAsia="Aptos" w:hAnsi="Aptos" w:cs="Times New Roman"/>
          <w:lang w:val="es-AR"/>
        </w:rPr>
        <w:t xml:space="preserve">”. (CSJN, causa “Sánchez”, 17/05/05); 2) Corresponde </w:t>
      </w:r>
      <w:r w:rsidRPr="00C91F4F">
        <w:rPr>
          <w:rFonts w:ascii="Aptos" w:eastAsia="Aptos" w:hAnsi="Aptos" w:cs="Times New Roman"/>
          <w:i/>
          <w:iCs/>
          <w:lang w:val="es-AR"/>
        </w:rPr>
        <w:t>“fijar el primer haber en un nivel acorde con el que el peticionario tenía en los últimos años de su vida laboral”</w:t>
      </w:r>
      <w:r w:rsidRPr="00C91F4F">
        <w:rPr>
          <w:rFonts w:ascii="Aptos" w:eastAsia="Aptos" w:hAnsi="Aptos" w:cs="Times New Roman"/>
          <w:lang w:val="es-AR"/>
        </w:rPr>
        <w:t xml:space="preserve"> (CSJN, causa “</w:t>
      </w:r>
      <w:proofErr w:type="spellStart"/>
      <w:r w:rsidRPr="00C91F4F">
        <w:rPr>
          <w:rFonts w:ascii="Aptos" w:eastAsia="Aptos" w:hAnsi="Aptos" w:cs="Times New Roman"/>
          <w:lang w:val="es-AR"/>
        </w:rPr>
        <w:t>Monzo</w:t>
      </w:r>
      <w:proofErr w:type="spellEnd"/>
      <w:r w:rsidRPr="00C91F4F">
        <w:rPr>
          <w:rFonts w:ascii="Aptos" w:eastAsia="Aptos" w:hAnsi="Aptos" w:cs="Times New Roman"/>
          <w:lang w:val="es-AR"/>
        </w:rPr>
        <w:t xml:space="preserve">”, 15/08/06); 3) La jubilación debe asegurar un nivel de vida que guarde </w:t>
      </w:r>
      <w:r w:rsidRPr="00C91F4F">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C91F4F">
        <w:rPr>
          <w:rFonts w:ascii="Aptos" w:eastAsia="Aptos" w:hAnsi="Aptos" w:cs="Times New Roman"/>
          <w:lang w:val="es-AR"/>
        </w:rPr>
        <w:t>” (CSJN, causa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11/08/09).</w:t>
      </w:r>
    </w:p>
    <w:p w14:paraId="0285B6B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w:t>
      </w:r>
      <w:r w:rsidRPr="00C91F4F">
        <w:rPr>
          <w:rFonts w:ascii="Aptos" w:eastAsia="Aptos" w:hAnsi="Aptos" w:cs="Times New Roman"/>
          <w:lang w:val="es-AR"/>
        </w:rPr>
        <w:lastRenderedPageBreak/>
        <w:t>actualización de remuneraciones posterior al 31/03/1991. La circunstancia precedentemente relatada, motivó que la CSJN en el fallo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dispusiera que ese límite temporal debía levantarse y, en consecuencia, actualizarse las remuneraciones hasta la fecha de adquisición del beneficio.</w:t>
      </w:r>
    </w:p>
    <w:p w14:paraId="5EBF713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w:t>
      </w:r>
      <w:proofErr w:type="spellStart"/>
      <w:r w:rsidRPr="00C91F4F">
        <w:rPr>
          <w:rFonts w:ascii="Aptos" w:eastAsia="Aptos" w:hAnsi="Aptos" w:cs="Times New Roman"/>
          <w:lang w:val="es-AR"/>
        </w:rPr>
        <w:t>delay</w:t>
      </w:r>
      <w:proofErr w:type="spellEnd"/>
      <w:r w:rsidRPr="00C91F4F">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7166D937"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C91F4F">
        <w:rPr>
          <w:rFonts w:ascii="Aptos" w:eastAsia="Aptos" w:hAnsi="Aptos" w:cs="Times New Roman"/>
          <w:b/>
          <w:bCs/>
          <w:lang w:val="es-AR"/>
        </w:rPr>
        <w:t>elaboradas en función de los objetivos que persigue el indicador</w:t>
      </w:r>
      <w:r w:rsidRPr="00C91F4F">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11A81775"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8989C5F"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Solo cuantifica los </w:t>
      </w:r>
      <w:r w:rsidRPr="00C91F4F">
        <w:rPr>
          <w:rFonts w:ascii="Aptos" w:eastAsia="Aptos" w:hAnsi="Aptos" w:cs="Times New Roman"/>
          <w:b/>
          <w:bCs/>
          <w:lang w:val="es-AR"/>
        </w:rPr>
        <w:t>componentes remunerativos</w:t>
      </w:r>
      <w:r w:rsidRPr="00C91F4F">
        <w:rPr>
          <w:rFonts w:ascii="Aptos" w:eastAsia="Aptos" w:hAnsi="Aptos" w:cs="Times New Roman"/>
          <w:lang w:val="es-AR"/>
        </w:rPr>
        <w:t xml:space="preserve"> del salario (imponibles al sistema de seguridad social).</w:t>
      </w:r>
    </w:p>
    <w:p w14:paraId="11B3E38C"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Tiene en cuenta el monto salarial </w:t>
      </w:r>
      <w:r w:rsidRPr="00C91F4F">
        <w:rPr>
          <w:rFonts w:ascii="Aptos" w:eastAsia="Aptos" w:hAnsi="Aptos" w:cs="Times New Roman"/>
          <w:b/>
          <w:bCs/>
          <w:lang w:val="es-AR"/>
        </w:rPr>
        <w:t>hasta el tope imponibl</w:t>
      </w:r>
      <w:r w:rsidRPr="00C91F4F">
        <w:rPr>
          <w:rFonts w:ascii="Aptos" w:eastAsia="Aptos" w:hAnsi="Aptos" w:cs="Times New Roman"/>
          <w:lang w:val="es-AR"/>
        </w:rPr>
        <w:t>e definido para los aportes personales al sistema de seguridad social.</w:t>
      </w:r>
    </w:p>
    <w:p w14:paraId="3D2D2F3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097994D9"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 xml:space="preserve">Información obtenida de :  </w:t>
      </w:r>
      <w:hyperlink r:id="rId15" w:history="1">
        <w:r w:rsidRPr="00C91F4F">
          <w:rPr>
            <w:rStyle w:val="Hipervnculo"/>
            <w:rFonts w:ascii="Aptos" w:eastAsia="Aptos" w:hAnsi="Aptos" w:cs="Times New Roman"/>
            <w:lang w:val="es-AR"/>
          </w:rPr>
          <w:t>https://www.argentina.gob.ar/trabajo/seguridadsocial/ripte</w:t>
        </w:r>
      </w:hyperlink>
      <w:r w:rsidRPr="00C91F4F">
        <w:rPr>
          <w:rFonts w:ascii="Aptos" w:eastAsia="Aptos" w:hAnsi="Aptos" w:cs="Times New Roman"/>
          <w:lang w:val="es-AR"/>
        </w:rPr>
        <w:t xml:space="preserve"> </w:t>
      </w:r>
    </w:p>
    <w:p w14:paraId="184FF4F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Hasta que fue medido</w:t>
      </w:r>
      <w:r w:rsidRPr="00C91F4F">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xml:space="preserve">”, sino por 135 Diputados de la Nación, que votaron afirmativamente el proyecto de la Ley 26.649-observada por el decreto </w:t>
      </w:r>
      <w:hyperlink r:id="rId16" w:history="1">
        <w:r w:rsidRPr="00C91F4F">
          <w:rPr>
            <w:rStyle w:val="Hipervnculo"/>
            <w:rFonts w:ascii="Aptos" w:eastAsia="Aptos" w:hAnsi="Aptos" w:cs="Times New Roman"/>
            <w:lang w:val="es-AR"/>
          </w:rPr>
          <w:t>1482/2010</w:t>
        </w:r>
      </w:hyperlink>
      <w:r w:rsidRPr="00C91F4F">
        <w:rPr>
          <w:rFonts w:ascii="Aptos" w:eastAsia="Aptos" w:hAnsi="Aptos" w:cs="Times New Roman"/>
          <w:lang w:val="es-AR"/>
        </w:rPr>
        <w:t xml:space="preserve">-,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w:t>
      </w:r>
      <w:r w:rsidRPr="00C91F4F">
        <w:rPr>
          <w:rFonts w:ascii="Aptos" w:eastAsia="Aptos" w:hAnsi="Aptos" w:cs="Times New Roman"/>
          <w:lang w:val="es-AR"/>
        </w:rPr>
        <w:lastRenderedPageBreak/>
        <w:t>descontinuó su publicación, aplicándose este nuevo índice que tiene todas estas distorsiones que no reflejan el valor real de los salarios que percibe un trabajador en actividad.</w:t>
      </w:r>
    </w:p>
    <w:p w14:paraId="4E75810B"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Cada </w:t>
      </w:r>
      <w:r w:rsidRPr="00C91F4F">
        <w:rPr>
          <w:rFonts w:ascii="Aptos" w:eastAsia="Aptos" w:hAnsi="Aptos" w:cs="Times New Roman"/>
          <w:b/>
          <w:bCs/>
          <w:lang w:val="es-AR"/>
        </w:rPr>
        <w:t xml:space="preserve">cambio legislativo proyectado implica un retroceso en el alcance y nivel de protección del derecho a la Seguridad Social de </w:t>
      </w:r>
      <w:r w:rsidRPr="00C91F4F">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0CE4709F" w14:textId="77777777" w:rsidR="00006C2E" w:rsidRPr="00006C2E"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Por los argumentos expuestos solicito la declaración de inconstitucionalidad del artículo del art 2° de la ley 26.417, del art   3° de la l</w:t>
      </w:r>
      <w:r>
        <w:rPr>
          <w:rFonts w:ascii="Aptos" w:eastAsia="Aptos" w:hAnsi="Aptos" w:cs="Times New Roman"/>
          <w:lang w:val="es-AR"/>
        </w:rPr>
        <w:t>ey 27.426 y 4 de la ley 27.609,</w:t>
      </w:r>
      <w:r w:rsidRPr="00C91F4F">
        <w:rPr>
          <w:rFonts w:ascii="Aptos" w:eastAsia="Aptos" w:hAnsi="Aptos" w:cs="Times New Roman"/>
          <w:lang w:val="es-AR"/>
        </w:rPr>
        <w:t xml:space="preserve">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C91F4F">
        <w:rPr>
          <w:rFonts w:ascii="Aptos" w:eastAsia="Aptos" w:hAnsi="Aptos" w:cs="Times New Roman"/>
          <w:lang w:val="es-AR"/>
        </w:rPr>
        <w:t>inc</w:t>
      </w:r>
      <w:proofErr w:type="spellEnd"/>
      <w:r w:rsidRPr="00C91F4F">
        <w:rPr>
          <w:rFonts w:ascii="Aptos" w:eastAsia="Aptos" w:hAnsi="Aptos" w:cs="Times New Roman"/>
          <w:lang w:val="es-AR"/>
        </w:rPr>
        <w:t xml:space="preserve"> 1, facultó a la Secretaría de seguridad social para que actualice las remuneraciones para que mantenga su valor, como así también  de toda norma legal que contraríe que la actualización de remuneraciones mantenga el valor de las remuneraciones en el tiempo, y el índice elegido  sucesivamente por la administración  no lo mantuvo.</w:t>
      </w:r>
    </w:p>
    <w:p w14:paraId="32C12D46" w14:textId="77777777" w:rsidR="00B92919" w:rsidRPr="00EF3727" w:rsidRDefault="00B92919" w:rsidP="00B92919">
      <w:pPr>
        <w:ind w:left="720" w:firstLine="273"/>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EF3727">
        <w:rPr>
          <w:rFonts w:ascii="Aptos" w:eastAsia="Aptos" w:hAnsi="Aptos" w:cs="Times New Roman"/>
          <w:b/>
          <w:bCs/>
          <w:lang w:val="es-AR"/>
        </w:rPr>
        <w:t>PBU</w:t>
      </w:r>
    </w:p>
    <w:p w14:paraId="37F2A208"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EF3727">
        <w:rPr>
          <w:rFonts w:ascii="Aptos" w:eastAsia="Aptos" w:hAnsi="Aptos" w:cs="Times New Roman"/>
          <w:b/>
          <w:bCs/>
          <w:lang w:val="es-AR"/>
        </w:rPr>
        <w:t>Prestación Básica Universal</w:t>
      </w:r>
      <w:r w:rsidRPr="00EF3727">
        <w:rPr>
          <w:rFonts w:ascii="Aptos" w:eastAsia="Aptos" w:hAnsi="Aptos" w:cs="Times New Roman"/>
          <w:lang w:val="es-AR"/>
        </w:rPr>
        <w:t xml:space="preserve">, ISCIB al 02.2009. </w:t>
      </w:r>
    </w:p>
    <w:p w14:paraId="723EF14F"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7" w:history="1">
        <w:r w:rsidRPr="00EF3727">
          <w:rPr>
            <w:rFonts w:ascii="Aptos" w:eastAsia="Aptos" w:hAnsi="Aptos" w:cs="Times New Roman"/>
            <w:color w:val="467886"/>
            <w:u w:val="single"/>
            <w:lang w:val="es-AR"/>
          </w:rPr>
          <w:t>art. 1 Decreto 833/97</w:t>
        </w:r>
      </w:hyperlink>
      <w:r w:rsidRPr="00EF3727">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73BC4CD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N° FSA 15100230/2012, sentencia del 12.06.2019, “Fernández Gladis” FSA 18234/2014, sentencia del 19.06.2019 y “</w:t>
      </w:r>
      <w:proofErr w:type="spellStart"/>
      <w:r w:rsidRPr="00EF3727">
        <w:rPr>
          <w:rFonts w:ascii="Aptos" w:eastAsia="Aptos" w:hAnsi="Aptos" w:cs="Times New Roman"/>
          <w:lang w:val="es-AR"/>
        </w:rPr>
        <w:t>Jaureguina</w:t>
      </w:r>
      <w:proofErr w:type="spellEnd"/>
      <w:r w:rsidRPr="00EF3727">
        <w:rPr>
          <w:rFonts w:ascii="Aptos" w:eastAsia="Aptos" w:hAnsi="Aptos" w:cs="Times New Roman"/>
          <w:lang w:val="es-AR"/>
        </w:rPr>
        <w:t>, Víctor Hugo” FSA 4900/2016, sentencia del 21.08.2019. Ello así, toda vez que es el mismo índice que se solicita para la actualización de las otras prestaciones (PC-PAP).</w:t>
      </w:r>
    </w:p>
    <w:p w14:paraId="19DC0E80"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tenga presente que desde la sanción de la ley N° 27.426, los índices de movilidad y actualización de remuneraciones </w:t>
      </w:r>
      <w:r w:rsidRPr="00EF3727">
        <w:rPr>
          <w:rFonts w:ascii="Aptos" w:eastAsia="Aptos" w:hAnsi="Aptos" w:cs="Times New Roman"/>
          <w:b/>
          <w:bCs/>
          <w:lang w:val="es-AR"/>
        </w:rPr>
        <w:t>fueron diferentes</w:t>
      </w:r>
      <w:r w:rsidRPr="00EF3727">
        <w:rPr>
          <w:rFonts w:ascii="Aptos" w:eastAsia="Aptos" w:hAnsi="Aptos" w:cs="Times New Roman"/>
          <w:lang w:val="es-AR"/>
        </w:rPr>
        <w:t xml:space="preserve"> y se mantuvo el concepto de monto fijo. </w:t>
      </w:r>
    </w:p>
    <w:p w14:paraId="2A2501DE"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68C5726B"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lastRenderedPageBreak/>
        <w:t>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79C36BBA" w14:textId="77777777" w:rsidR="00B92919" w:rsidRPr="00EF3727" w:rsidRDefault="00B92919" w:rsidP="00B92919">
      <w:pPr>
        <w:ind w:left="720" w:firstLine="993"/>
        <w:contextualSpacing/>
        <w:jc w:val="both"/>
        <w:rPr>
          <w:rFonts w:ascii="Aptos" w:eastAsia="Aptos" w:hAnsi="Aptos" w:cs="Times New Roman"/>
          <w:lang w:val="es-AR"/>
        </w:rPr>
      </w:pPr>
      <w:r w:rsidRPr="0091663A">
        <w:rPr>
          <w:rFonts w:ascii="Aptos" w:eastAsia="Aptos" w:hAnsi="Aptos" w:cs="Times New Roman"/>
          <w:lang w:val="es-AR"/>
        </w:rPr>
        <w:t xml:space="preserve"> </w:t>
      </w:r>
      <w:r w:rsidRPr="0098445E">
        <w:rPr>
          <w:noProof/>
          <w:highlight w:val="yellow"/>
          <w:lang w:eastAsia="es-ES"/>
        </w:rPr>
        <w:drawing>
          <wp:inline distT="0" distB="0" distL="0" distR="0" wp14:anchorId="7752AC46" wp14:editId="39A7E2EC">
            <wp:extent cx="3507740" cy="1330960"/>
            <wp:effectExtent l="0" t="0" r="0" b="2540"/>
            <wp:docPr id="10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7740" cy="1330960"/>
                    </a:xfrm>
                    <a:prstGeom prst="rect">
                      <a:avLst/>
                    </a:prstGeom>
                    <a:noFill/>
                    <a:ln>
                      <a:noFill/>
                    </a:ln>
                  </pic:spPr>
                </pic:pic>
              </a:graphicData>
            </a:graphic>
          </wp:inline>
        </w:drawing>
      </w:r>
    </w:p>
    <w:p w14:paraId="5908BE3F" w14:textId="77777777" w:rsidR="00B92919" w:rsidRPr="00EF3727" w:rsidRDefault="00B92919" w:rsidP="00B92919">
      <w:pPr>
        <w:ind w:left="567" w:firstLine="426"/>
        <w:jc w:val="both"/>
        <w:rPr>
          <w:rFonts w:ascii="Aptos" w:eastAsia="Aptos" w:hAnsi="Aptos" w:cs="Times New Roman"/>
          <w:lang w:val="es-AR"/>
        </w:rPr>
      </w:pPr>
      <w:r w:rsidRPr="0091663A">
        <w:rPr>
          <w:rFonts w:ascii="Aptos" w:eastAsia="Aptos" w:hAnsi="Aptos" w:cs="Times New Roman"/>
          <w:lang w:val="es-AR"/>
        </w:rPr>
        <w:t xml:space="preserve"> </w:t>
      </w:r>
      <w:commentRangeStart w:id="5"/>
      <w:r w:rsidRPr="001C16C0">
        <w:rPr>
          <w:noProof/>
          <w:highlight w:val="yellow"/>
          <w:lang w:eastAsia="es-ES"/>
        </w:rPr>
        <w:drawing>
          <wp:inline distT="0" distB="0" distL="0" distR="0" wp14:anchorId="78B938D8" wp14:editId="74C6B0C0">
            <wp:extent cx="4235450" cy="2728570"/>
            <wp:effectExtent l="0" t="0" r="0" b="0"/>
            <wp:docPr id="1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5"/>
      <w:r>
        <w:rPr>
          <w:rStyle w:val="Refdecomentario"/>
        </w:rPr>
        <w:commentReference w:id="5"/>
      </w:r>
    </w:p>
    <w:p w14:paraId="3F776482"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Tenga presente VS. que la CSJN ha zanjado el tema respecto de que debe actualizarse a beneficios </w:t>
      </w:r>
      <w:r w:rsidRPr="00EF3727">
        <w:rPr>
          <w:rFonts w:ascii="Aptos" w:eastAsia="Aptos" w:hAnsi="Aptos" w:cs="Times New Roman"/>
          <w:b/>
          <w:bCs/>
          <w:lang w:val="es-AR"/>
        </w:rPr>
        <w:t>anteriores y posteriores</w:t>
      </w:r>
      <w:r w:rsidRPr="00EF3727">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EF3727">
        <w:rPr>
          <w:rFonts w:ascii="Aptos" w:eastAsia="Aptos" w:hAnsi="Aptos" w:cs="Times New Roman"/>
        </w:rPr>
        <w:t xml:space="preserve"> </w:t>
      </w:r>
    </w:p>
    <w:p w14:paraId="62579F19"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Solicito que habiéndose  acreditado  el 15% de confiscatoriedad requerido en el fallo </w:t>
      </w:r>
      <w:r w:rsidRPr="00EF3727">
        <w:rPr>
          <w:rFonts w:ascii="Aptos" w:eastAsia="Aptos" w:hAnsi="Aptos" w:cs="Times New Roman"/>
        </w:rPr>
        <w:t xml:space="preserve">Conforme </w:t>
      </w:r>
      <w:hyperlink r:id="rId20" w:history="1">
        <w:r w:rsidRPr="00EF3727">
          <w:rPr>
            <w:rFonts w:ascii="Aptos" w:eastAsia="Aptos" w:hAnsi="Aptos" w:cs="Times New Roman"/>
            <w:color w:val="467886"/>
            <w:u w:val="single"/>
          </w:rPr>
          <w:t>fallo “Quiroga</w:t>
        </w:r>
      </w:hyperlink>
      <w:r w:rsidRPr="00EF3727">
        <w:rPr>
          <w:rFonts w:ascii="Aptos" w:eastAsia="Aptos" w:hAnsi="Aptos" w:cs="Times New Roman"/>
        </w:rPr>
        <w:t xml:space="preserve">” ( 337:1277) </w:t>
      </w:r>
      <w:hyperlink r:id="rId21"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Ciuti</w:t>
        </w:r>
        <w:proofErr w:type="spellEnd"/>
        <w:r w:rsidRPr="00EF3727">
          <w:rPr>
            <w:rFonts w:ascii="Aptos" w:eastAsia="Aptos" w:hAnsi="Aptos" w:cs="Times New Roman"/>
            <w:color w:val="467886"/>
            <w:u w:val="single"/>
          </w:rPr>
          <w:t xml:space="preserve"> Pablo c/ ANSES s/ reajustes varios”, sentencia del 30/6/2015</w:t>
        </w:r>
      </w:hyperlink>
      <w:r w:rsidRPr="00EF3727">
        <w:rPr>
          <w:rFonts w:ascii="Aptos" w:eastAsia="Aptos" w:hAnsi="Aptos" w:cs="Times New Roman"/>
        </w:rPr>
        <w:t xml:space="preserve">(CSJ 111/2012(48-C)/CS1);  </w:t>
      </w:r>
      <w:hyperlink r:id="rId22" w:history="1">
        <w:proofErr w:type="spellStart"/>
        <w:r w:rsidRPr="00EF3727">
          <w:rPr>
            <w:rFonts w:ascii="Aptos" w:eastAsia="Aptos" w:hAnsi="Aptos" w:cs="Times New Roman"/>
            <w:color w:val="467886"/>
            <w:u w:val="single"/>
          </w:rPr>
          <w:t>Pichersky</w:t>
        </w:r>
        <w:proofErr w:type="spellEnd"/>
        <w:r w:rsidRPr="00EF3727">
          <w:rPr>
            <w:rFonts w:ascii="Aptos" w:eastAsia="Aptos" w:hAnsi="Aptos" w:cs="Times New Roman"/>
            <w:color w:val="467886"/>
            <w:u w:val="single"/>
          </w:rPr>
          <w:t xml:space="preserve"> Alberto Raúl c/</w:t>
        </w:r>
        <w:proofErr w:type="spellStart"/>
        <w:r w:rsidRPr="00EF3727">
          <w:rPr>
            <w:rFonts w:ascii="Aptos" w:eastAsia="Aptos" w:hAnsi="Aptos" w:cs="Times New Roman"/>
            <w:color w:val="467886"/>
            <w:u w:val="single"/>
          </w:rPr>
          <w:t>Anses</w:t>
        </w:r>
        <w:proofErr w:type="spellEnd"/>
        <w:r w:rsidRPr="00EF3727">
          <w:rPr>
            <w:rFonts w:ascii="Aptos" w:eastAsia="Aptos" w:hAnsi="Aptos" w:cs="Times New Roman"/>
            <w:color w:val="467886"/>
            <w:u w:val="single"/>
          </w:rPr>
          <w:t xml:space="preserve"> s/reajustes Varios”, la C.S.J.N, el 23 de mayo de 2017</w:t>
        </w:r>
      </w:hyperlink>
      <w:r w:rsidRPr="00EF3727">
        <w:rPr>
          <w:rFonts w:ascii="Aptos" w:eastAsia="Aptos" w:hAnsi="Aptos" w:cs="Times New Roman"/>
        </w:rPr>
        <w:t>(</w:t>
      </w:r>
      <w:proofErr w:type="spellStart"/>
      <w:r w:rsidRPr="00EF3727">
        <w:rPr>
          <w:rFonts w:ascii="Aptos" w:eastAsia="Aptos" w:hAnsi="Aptos" w:cs="Times New Roman"/>
        </w:rPr>
        <w:t>Expte</w:t>
      </w:r>
      <w:proofErr w:type="spellEnd"/>
      <w:r w:rsidRPr="00EF3727">
        <w:rPr>
          <w:rFonts w:ascii="Aptos" w:eastAsia="Aptos" w:hAnsi="Aptos" w:cs="Times New Roman"/>
        </w:rPr>
        <w:t xml:space="preserve"> SS 80278/20l2/l/RH 1</w:t>
      </w:r>
      <w:hyperlink r:id="rId23" w:history="1">
        <w:r w:rsidRPr="00EF3727">
          <w:rPr>
            <w:rFonts w:ascii="Aptos" w:eastAsia="Aptos" w:hAnsi="Aptos" w:cs="Times New Roman"/>
            <w:color w:val="467886"/>
            <w:u w:val="single"/>
          </w:rPr>
          <w:t xml:space="preserve">)“González Héctor Orlando c/ ANSES s/ Reajuste de haberes” </w:t>
        </w:r>
        <w:proofErr w:type="spellStart"/>
        <w:r w:rsidRPr="00EF3727">
          <w:rPr>
            <w:rFonts w:ascii="Aptos" w:eastAsia="Aptos" w:hAnsi="Aptos" w:cs="Times New Roman"/>
            <w:color w:val="467886"/>
            <w:u w:val="single"/>
          </w:rPr>
          <w:t>Expte</w:t>
        </w:r>
        <w:proofErr w:type="spellEnd"/>
        <w:r w:rsidRPr="00EF3727">
          <w:rPr>
            <w:rFonts w:ascii="Aptos" w:eastAsia="Aptos" w:hAnsi="Aptos" w:cs="Times New Roman"/>
            <w:color w:val="467886"/>
            <w:u w:val="single"/>
          </w:rPr>
          <w:t xml:space="preserve"> FMP 41051103/2011/1/RH1.</w:t>
        </w:r>
      </w:hyperlink>
      <w:r w:rsidRPr="00EF3727">
        <w:rPr>
          <w:rFonts w:ascii="Aptos" w:eastAsia="Aptos" w:hAnsi="Aptos" w:cs="Times New Roman"/>
          <w:bCs/>
          <w:lang w:val="es-AR" w:eastAsia="es-MX"/>
        </w:rPr>
        <w:t xml:space="preserve">, el reajuste del haber se haga contra pc y pap sin reajustar, dejando de lado los criterios fijados en </w:t>
      </w:r>
      <w:proofErr w:type="spellStart"/>
      <w:r w:rsidRPr="00EF3727">
        <w:rPr>
          <w:rFonts w:ascii="Aptos" w:eastAsia="Aptos" w:hAnsi="Aptos" w:cs="Times New Roman"/>
          <w:bCs/>
          <w:lang w:val="es-AR" w:eastAsia="es-MX"/>
        </w:rPr>
        <w:t>Soule</w:t>
      </w:r>
      <w:proofErr w:type="spellEnd"/>
      <w:r w:rsidRPr="00EF3727">
        <w:rPr>
          <w:rFonts w:ascii="Aptos" w:eastAsia="Aptos" w:hAnsi="Aptos" w:cs="Times New Roman"/>
          <w:bCs/>
          <w:lang w:val="es-AR" w:eastAsia="es-MX"/>
        </w:rPr>
        <w:t xml:space="preserve"> y Blanco , por cuanto cae la lógica de medición establecida en los mismos cuando la persona solo reclama el reajuste del PBU, a lo que se agrega que </w:t>
      </w:r>
      <w:r w:rsidRPr="00EF3727">
        <w:rPr>
          <w:rFonts w:ascii="Aptos" w:eastAsia="Aptos" w:hAnsi="Aptos" w:cs="Times New Roman"/>
          <w:bCs/>
          <w:u w:val="single"/>
          <w:lang w:val="es-AR" w:eastAsia="es-MX"/>
        </w:rPr>
        <w:t xml:space="preserve">no </w:t>
      </w:r>
      <w:r w:rsidRPr="00EF3727">
        <w:rPr>
          <w:rFonts w:ascii="Aptos" w:eastAsia="Aptos" w:hAnsi="Aptos" w:cs="Times New Roman"/>
          <w:u w:val="single"/>
          <w:lang w:val="es-AR"/>
        </w:rPr>
        <w:t xml:space="preserve">se puede medir quita o merma respecto de una prestación ya mermada </w:t>
      </w:r>
      <w:r w:rsidRPr="00EF3727">
        <w:rPr>
          <w:rFonts w:ascii="Aptos" w:eastAsia="Aptos" w:hAnsi="Aptos" w:cs="Times New Roman"/>
          <w:lang w:val="es-AR"/>
        </w:rPr>
        <w:t>, conforme lo expresado por el Cuerpo de peritos de la CSJN, que determinó que el reajuste debe hacerse</w:t>
      </w:r>
      <w:r w:rsidRPr="00EF3727">
        <w:rPr>
          <w:rFonts w:ascii="Aptos" w:eastAsia="Aptos" w:hAnsi="Aptos" w:cs="Times New Roman"/>
          <w:u w:val="single"/>
          <w:lang w:val="es-AR"/>
        </w:rPr>
        <w:t xml:space="preserve"> </w:t>
      </w:r>
      <w:r w:rsidRPr="00EF3727">
        <w:rPr>
          <w:rFonts w:ascii="Aptos" w:eastAsia="Aptos" w:hAnsi="Aptos" w:cs="Times New Roman"/>
          <w:lang w:val="es-AR"/>
        </w:rPr>
        <w:t>PBU reaj. + PC sin reaj. + PAP sin reaj. Solicito libre oficio a fin de solicitar a dicho organismo proceda a remitir copia de lo dictaminado sobre este punto.</w:t>
      </w:r>
    </w:p>
    <w:p w14:paraId="567F740C" w14:textId="77777777" w:rsidR="00B92919" w:rsidRPr="00EF3727" w:rsidRDefault="00B92919" w:rsidP="00B92919">
      <w:pPr>
        <w:ind w:firstLine="993"/>
        <w:jc w:val="both"/>
        <w:rPr>
          <w:rFonts w:ascii="Aptos" w:eastAsia="Aptos" w:hAnsi="Aptos" w:cs="Times New Roman"/>
          <w:bCs/>
          <w:i/>
        </w:rPr>
      </w:pPr>
      <w:r w:rsidRPr="00EF3727">
        <w:rPr>
          <w:rFonts w:ascii="Aptos" w:eastAsia="Aptos" w:hAnsi="Aptos" w:cs="Times New Roman"/>
          <w:b/>
          <w:i/>
          <w:noProof/>
          <w:lang w:eastAsia="es-ES"/>
        </w:rPr>
        <w:lastRenderedPageBreak/>
        <w:drawing>
          <wp:anchor distT="0" distB="0" distL="114300" distR="114300" simplePos="0" relativeHeight="251661312" behindDoc="1" locked="0" layoutInCell="1" allowOverlap="1" wp14:anchorId="0577A060" wp14:editId="595048A2">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EF3727">
        <w:rPr>
          <w:rFonts w:ascii="Aptos" w:eastAsia="Aptos" w:hAnsi="Aptos" w:cs="Times New Roman"/>
          <w:lang w:val="es-AR"/>
        </w:rPr>
        <w:t>De la lectura del precedente de la CSJN “</w:t>
      </w:r>
      <w:r w:rsidRPr="00EF3727">
        <w:rPr>
          <w:rFonts w:ascii="Aptos" w:eastAsia="Aptos" w:hAnsi="Aptos" w:cs="Times New Roman"/>
          <w:b/>
          <w:i/>
        </w:rPr>
        <w:t>Quiroga</w:t>
      </w:r>
      <w:r w:rsidRPr="00EF3727">
        <w:rPr>
          <w:rFonts w:ascii="Aptos" w:eastAsia="Aptos" w:hAnsi="Aptos" w:cs="Times New Roman"/>
          <w:bCs/>
          <w:i/>
        </w:rPr>
        <w:t xml:space="preserve">” se observa que la comparación debe hacerse con el </w:t>
      </w:r>
      <w:r w:rsidRPr="00EF3727">
        <w:rPr>
          <w:rFonts w:ascii="Aptos" w:eastAsia="Aptos" w:hAnsi="Aptos" w:cs="Times New Roman"/>
          <w:b/>
          <w:i/>
          <w:sz w:val="24"/>
          <w:szCs w:val="24"/>
        </w:rPr>
        <w:t>total del haber inicial</w:t>
      </w:r>
      <w:r w:rsidRPr="00EF3727">
        <w:rPr>
          <w:rFonts w:ascii="Aptos" w:eastAsia="Aptos" w:hAnsi="Aptos" w:cs="Times New Roman"/>
          <w:bCs/>
          <w:i/>
          <w:sz w:val="20"/>
          <w:szCs w:val="20"/>
        </w:rPr>
        <w:t xml:space="preserve">  </w:t>
      </w:r>
      <w:r w:rsidRPr="00EF3727">
        <w:rPr>
          <w:rFonts w:ascii="Aptos" w:eastAsia="Aptos" w:hAnsi="Aptos" w:cs="Times New Roman"/>
          <w:bCs/>
          <w:i/>
        </w:rPr>
        <w:t>y no con el haber total reajustado, conforme el considerando 10, que textualmente dice:</w:t>
      </w:r>
    </w:p>
    <w:p w14:paraId="7293D4C3"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LA CSJN no dice que el haber inicial sobre el que hay que medir deba contener PC y PAP reajustadas.</w:t>
      </w:r>
    </w:p>
    <w:p w14:paraId="2C5625F7"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7FFB489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661C130E" w14:textId="77777777" w:rsidR="00B92919" w:rsidRPr="00EF3727"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que en caso de que no se produzca una modificación en las remuneraciones al actualizarlas, cae la lógica fijada por esta jurisdicción en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 y Blanco, por cuanto la metodología para evaluar la confiscatoriedad es compararla con PC y PAP reajustada </w:t>
      </w:r>
    </w:p>
    <w:p w14:paraId="5E13F067" w14:textId="77777777" w:rsidR="00B92919"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No se puede medir la merma con respecto a algo ya mermado (PBU sin reajustar).  Dicha medición pierde objetividad, sería como decir que la CSJN en “Del Azar </w:t>
      </w:r>
      <w:proofErr w:type="spellStart"/>
      <w:r w:rsidRPr="00EF3727">
        <w:rPr>
          <w:rFonts w:ascii="Aptos" w:eastAsia="Aptos" w:hAnsi="Aptos" w:cs="Times New Roman"/>
          <w:lang w:val="es-AR"/>
        </w:rPr>
        <w:t>Suaya</w:t>
      </w:r>
      <w:proofErr w:type="spellEnd"/>
      <w:r w:rsidRPr="00EF3727">
        <w:rPr>
          <w:rFonts w:ascii="Aptos" w:eastAsia="Aptos" w:hAnsi="Aptos" w:cs="Times New Roman"/>
          <w:lang w:val="es-AR"/>
        </w:rPr>
        <w:t>” o “</w:t>
      </w:r>
      <w:proofErr w:type="spellStart"/>
      <w:r w:rsidRPr="00EF3727">
        <w:rPr>
          <w:rFonts w:ascii="Aptos" w:eastAsia="Aptos" w:hAnsi="Aptos" w:cs="Times New Roman"/>
          <w:lang w:val="es-AR"/>
        </w:rPr>
        <w:t>Actis</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Caporale</w:t>
      </w:r>
      <w:proofErr w:type="spellEnd"/>
      <w:r w:rsidRPr="00EF3727">
        <w:rPr>
          <w:rFonts w:ascii="Aptos" w:eastAsia="Aptos" w:hAnsi="Aptos" w:cs="Times New Roman"/>
          <w:lang w:val="es-AR"/>
        </w:rPr>
        <w:t>” ordenó medir la incidencia de la quita sobre el tope y no sobre el haber reajustado.</w:t>
      </w:r>
    </w:p>
    <w:p w14:paraId="3DFA83F9" w14:textId="77777777" w:rsidR="00B92919" w:rsidRDefault="00B92919" w:rsidP="00B92919">
      <w:pPr>
        <w:numPr>
          <w:ilvl w:val="1"/>
          <w:numId w:val="6"/>
        </w:numPr>
        <w:ind w:left="284" w:firstLine="993"/>
        <w:contextualSpacing/>
        <w:jc w:val="both"/>
        <w:rPr>
          <w:rFonts w:ascii="Aptos" w:eastAsia="Aptos" w:hAnsi="Aptos" w:cs="Times New Roman"/>
          <w:lang w:val="es-AR"/>
        </w:rPr>
      </w:pPr>
      <w:commentRangeStart w:id="6"/>
      <w:r w:rsidRPr="0098445E">
        <w:rPr>
          <w:rFonts w:ascii="Aptos" w:eastAsia="Aptos" w:hAnsi="Aptos" w:cs="Times New Roman"/>
          <w:highlight w:val="yellow"/>
          <w:lang w:val="es-AR"/>
        </w:rPr>
        <w:t xml:space="preserve">El haber sería más integral, teniendo en cuenta el último haber percibido por mi mandate en actividad que era de $ 129.270,66 y la Pbu sin quita, permitiría obtener un haber de reemplazo del 67% y con quita de </w:t>
      </w:r>
      <w:proofErr w:type="spellStart"/>
      <w:r w:rsidRPr="0098445E">
        <w:rPr>
          <w:rFonts w:ascii="Aptos" w:eastAsia="Aptos" w:hAnsi="Aptos" w:cs="Times New Roman"/>
          <w:highlight w:val="yellow"/>
          <w:lang w:val="es-AR"/>
        </w:rPr>
        <w:t>Soule</w:t>
      </w:r>
      <w:proofErr w:type="spellEnd"/>
      <w:r w:rsidRPr="0098445E">
        <w:rPr>
          <w:rFonts w:ascii="Aptos" w:eastAsia="Aptos" w:hAnsi="Aptos" w:cs="Times New Roman"/>
          <w:highlight w:val="yellow"/>
          <w:lang w:val="es-AR"/>
        </w:rPr>
        <w:t xml:space="preserve"> del 57%.</w:t>
      </w:r>
      <w:commentRangeEnd w:id="6"/>
      <w:r>
        <w:rPr>
          <w:rStyle w:val="Refdecomentario"/>
        </w:rPr>
        <w:commentReference w:id="6"/>
      </w:r>
    </w:p>
    <w:p w14:paraId="4EA5B827" w14:textId="77777777" w:rsidR="00B92919" w:rsidRPr="0098445E" w:rsidRDefault="00B92919" w:rsidP="00B92919">
      <w:pPr>
        <w:numPr>
          <w:ilvl w:val="1"/>
          <w:numId w:val="6"/>
        </w:numPr>
        <w:ind w:left="284" w:firstLine="993"/>
        <w:contextualSpacing/>
        <w:jc w:val="both"/>
        <w:rPr>
          <w:rFonts w:ascii="Aptos" w:eastAsia="Aptos" w:hAnsi="Aptos" w:cs="Times New Roman"/>
          <w:lang w:val="es-AR"/>
        </w:rPr>
      </w:pPr>
      <w:r w:rsidRPr="0098445E">
        <w:rPr>
          <w:rFonts w:ascii="Aptos" w:eastAsia="Aptos" w:hAnsi="Aptos" w:cs="Times New Roman"/>
          <w:lang w:val="es-AR"/>
        </w:rPr>
        <w:t>Las palabras quita, merma o disminución, ya tienen una quita, merma o disminución en el haber, por lo cual si quiero medir la incidencia tiene que ser sobre el haber antes de la disminución, por eso se debe tomar el haber de caja y no el reajustado.</w:t>
      </w:r>
    </w:p>
    <w:p w14:paraId="4696A20F" w14:textId="77777777" w:rsidR="00B92919" w:rsidRDefault="00B92919" w:rsidP="00B92919">
      <w:pPr>
        <w:ind w:left="1440"/>
        <w:contextualSpacing/>
        <w:jc w:val="both"/>
        <w:rPr>
          <w:rFonts w:ascii="Aptos" w:eastAsia="Aptos" w:hAnsi="Aptos" w:cs="Times New Roman"/>
          <w:lang w:val="es-AR"/>
        </w:rPr>
      </w:pPr>
      <w:r w:rsidRPr="000D48A7">
        <w:rPr>
          <w:rFonts w:ascii="Aptos" w:eastAsia="Aptos" w:hAnsi="Aptos" w:cs="Times New Roman"/>
          <w:noProof/>
          <w:lang w:eastAsia="es-ES"/>
        </w:rPr>
        <w:drawing>
          <wp:inline distT="0" distB="0" distL="0" distR="0" wp14:anchorId="77FF4CCF" wp14:editId="183298DD">
            <wp:extent cx="4105848" cy="2038635"/>
            <wp:effectExtent l="0" t="0" r="0" b="0"/>
            <wp:docPr id="100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848" cy="2038635"/>
                    </a:xfrm>
                    <a:prstGeom prst="rect">
                      <a:avLst/>
                    </a:prstGeom>
                  </pic:spPr>
                </pic:pic>
              </a:graphicData>
            </a:graphic>
          </wp:inline>
        </w:drawing>
      </w:r>
    </w:p>
    <w:p w14:paraId="1BD3F6E3" w14:textId="77777777" w:rsidR="00B92919" w:rsidRPr="00134B6E" w:rsidRDefault="00B92919" w:rsidP="00B92919">
      <w:pPr>
        <w:ind w:firstLine="993"/>
        <w:contextualSpacing/>
        <w:jc w:val="both"/>
        <w:rPr>
          <w:rFonts w:ascii="Aptos" w:eastAsia="Aptos" w:hAnsi="Aptos" w:cs="Times New Roman"/>
          <w:highlight w:val="yellow"/>
          <w:lang w:val="es-AR"/>
        </w:rPr>
      </w:pPr>
      <w:commentRangeStart w:id="7"/>
      <w:r w:rsidRPr="00134B6E">
        <w:rPr>
          <w:rFonts w:ascii="Aptos" w:eastAsia="Aptos" w:hAnsi="Aptos" w:cs="Times New Roman"/>
          <w:highlight w:val="yellow"/>
          <w:lang w:val="es-AR"/>
        </w:rPr>
        <w:lastRenderedPageBreak/>
        <w:t>Por último, corresponde poner en resalto que si bien de acuerdo a los cálculos adjuntos la PBU no alcanza un 15% de confiscatoriedad, de no aplicarse su actualización arrojaría una quita del 12,8%, por lo que de aplicarse los topes cuya inaplicabilidad de solicita, no deberían superar el 2,2%.</w:t>
      </w:r>
    </w:p>
    <w:p w14:paraId="2DB32959" w14:textId="77777777" w:rsidR="00B92919" w:rsidRDefault="00B92919" w:rsidP="00B92919">
      <w:pPr>
        <w:ind w:firstLine="993"/>
        <w:contextualSpacing/>
        <w:jc w:val="both"/>
        <w:rPr>
          <w:rFonts w:ascii="Aptos" w:eastAsia="Aptos" w:hAnsi="Aptos" w:cs="Times New Roman"/>
          <w:lang w:val="es-AR"/>
        </w:rPr>
      </w:pPr>
      <w:r w:rsidRPr="00134B6E">
        <w:rPr>
          <w:rFonts w:ascii="Aptos" w:eastAsia="Aptos" w:hAnsi="Aptos" w:cs="Times New Roman"/>
          <w:highlight w:val="yellow"/>
          <w:lang w:val="es-AR"/>
        </w:rPr>
        <w:t xml:space="preserve">Asimismo, la falta de consideración de 17 años para el cómputo de la PBU, afecta la integralidad del haber, atento a que mi representado registra un total de 46 años y 8 meses de servicios con aportes al sistema.</w:t>
      </w:r>
      <w:r w:rsidRPr="00134B6E">
        <w:rPr>
          <w:rFonts w:ascii="Aptos" w:eastAsia="Aptos" w:hAnsi="Aptos" w:cs="Times New Roman"/>
          <w:lang w:val="es-AR"/>
        </w:rPr>
        <w:t xml:space="preserve"> </w:t>
      </w:r>
      <w:commentRangeEnd w:id="7"/>
      <w:r>
        <w:rPr>
          <w:rStyle w:val="Refdecomentario"/>
        </w:rPr>
        <w:commentReference w:id="7"/>
      </w:r>
    </w:p>
    <w:p w14:paraId="2D0B930F" w14:textId="77777777" w:rsidR="003166C8" w:rsidRDefault="003166C8" w:rsidP="00B92919">
      <w:pPr>
        <w:ind w:firstLine="993"/>
        <w:contextualSpacing/>
        <w:jc w:val="both"/>
        <w:rPr>
          <w:rFonts w:ascii="Aptos" w:eastAsia="Aptos" w:hAnsi="Aptos" w:cs="Times New Roman"/>
          <w:lang w:val="es-AR"/>
        </w:rPr>
      </w:pPr>
    </w:p>
    <w:p w14:paraId="2FD2F258" w14:textId="77777777" w:rsidR="003166C8" w:rsidRDefault="003166C8" w:rsidP="003166C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414C868F" w14:textId="77777777" w:rsidR="003166C8" w:rsidRPr="00B92919" w:rsidRDefault="003166C8" w:rsidP="00B92919">
      <w:pPr>
        <w:ind w:firstLine="993"/>
        <w:contextualSpacing/>
        <w:jc w:val="both"/>
        <w:rPr>
          <w:rFonts w:ascii="Aptos" w:eastAsia="Aptos" w:hAnsi="Aptos" w:cs="Times New Roman"/>
          <w:lang w:val="es-AR"/>
        </w:rPr>
      </w:pPr>
    </w:p>
    <w:p w14:paraId="4D460EBA" w14:textId="77777777" w:rsidR="00372787" w:rsidRPr="00EF3727" w:rsidRDefault="00372787" w:rsidP="00372787">
      <w:pPr>
        <w:numPr>
          <w:ilvl w:val="2"/>
          <w:numId w:val="1"/>
        </w:numPr>
        <w:ind w:left="0" w:firstLine="709"/>
        <w:contextualSpacing/>
        <w:jc w:val="both"/>
        <w:rPr>
          <w:rFonts w:ascii="Aptos" w:eastAsia="Aptos" w:hAnsi="Aptos" w:cs="Times New Roman"/>
          <w:lang w:val="es-AR"/>
        </w:rPr>
      </w:pPr>
      <w:r w:rsidRPr="00EF3727">
        <w:rPr>
          <w:rFonts w:ascii="Aptos" w:eastAsia="Aptos" w:hAnsi="Aptos" w:cs="Times New Roman"/>
          <w:b/>
          <w:bCs/>
          <w:lang w:val="es-AR"/>
        </w:rPr>
        <w:t>Tasa de complementación</w:t>
      </w:r>
      <w:r w:rsidRPr="00EF3727">
        <w:rPr>
          <w:rFonts w:ascii="Aptos" w:eastAsia="Aptos" w:hAnsi="Aptos" w:cs="Times New Roman"/>
          <w:lang w:val="es-AR"/>
        </w:rPr>
        <w:t xml:space="preserve">: Atento a que, aun reajustando el haber de mi mandante conforme los parámetros ut supra solicitados, éste no guarda una debida proporcionalidad con el haber en actividad, solicito se fije una pauta de complementación que consagre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13AFD5C8" w14:textId="77777777" w:rsidR="00372787" w:rsidRPr="00EF372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5BA915D3" w14:textId="77777777" w:rsidR="00372787" w:rsidRPr="00EF3727" w:rsidRDefault="00372787" w:rsidP="00372787">
      <w:pPr>
        <w:numPr>
          <w:ilvl w:val="0"/>
          <w:numId w:val="7"/>
        </w:numPr>
        <w:contextualSpacing/>
        <w:jc w:val="both"/>
        <w:rPr>
          <w:rFonts w:ascii="Aptos" w:eastAsia="Aptos" w:hAnsi="Aptos" w:cs="Times New Roman"/>
          <w:lang w:val="es-AR"/>
        </w:rPr>
      </w:pPr>
      <w:r w:rsidRPr="00EF3727">
        <w:rPr>
          <w:rFonts w:ascii="Aptos" w:eastAsia="Aptos" w:hAnsi="Aptos" w:cs="Times New Roman"/>
          <w:b/>
          <w:bCs/>
          <w:lang w:val="es-AR"/>
        </w:rPr>
        <w:t>SMVM</w:t>
      </w:r>
      <w:r w:rsidRPr="00EF3727">
        <w:rPr>
          <w:rFonts w:ascii="Aptos" w:eastAsia="Aptos" w:hAnsi="Aptos" w:cs="Times New Roman"/>
          <w:lang w:val="es-AR"/>
        </w:rPr>
        <w:t xml:space="preserve">: A partir del 1º de julio de 2024 el salario mínimo es </w:t>
      </w:r>
      <w:r w:rsidRPr="00EF3727">
        <w:rPr>
          <w:rFonts w:ascii="Aptos" w:eastAsia="Aptos" w:hAnsi="Aptos" w:cs="Times New Roman"/>
          <w:b/>
          <w:bCs/>
          <w:lang w:val="es-AR"/>
        </w:rPr>
        <w:t>de $ 254.231,91</w:t>
      </w:r>
      <w:r w:rsidRPr="00EF3727">
        <w:rPr>
          <w:rFonts w:ascii="Aptos" w:eastAsia="Aptos" w:hAnsi="Aptos" w:cs="Times New Roman"/>
          <w:lang w:val="es-AR"/>
        </w:rPr>
        <w:t xml:space="preserve"> el cual ha decrecido notoriamente, no obstante, es superior a la jubilación mínima que percibe mi mandante. </w:t>
      </w:r>
    </w:p>
    <w:p w14:paraId="00B71407" w14:textId="77777777" w:rsidR="00372787" w:rsidRPr="00EF3727" w:rsidRDefault="00372787" w:rsidP="00372787">
      <w:pPr>
        <w:ind w:left="720" w:firstLine="1407"/>
        <w:contextualSpacing/>
        <w:jc w:val="both"/>
        <w:rPr>
          <w:rFonts w:ascii="Aptos" w:eastAsia="Aptos" w:hAnsi="Aptos" w:cs="Times New Roman"/>
          <w:lang w:val="es-AR"/>
        </w:rPr>
      </w:pPr>
      <w:r w:rsidRPr="00EF3727">
        <w:rPr>
          <w:rFonts w:ascii="Aptos" w:eastAsia="Aptos" w:hAnsi="Aptos" w:cs="Times New Roman"/>
          <w:noProof/>
          <w:lang w:eastAsia="es-ES"/>
        </w:rPr>
        <w:drawing>
          <wp:inline distT="0" distB="0" distL="0" distR="0" wp14:anchorId="2169BBF0" wp14:editId="12799F88">
            <wp:extent cx="2945959" cy="2356073"/>
            <wp:effectExtent l="0" t="0" r="6985" b="6350"/>
            <wp:docPr id="100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9FEB26D" w14:textId="77777777" w:rsidR="007F246B" w:rsidRPr="0098445E" w:rsidRDefault="00372787" w:rsidP="007F246B">
      <w:pPr>
        <w:numPr>
          <w:ilvl w:val="0"/>
          <w:numId w:val="7"/>
        </w:numPr>
        <w:ind w:left="0" w:firstLine="426"/>
        <w:contextualSpacing/>
        <w:jc w:val="both"/>
        <w:rPr>
          <w:rFonts w:ascii="Aptos" w:eastAsia="Aptos" w:hAnsi="Aptos" w:cs="Times New Roman"/>
          <w:lang w:val="es-AR"/>
        </w:rPr>
      </w:pPr>
      <w:hyperlink r:id="rId27" w:history="1">
        <w:proofErr w:type="spellStart"/>
        <w:r w:rsidRPr="007F246B">
          <w:rPr>
            <w:rFonts w:ascii="Aptos" w:eastAsia="Aptos" w:hAnsi="Aptos" w:cs="Times New Roman"/>
            <w:b/>
            <w:bCs/>
            <w:color w:val="467886"/>
            <w:u w:val="single"/>
            <w:lang w:val="es-AR"/>
          </w:rPr>
          <w:t>Ripte</w:t>
        </w:r>
        <w:proofErr w:type="spellEnd"/>
      </w:hyperlink>
      <w:r w:rsidRPr="007F246B">
        <w:rPr>
          <w:rFonts w:ascii="Aptos" w:eastAsia="Aptos" w:hAnsi="Aptos" w:cs="Times New Roman"/>
          <w:b/>
          <w:bCs/>
          <w:lang w:val="es-AR"/>
        </w:rPr>
        <w:t xml:space="preserve"> </w:t>
      </w:r>
      <w:r w:rsidRPr="007F246B">
        <w:rPr>
          <w:rFonts w:ascii="Aptos" w:eastAsia="Aptos" w:hAnsi="Aptos" w:cs="Times New Roman"/>
          <w:lang w:val="es-AR"/>
        </w:rPr>
        <w:t>al último índice aplicado, mayo de 2024 es de $</w:t>
      </w:r>
      <w:r w:rsidRPr="007F246B">
        <w:rPr>
          <w:rFonts w:ascii="Aptos" w:eastAsia="Aptos" w:hAnsi="Aptos" w:cs="Times New Roman"/>
          <w:b/>
          <w:bCs/>
          <w:lang w:val="es-AR"/>
        </w:rPr>
        <w:t>879.483,08</w:t>
      </w:r>
      <w:r w:rsidRPr="007F246B">
        <w:rPr>
          <w:rFonts w:ascii="Aptos" w:eastAsia="Aptos" w:hAnsi="Aptos" w:cs="Times New Roman"/>
          <w:lang w:val="es-AR"/>
        </w:rPr>
        <w:t xml:space="preserve">, </w:t>
      </w:r>
      <w:r w:rsidR="007F246B" w:rsidRPr="00C77EF2">
        <w:rPr>
          <w:rFonts w:ascii="Aptos" w:eastAsia="Aptos" w:hAnsi="Aptos" w:cs="Times New Roman"/>
          <w:highlight w:val="yellow"/>
          <w:lang w:val="es-AR"/>
        </w:rPr>
        <w:t xml:space="preserve">bastante lejos del haber de mi mandante. </w:t>
      </w:r>
      <w:commentRangeStart w:id="8"/>
      <w:commentRangeEnd w:id="8"/>
      <w:r w:rsidR="007F246B" w:rsidRPr="00C77EF2">
        <w:rPr>
          <w:rStyle w:val="Refdecomentario"/>
          <w:highlight w:val="yellow"/>
        </w:rPr>
        <w:commentReference w:id="8"/>
      </w:r>
    </w:p>
    <w:p w14:paraId="1C5764CA" w14:textId="26104A4A" w:rsidR="00372787" w:rsidRPr="007F246B" w:rsidRDefault="00372787" w:rsidP="00ED554C">
      <w:pPr>
        <w:numPr>
          <w:ilvl w:val="0"/>
          <w:numId w:val="7"/>
        </w:numPr>
        <w:contextualSpacing/>
        <w:jc w:val="both"/>
        <w:rPr>
          <w:rFonts w:ascii="Aptos" w:eastAsia="Aptos" w:hAnsi="Aptos" w:cs="Times New Roman"/>
          <w:lang w:val="es-AR"/>
        </w:rPr>
      </w:pPr>
      <w:hyperlink r:id="rId28" w:history="1">
        <w:r w:rsidRPr="007F246B">
          <w:rPr>
            <w:rFonts w:ascii="Aptos" w:eastAsia="Aptos" w:hAnsi="Aptos" w:cs="Times New Roman"/>
            <w:b/>
            <w:bCs/>
            <w:color w:val="467886"/>
            <w:u w:val="single"/>
            <w:lang w:val="es-AR"/>
          </w:rPr>
          <w:t>Canasta Básica Total</w:t>
        </w:r>
      </w:hyperlink>
      <w:r w:rsidRPr="007F246B">
        <w:rPr>
          <w:rFonts w:ascii="Aptos" w:eastAsia="Aptos" w:hAnsi="Aptos" w:cs="Times New Roman"/>
          <w:b/>
          <w:bCs/>
          <w:lang w:val="es-AR"/>
        </w:rPr>
        <w:t xml:space="preserve"> $ 282.579 a Julio de 2024.</w:t>
      </w:r>
    </w:p>
    <w:p w14:paraId="5FC257C2" w14:textId="77777777" w:rsidR="00372787" w:rsidRPr="00EF372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EF3727">
        <w:rPr>
          <w:rFonts w:ascii="Aptos" w:eastAsia="Aptos" w:hAnsi="Aptos" w:cs="Times New Roman"/>
          <w:i/>
          <w:iCs/>
          <w:lang w:val="es-AR"/>
        </w:rPr>
        <w:t xml:space="preserve">“(…)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w:t>
      </w:r>
      <w:r w:rsidRPr="00EF3727">
        <w:rPr>
          <w:rFonts w:ascii="Aptos" w:eastAsia="Aptos" w:hAnsi="Aptos" w:cs="Times New Roman"/>
          <w:i/>
          <w:iCs/>
          <w:lang w:val="es-AR"/>
        </w:rPr>
        <w:lastRenderedPageBreak/>
        <w:t>necesidad de establecer un suplemento que resguarde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EF3727">
        <w:rPr>
          <w:rFonts w:ascii="Aptos" w:eastAsia="Aptos" w:hAnsi="Aptos" w:cs="Times New Roman"/>
          <w:lang w:val="es-AR"/>
        </w:rPr>
        <w:t xml:space="preserve"> .</w:t>
      </w:r>
    </w:p>
    <w:p w14:paraId="3DADA2C7" w14:textId="77777777" w:rsidR="0037278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En este sentido, el Tribunal de Alzada de nuestra jurisdicción entendió </w:t>
      </w:r>
      <w:r w:rsidRPr="00EF3727">
        <w:rPr>
          <w:rFonts w:ascii="Aptos" w:eastAsia="Aptos" w:hAnsi="Aptos" w:cs="Times New Roman"/>
          <w:i/>
          <w:iCs/>
          <w:lang w:val="es-AR"/>
        </w:rPr>
        <w:t xml:space="preserve">que “… si luego de la </w:t>
      </w:r>
      <w:proofErr w:type="spellStart"/>
      <w:r w:rsidRPr="00EF3727">
        <w:rPr>
          <w:rFonts w:ascii="Aptos" w:eastAsia="Aptos" w:hAnsi="Aptos" w:cs="Times New Roman"/>
          <w:i/>
          <w:iCs/>
          <w:lang w:val="es-AR"/>
        </w:rPr>
        <w:t>redeterminación</w:t>
      </w:r>
      <w:proofErr w:type="spellEnd"/>
      <w:r w:rsidRPr="00EF3727">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xml:space="preserve"> y proporcionalidad</w:t>
      </w:r>
      <w:r w:rsidRPr="00EF3727">
        <w:rPr>
          <w:rFonts w:ascii="Aptos" w:eastAsia="Aptos" w:hAnsi="Aptos" w:cs="Times New Roman"/>
          <w:lang w:val="es-AR"/>
        </w:rPr>
        <w:t>”.</w:t>
      </w:r>
    </w:p>
    <w:p w14:paraId="24EF4D4A" w14:textId="77777777" w:rsidR="00011250" w:rsidRDefault="00011250" w:rsidP="00011250">
      <w:pPr>
        <w:jc w:val="both"/>
        <w:rPr>
          <w:rFonts w:ascii="Aptos" w:eastAsia="Aptos" w:hAnsi="Aptos" w:cs="Times New Roman"/>
          <w:lang w:val="es-AR"/>
        </w:rPr>
      </w:pPr>
      <w:r/>
      <w:r>
        <w:drawing>
          <wp:inline xmlns:a="http://schemas.openxmlformats.org/drawingml/2006/main" xmlns:pic="http://schemas.openxmlformats.org/drawingml/2006/picture">
            <wp:extent cx="4572000" cy="1098698"/>
            <wp:docPr id="2022487260" name="Picture 2022487260"/>
            <wp:cNvGraphicFramePr>
              <a:graphicFrameLocks noChangeAspect="1"/>
            </wp:cNvGraphicFramePr>
            <a:graphic>
              <a:graphicData uri="http://schemas.openxmlformats.org/drawingml/2006/picture">
                <pic:pic>
                  <pic:nvPicPr>
                    <pic:cNvPr id="0" name="tmppn6qfxk0.png"/>
                    <pic:cNvPicPr/>
                  </pic:nvPicPr>
                  <pic:blipFill>
                    <a:blip r:embed="rId47"/>
                    <a:stretch>
                      <a:fillRect/>
                    </a:stretch>
                  </pic:blipFill>
                  <pic:spPr>
                    <a:xfrm>
                      <a:off x="0" y="0"/>
                      <a:ext cx="4572000" cy="1098698"/>
                    </a:xfrm>
                    <a:prstGeom prst="rect"/>
                  </pic:spPr>
                </pic:pic>
              </a:graphicData>
            </a:graphic>
          </wp:inline>
        </w:drawing>
      </w:r>
    </w:p>
    <w:p w14:paraId="0B74D32C" w14:textId="77777777" w:rsidR="00011250" w:rsidRDefault="00011250" w:rsidP="00011250">
      <w:pPr>
        <w:ind w:firstLine="993"/>
        <w:jc w:val="both"/>
        <w:rPr>
          <w:rFonts w:ascii="Aptos" w:eastAsia="Aptos" w:hAnsi="Aptos" w:cs="Times New Roman"/>
          <w:lang w:val="es-AR"/>
        </w:rPr>
      </w:pPr>
      <w:r w:rsidRPr="00E02B84">
        <w:rPr>
          <w:rFonts w:ascii="Aptos" w:eastAsia="Aptos" w:hAnsi="Aptos" w:cs="Times New Roman"/>
          <w:lang w:val="es-AR"/>
        </w:rPr>
        <w:t xml:space="preserve">Note VS. que surge de la equiparación expedida por su ex empleador, mi mami, que siendo su última categoría de queti , por el mes 2024-10-08 su remuneración hubiese sido por el monto de $45.595,65, mientras que el organismo previsional determinó en el mismo mes un haber jubilatorio de $455.665,78, el que solo representa un 999.36% de lo que le correspondería de estar en actividad, por lo tanto, no es sustitutivo del salario activo y no alcanza la tasa de complementación que se peticiona </w:t>
      </w:r>
    </w:p>
    <w:p w14:paraId="550110D3" w14:textId="77777777" w:rsidR="00011250" w:rsidRDefault="00011250" w:rsidP="0066180E">
      <w:pPr>
        <w:jc w:val="both"/>
        <w:rPr>
          <w:rFonts w:ascii="Aptos" w:eastAsia="Aptos" w:hAnsi="Aptos" w:cs="Times New Roman"/>
          <w:lang w:val="es-AR"/>
        </w:rPr>
      </w:pPr>
    </w:p>
    <w:p w14:paraId="31A8C58D" w14:textId="77777777" w:rsidR="0037278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Por lo que así lo solicito, a fin de que el haber de mi mandante sea integral y sustitutivo del salario.</w:t>
      </w:r>
    </w:p>
    <w:p w14:paraId="6FE87C01" w14:textId="77777777" w:rsidR="0066180E" w:rsidRDefault="0066180E" w:rsidP="0066180E">
      <w:pPr>
        <w:jc w:val="both"/>
        <w:rPr>
          <w:rFonts w:ascii="Aptos" w:eastAsia="Aptos" w:hAnsi="Aptos" w:cs="Times New Roman"/>
          <w:lang w:val="es-AR"/>
        </w:rPr>
      </w:pPr>
    </w:p>
    <w:p w14:paraId="25DF4BED" w14:textId="77777777" w:rsidR="0066180E" w:rsidRPr="00EF3727" w:rsidRDefault="0066180E" w:rsidP="0066180E">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41C1F07" w14:textId="77777777" w:rsidR="0066180E" w:rsidRDefault="0066180E" w:rsidP="0066180E">
      <w:pPr>
        <w:jc w:val="both"/>
        <w:rPr>
          <w:rFonts w:ascii="Aptos" w:eastAsia="Aptos" w:hAnsi="Aptos" w:cs="Times New Roman"/>
          <w:lang w:val="es-AR"/>
        </w:rPr>
      </w:pPr>
    </w:p>
    <w:p w14:paraId="296505E8" w14:textId="77777777" w:rsidR="00C804A3" w:rsidRDefault="00C804A3" w:rsidP="00C804A3">
      <w:pPr>
        <w:jc w:val="both"/>
        <w:rPr>
          <w:rFonts w:ascii="Aptos" w:eastAsia="Aptos" w:hAnsi="Aptos" w:cs="Times New Roman"/>
          <w:lang w:val="es-AR"/>
        </w:rPr>
      </w:pPr>
    </w:p>
    <w:p w14:paraId="23A054D3" w14:textId="77777777"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58B8175C" w14:textId="77777777" w:rsidR="00C804A3" w:rsidRDefault="00C804A3" w:rsidP="0066180E">
      <w:pPr>
        <w:jc w:val="both"/>
        <w:rPr>
          <w:rFonts w:ascii="Aptos" w:eastAsia="Aptos" w:hAnsi="Aptos" w:cs="Times New Roman"/>
          <w:lang w:val="es-AR"/>
        </w:rPr>
      </w:pPr>
    </w:p>
    <w:p w14:paraId="32AF8B77" w14:textId="77777777" w:rsidR="00CF01DE" w:rsidRPr="008C18AE" w:rsidRDefault="00CF01DE" w:rsidP="00CF01DE">
      <w:pPr>
        <w:ind w:firstLine="709"/>
        <w:jc w:val="both"/>
        <w:rPr>
          <w:rFonts w:ascii="Aptos" w:eastAsia="Aptos" w:hAnsi="Aptos" w:cs="Times New Roman"/>
          <w:b/>
          <w:bCs/>
        </w:rPr>
      </w:pPr>
      <w:r w:rsidRPr="0049310D">
        <w:rPr>
          <w:rFonts w:ascii="Aptos" w:eastAsia="Aptos" w:hAnsi="Aptos" w:cs="Times New Roman"/>
          <w:b/>
          <w:lang w:val="es-AR"/>
        </w:rPr>
        <w:t>5.1.6 Inaplicabilidad tope</w:t>
      </w:r>
      <w:r w:rsidRPr="0049310D">
        <w:rPr>
          <w:rFonts w:ascii="Aptos" w:eastAsia="Aptos" w:hAnsi="Aptos" w:cs="Times New Roman"/>
          <w:lang w:val="es-AR"/>
        </w:rPr>
        <w:t xml:space="preserve"> </w:t>
      </w:r>
      <w:r w:rsidRPr="0049310D">
        <w:rPr>
          <w:rFonts w:ascii="Aptos" w:eastAsia="Aptos" w:hAnsi="Aptos" w:cs="Times New Roman"/>
          <w:b/>
          <w:bCs/>
        </w:rPr>
        <w:t>Art 14 de la Res 06.09</w:t>
      </w:r>
    </w:p>
    <w:p w14:paraId="13861486" w14:textId="77777777" w:rsidR="00CF01DE" w:rsidRDefault="00CF01DE" w:rsidP="00CF01DE">
      <w:pPr>
        <w:ind w:firstLine="993"/>
        <w:jc w:val="both"/>
        <w:rPr>
          <w:rFonts w:ascii="Aptos" w:eastAsia="Aptos" w:hAnsi="Aptos" w:cs="Times New Roman"/>
          <w:lang w:val="es-AR"/>
        </w:rPr>
      </w:pPr>
      <w:r w:rsidRPr="008C18AE">
        <w:rPr>
          <w:rFonts w:ascii="Aptos" w:eastAsia="Aptos" w:hAnsi="Aptos" w:cs="Times New Roman"/>
          <w:lang w:val="es-AR"/>
        </w:rPr>
        <w:t xml:space="preserve">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6ADFEE64" w14:textId="77777777" w:rsidR="00C804A3" w:rsidRPr="00EF3727"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7AD224EF" w14:textId="77777777" w:rsidR="00C804A3" w:rsidRDefault="00C804A3" w:rsidP="00C804A3">
      <w:pPr>
        <w:jc w:val="both"/>
        <w:rPr>
          <w:rFonts w:ascii="Aptos" w:eastAsia="Aptos" w:hAnsi="Aptos" w:cs="Times New Roman"/>
          <w:lang w:val="es-AR"/>
        </w:rPr>
      </w:pPr>
    </w:p>
    <w:p w14:paraId="09D11BFF" w14:textId="5684B363"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D73AD6D" w14:textId="77777777" w:rsidR="00C804A3" w:rsidRDefault="00C804A3" w:rsidP="00C804A3">
      <w:pPr>
        <w:jc w:val="both"/>
        <w:rPr>
          <w:rFonts w:ascii="Aptos" w:eastAsia="Aptos" w:hAnsi="Aptos" w:cs="Times New Roman"/>
          <w:lang w:val="es-AR"/>
        </w:rPr>
      </w:pPr>
    </w:p>
    <w:p w14:paraId="19CE0650" w14:textId="77777777" w:rsidR="00CF01DE" w:rsidRPr="00134B6E" w:rsidRDefault="00CF01DE" w:rsidP="00CF01DE">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49310D">
        <w:rPr>
          <w:rFonts w:ascii="Aptos" w:eastAsia="Aptos" w:hAnsi="Aptos" w:cs="Times New Roman"/>
          <w:b/>
          <w:lang w:val="es-AR"/>
        </w:rPr>
        <w:t>Inaplicabilidad del tope del art. 9 y 25 de la ley 24.241</w:t>
      </w:r>
    </w:p>
    <w:p w14:paraId="0FD4F64B" w14:textId="77777777" w:rsidR="00CF01DE" w:rsidRPr="001B213C" w:rsidRDefault="00CF01DE" w:rsidP="00CF01DE">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7F95CCE" w14:textId="77777777" w:rsidR="00CF01DE" w:rsidRDefault="00CF01DE" w:rsidP="00CF01DE">
      <w:pPr>
        <w:ind w:firstLine="993"/>
        <w:jc w:val="both"/>
        <w:rPr>
          <w:rFonts w:ascii="Aptos" w:eastAsia="Aptos" w:hAnsi="Aptos" w:cs="Times New Roman"/>
          <w:bCs/>
          <w:i/>
        </w:rPr>
      </w:pPr>
      <w:r w:rsidRPr="001B213C">
        <w:rPr>
          <w:rFonts w:ascii="Aptos" w:eastAsia="Aptos" w:hAnsi="Aptos" w:cs="Times New Roman"/>
          <w:lang w:val="es-AR"/>
        </w:rPr>
        <w:lastRenderedPageBreak/>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 xml:space="preserve">“RODRIGUEZ, MARIA CRISTINA c/ANSES s/REAJUSTE DE HABERES” </w:t>
      </w:r>
      <w:proofErr w:type="spellStart"/>
      <w:r w:rsidRPr="001B213C">
        <w:rPr>
          <w:rFonts w:ascii="Aptos" w:eastAsia="Aptos" w:hAnsi="Aptos" w:cs="Times New Roman"/>
          <w:bCs/>
        </w:rPr>
        <w:t>Expte</w:t>
      </w:r>
      <w:proofErr w:type="spellEnd"/>
      <w:r w:rsidRPr="001B213C">
        <w:rPr>
          <w:rFonts w:ascii="Aptos" w:eastAsia="Aptos" w:hAnsi="Aptos" w:cs="Times New Roman"/>
          <w:bCs/>
        </w:rPr>
        <w:t>. N° FSA 13956/2015</w:t>
      </w:r>
      <w:r>
        <w:rPr>
          <w:rFonts w:ascii="Aptos" w:eastAsia="Aptos" w:hAnsi="Aptos" w:cs="Times New Roman"/>
          <w:bCs/>
        </w:rPr>
        <w:t>, sentencia de fecha 23 de agosto de 2024, la que entre sus considerandos sostuvo primeramente sobre la base de lo resuelto por el Máximo tribunal en el fallo “</w:t>
      </w:r>
      <w:proofErr w:type="spellStart"/>
      <w:r>
        <w:rPr>
          <w:rFonts w:ascii="Aptos" w:eastAsia="Aptos" w:hAnsi="Aptos" w:cs="Times New Roman"/>
          <w:bCs/>
        </w:rPr>
        <w:t>Gualtieri</w:t>
      </w:r>
      <w:proofErr w:type="spellEnd"/>
      <w:r>
        <w:rPr>
          <w:rFonts w:ascii="Aptos" w:eastAsia="Aptos" w:hAnsi="Aptos" w:cs="Times New Roman"/>
          <w:bCs/>
        </w:rPr>
        <w:t xml:space="preserve">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346A4891" w14:textId="77777777" w:rsidR="00CF01DE" w:rsidRDefault="00CF01DE" w:rsidP="00CF01DE">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re-cálculo del haber inicial. </w:t>
      </w:r>
    </w:p>
    <w:p w14:paraId="21C9C378" w14:textId="77777777" w:rsidR="00E32CA5" w:rsidRDefault="00E32CA5" w:rsidP="00E32CA5">
      <w:pPr>
        <w:ind w:firstLine="708"/>
        <w:jc w:val="both"/>
        <w:rPr>
          <w:rFonts w:ascii="Aptos" w:eastAsia="Aptos" w:hAnsi="Aptos" w:cs="Times New Roman"/>
          <w:bCs/>
        </w:rPr>
      </w:pPr>
      <w:r>
        <w:rPr>
          <w:rFonts w:ascii="Aptos" w:eastAsia="Aptos" w:hAnsi="Aptos" w:cs="Times New Roman"/>
          <w:bCs/>
        </w:rPr>
        <w:t xml:space="preserve">Teniendo en cuenta que en el presente caso para el cálculo del haber inicial se consideraron las remuneraciones percibidas por el Sr Octavio Galván desde el 03/10/2024 a 10/10/2024,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2791CE29" w14:textId="77777777" w:rsidR="0049310D" w:rsidRPr="00EF3727" w:rsidRDefault="0049310D" w:rsidP="0049310D">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24566768" w14:textId="77777777" w:rsidR="00E32CA5" w:rsidRDefault="00E32CA5" w:rsidP="0049310D">
      <w:pPr>
        <w:jc w:val="both"/>
        <w:rPr>
          <w:rFonts w:ascii="Aptos" w:eastAsia="Aptos" w:hAnsi="Aptos" w:cs="Times New Roman"/>
          <w:bCs/>
        </w:rPr>
      </w:pPr>
    </w:p>
    <w:p w14:paraId="6E17F313" w14:textId="77777777" w:rsidR="00372787" w:rsidRPr="00EF3727" w:rsidRDefault="00372787" w:rsidP="00CF01DE">
      <w:pPr>
        <w:numPr>
          <w:ilvl w:val="1"/>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w:t>
      </w:r>
    </w:p>
    <w:p w14:paraId="27D5000A"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316F34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4). </w:t>
      </w:r>
    </w:p>
    <w:p w14:paraId="124D87BE"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435D473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b/>
          <w:bCs/>
        </w:rPr>
        <w:t>Así, estos principios/reglas esenciales no solo habilitan, sino que obligan al Poder Judicial a evaluar las decisiones legislativas cuando ellas no los respeten</w:t>
      </w:r>
      <w:r w:rsidRPr="00EF3727">
        <w:rPr>
          <w:rFonts w:ascii="Aptos" w:eastAsia="Aptos" w:hAnsi="Aptos" w:cs="Times New Roman"/>
        </w:rPr>
        <w:t>.</w:t>
      </w:r>
    </w:p>
    <w:p w14:paraId="6C82A003"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lastRenderedPageBreak/>
        <w:t>Afirmar lo contrario equivaldría a vaciarlos de contenido real y comprometería la responsabilidad internacional del Estado Argentino por incumplimiento de expresos compromisos convencionales.</w:t>
      </w:r>
    </w:p>
    <w:p w14:paraId="6A417D6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EF3727">
        <w:rPr>
          <w:rFonts w:ascii="Aptos" w:eastAsia="Aptos" w:hAnsi="Aptos" w:cs="Times New Roman"/>
        </w:rPr>
        <w:t>incs</w:t>
      </w:r>
      <w:proofErr w:type="spellEnd"/>
      <w:r w:rsidRPr="00EF3727">
        <w:rPr>
          <w:rFonts w:ascii="Aptos" w:eastAsia="Aptos" w:hAnsi="Aptos" w:cs="Times New Roman"/>
        </w:rPr>
        <w:t>. 19, 22 y 23, entre otros) deben los jueces en general y la Corte Suprema de Justicia en especial, inaplicar las disposiciones legales que estén en pugna con ellas.</w:t>
      </w:r>
    </w:p>
    <w:p w14:paraId="6D751BC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40B6A98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3A93A2E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EF3727">
        <w:rPr>
          <w:rFonts w:ascii="Aptos" w:eastAsia="Aptos" w:hAnsi="Aptos" w:cs="Times New Roman"/>
        </w:rPr>
        <w:t>Ripte</w:t>
      </w:r>
      <w:proofErr w:type="spellEnd"/>
      <w:r w:rsidRPr="00EF3727">
        <w:rPr>
          <w:rFonts w:ascii="Aptos" w:eastAsia="Aptos" w:hAnsi="Aptos" w:cs="Times New Roman"/>
        </w:rPr>
        <w:t>.</w:t>
      </w:r>
    </w:p>
    <w:p w14:paraId="4CDD2420"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EF3727">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EF3727">
        <w:rPr>
          <w:rFonts w:ascii="Aptos" w:eastAsia="Aptos" w:hAnsi="Aptos" w:cs="Times New Roman"/>
        </w:rPr>
        <w:t xml:space="preserve">que continúan dándose hasta la fecha a los haberes mínimos. </w:t>
      </w:r>
    </w:p>
    <w:p w14:paraId="5ABFBF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EF3727">
        <w:rPr>
          <w:rFonts w:ascii="Aptos" w:eastAsia="Aptos" w:hAnsi="Aptos" w:cs="Times New Roman"/>
        </w:rPr>
        <w:t>ripte</w:t>
      </w:r>
      <w:proofErr w:type="spellEnd"/>
      <w:r w:rsidRPr="00EF3727">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093210C9" w14:textId="77777777" w:rsidR="00372787" w:rsidRPr="00EF3727" w:rsidRDefault="00372787" w:rsidP="00372787">
      <w:pPr>
        <w:ind w:firstLine="567"/>
        <w:contextualSpacing/>
        <w:jc w:val="both"/>
        <w:rPr>
          <w:rFonts w:ascii="Aptos" w:eastAsia="Aptos" w:hAnsi="Aptos" w:cs="Times New Roman"/>
        </w:rPr>
      </w:pPr>
    </w:p>
    <w:p w14:paraId="60BA98E7" w14:textId="77777777" w:rsidR="00372787" w:rsidRPr="00EF3727" w:rsidRDefault="00372787" w:rsidP="00372787">
      <w:pPr>
        <w:ind w:left="851" w:firstLine="1843"/>
        <w:contextualSpacing/>
        <w:jc w:val="both"/>
        <w:rPr>
          <w:rFonts w:ascii="Aptos" w:eastAsia="Aptos" w:hAnsi="Aptos" w:cs="Times New Roman"/>
          <w:b/>
          <w:bCs/>
          <w:lang w:val="es-AR"/>
        </w:rPr>
      </w:pPr>
      <w:r w:rsidRPr="00EF3727">
        <w:rPr>
          <w:rFonts w:ascii="Aptos" w:eastAsia="Aptos" w:hAnsi="Aptos" w:cs="Times New Roman"/>
          <w:b/>
          <w:bCs/>
          <w:noProof/>
          <w:lang w:eastAsia="es-ES"/>
        </w:rPr>
        <w:lastRenderedPageBreak/>
        <w:drawing>
          <wp:inline distT="0" distB="0" distL="0" distR="0" wp14:anchorId="6F7FD26C" wp14:editId="15B8735F">
            <wp:extent cx="1851964" cy="794445"/>
            <wp:effectExtent l="0" t="0" r="0" b="5715"/>
            <wp:docPr id="1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9"/>
                    <a:stretch>
                      <a:fillRect/>
                    </a:stretch>
                  </pic:blipFill>
                  <pic:spPr>
                    <a:xfrm>
                      <a:off x="0" y="0"/>
                      <a:ext cx="1864340" cy="799754"/>
                    </a:xfrm>
                    <a:prstGeom prst="rect">
                      <a:avLst/>
                    </a:prstGeom>
                  </pic:spPr>
                </pic:pic>
              </a:graphicData>
            </a:graphic>
          </wp:inline>
        </w:drawing>
      </w:r>
      <w:r w:rsidRPr="00EF3727">
        <w:rPr>
          <w:rFonts w:ascii="Aptos" w:eastAsia="Aptos" w:hAnsi="Aptos" w:cs="Times New Roman"/>
          <w:b/>
          <w:bCs/>
          <w:noProof/>
          <w:lang w:eastAsia="es-ES"/>
        </w:rPr>
        <w:drawing>
          <wp:inline distT="0" distB="0" distL="0" distR="0" wp14:anchorId="602EB9FC" wp14:editId="7BA1D468">
            <wp:extent cx="4604998" cy="1765300"/>
            <wp:effectExtent l="0" t="0" r="5715" b="6350"/>
            <wp:docPr id="10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7188C4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26E1F396" w14:textId="77777777" w:rsidR="00372787" w:rsidRPr="00EF3727" w:rsidRDefault="00372787" w:rsidP="00CF01DE">
      <w:pPr>
        <w:ind w:firstLine="993"/>
        <w:contextualSpacing/>
        <w:jc w:val="both"/>
        <w:rPr>
          <w:rFonts w:ascii="Aptos" w:eastAsia="Aptos" w:hAnsi="Aptos" w:cs="Times New Roman"/>
          <w:lang w:val="es-AR"/>
        </w:rPr>
      </w:pPr>
    </w:p>
    <w:p w14:paraId="454A863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la inconstitucionalidad del art 7 inc. 2 de la ley 24.463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EF3727">
        <w:rPr>
          <w:rFonts w:ascii="Aptos" w:eastAsia="Aptos" w:hAnsi="Aptos" w:cs="Times New Roman"/>
          <w:i/>
          <w:iCs/>
          <w:lang w:val="es-AR"/>
        </w:rPr>
        <w:t xml:space="preserve">“en ningún caso esta movilidad podrá consistir en una determinada proporción entre el haber de retiro y las remuneraciones de los activos” </w:t>
      </w:r>
      <w:r w:rsidRPr="00EF3727">
        <w:rPr>
          <w:rFonts w:ascii="Aptos" w:eastAsia="Aptos" w:hAnsi="Aptos" w:cs="Times New Roman"/>
          <w:lang w:val="es-AR"/>
        </w:rPr>
        <w:t>lo cual es contrario al art 14 bis de la CN y a toda la jurisprudencia de la CSJN.</w:t>
      </w:r>
    </w:p>
    <w:p w14:paraId="570B4205"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declare la inconstitucionalidad de la ley 27.609 y su decreto reglamentario </w:t>
      </w:r>
      <w:hyperlink r:id="rId31" w:history="1">
        <w:r w:rsidRPr="00EF3727">
          <w:rPr>
            <w:rFonts w:ascii="Aptos" w:eastAsia="Aptos" w:hAnsi="Aptos" w:cs="Times New Roman"/>
            <w:color w:val="467886"/>
            <w:u w:val="single"/>
            <w:lang w:val="es-AR"/>
          </w:rPr>
          <w:t>104/2021</w:t>
        </w:r>
      </w:hyperlink>
      <w:r w:rsidRPr="00EF3727">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65F09E71" w14:textId="77777777" w:rsidR="00372787" w:rsidRPr="00EF3727" w:rsidRDefault="00372787" w:rsidP="00CF01DE">
      <w:pPr>
        <w:ind w:left="1224" w:firstLine="993"/>
        <w:contextualSpacing/>
        <w:jc w:val="both"/>
        <w:rPr>
          <w:rFonts w:ascii="Aptos" w:eastAsia="Aptos" w:hAnsi="Aptos" w:cs="Times New Roman"/>
          <w:lang w:val="es-AR"/>
        </w:rPr>
      </w:pPr>
    </w:p>
    <w:p w14:paraId="5AFB531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lastRenderedPageBreak/>
        <w:t xml:space="preserve">Solicito repare el daño reconocido por el poder ejecutivo al dictar el decreto </w:t>
      </w:r>
      <w:hyperlink r:id="rId32" w:history="1">
        <w:r w:rsidRPr="00EF3727">
          <w:rPr>
            <w:rFonts w:ascii="Aptos" w:eastAsia="Aptos" w:hAnsi="Aptos" w:cs="Times New Roman"/>
            <w:color w:val="467886"/>
            <w:u w:val="single"/>
            <w:lang w:val="es-AR"/>
          </w:rPr>
          <w:t>274/2024</w:t>
        </w:r>
      </w:hyperlink>
      <w:r w:rsidRPr="00EF3727">
        <w:rPr>
          <w:rFonts w:ascii="Aptos" w:eastAsia="Aptos" w:hAnsi="Aptos" w:cs="Times New Roman"/>
          <w:lang w:val="es-AR"/>
        </w:rPr>
        <w:t xml:space="preserve"> donde expresamente dice: “</w:t>
      </w:r>
      <w:r w:rsidRPr="00EF3727">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EF3727">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6AF1408" w14:textId="77777777" w:rsidR="00372787" w:rsidRPr="00EF3727" w:rsidRDefault="00372787" w:rsidP="00CF01DE">
      <w:pPr>
        <w:ind w:firstLine="993"/>
        <w:contextualSpacing/>
        <w:jc w:val="both"/>
        <w:rPr>
          <w:rFonts w:ascii="Aptos" w:eastAsia="Aptos" w:hAnsi="Aptos" w:cs="Times New Roman"/>
          <w:lang w:val="es-AR"/>
        </w:rPr>
      </w:pPr>
    </w:p>
    <w:p w14:paraId="35A07B15"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la disidencia realizada en los autos  “CENDAN, RODOLFO LISANDRO c/ ANSES s/REAJUSTES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N° FSA 6765/2022” ratifica lo que dice el decreto , que el daño ya se ocasiono, por lo que análisis </w:t>
      </w:r>
      <w:proofErr w:type="spellStart"/>
      <w:r w:rsidRPr="00EF3727">
        <w:rPr>
          <w:rFonts w:ascii="Aptos" w:eastAsia="Aptos" w:hAnsi="Aptos" w:cs="Times New Roman"/>
          <w:lang w:val="es-AR"/>
        </w:rPr>
        <w:t>ha</w:t>
      </w:r>
      <w:proofErr w:type="spellEnd"/>
      <w:r w:rsidRPr="00EF3727">
        <w:rPr>
          <w:rFonts w:ascii="Aptos" w:eastAsia="Aptos" w:hAnsi="Aptos" w:cs="Times New Roman"/>
          <w:lang w:val="es-AR"/>
        </w:rPr>
        <w:t xml:space="preserve"> realizar debe ser como el daño que  ya fue ocasionado en vigencia de la ley 27.609.</w:t>
      </w:r>
    </w:p>
    <w:p w14:paraId="689E97F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Como bien señala  precedente citado “</w:t>
      </w:r>
      <w:r w:rsidRPr="00EF3727">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EF3727">
        <w:rPr>
          <w:rFonts w:ascii="Aptos" w:eastAsia="Aptos" w:hAnsi="Aptos" w:cs="Times New Roman"/>
          <w:i/>
          <w:iCs/>
          <w:lang w:val="es-AR"/>
        </w:rPr>
        <w:t>ANSeS</w:t>
      </w:r>
      <w:proofErr w:type="spellEnd"/>
      <w:r w:rsidRPr="00EF3727">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EF3727">
        <w:rPr>
          <w:rFonts w:ascii="Aptos" w:eastAsia="Aptos" w:hAnsi="Aptos" w:cs="Times New Roman"/>
          <w:lang w:val="es-AR"/>
        </w:rPr>
        <w:t xml:space="preserve">” </w:t>
      </w:r>
    </w:p>
    <w:p w14:paraId="2739AA11" w14:textId="77777777" w:rsidR="00372787" w:rsidRPr="00EF3727" w:rsidRDefault="00372787" w:rsidP="00CF01DE">
      <w:pPr>
        <w:ind w:firstLine="993"/>
        <w:contextualSpacing/>
        <w:jc w:val="both"/>
        <w:rPr>
          <w:rFonts w:ascii="Aptos" w:eastAsia="Aptos" w:hAnsi="Aptos" w:cs="Times New Roman"/>
          <w:i/>
          <w:iCs/>
          <w:lang w:val="es-AR"/>
        </w:rPr>
      </w:pPr>
      <w:r w:rsidRPr="00EF3727">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EF3727">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A3E09E4" w14:textId="77777777" w:rsidR="00372787" w:rsidRPr="00EF3727" w:rsidRDefault="00372787" w:rsidP="00CF01DE">
      <w:pPr>
        <w:ind w:firstLine="993"/>
        <w:contextualSpacing/>
        <w:jc w:val="both"/>
        <w:rPr>
          <w:rFonts w:ascii="Aptos" w:eastAsia="Aptos" w:hAnsi="Aptos" w:cs="Times New Roman"/>
          <w:i/>
          <w:iCs/>
          <w:lang w:val="es-AR"/>
        </w:rPr>
      </w:pPr>
    </w:p>
    <w:p w14:paraId="690E671D" w14:textId="77777777" w:rsidR="00372787" w:rsidRPr="00EF3727" w:rsidRDefault="00372787" w:rsidP="00CF01DE">
      <w:pPr>
        <w:numPr>
          <w:ilvl w:val="2"/>
          <w:numId w:val="1"/>
        </w:numPr>
        <w:ind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 futura</w:t>
      </w:r>
    </w:p>
    <w:p w14:paraId="6896A3F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761D322A" w14:textId="77777777" w:rsidR="00372787" w:rsidRPr="00EF3727" w:rsidRDefault="00372787" w:rsidP="00CF01DE">
      <w:pPr>
        <w:ind w:left="1224" w:firstLine="993"/>
        <w:contextualSpacing/>
        <w:jc w:val="both"/>
        <w:rPr>
          <w:rFonts w:ascii="Aptos" w:eastAsia="Aptos" w:hAnsi="Aptos" w:cs="Times New Roman"/>
          <w:lang w:val="es-AR"/>
        </w:rPr>
      </w:pPr>
    </w:p>
    <w:p w14:paraId="591A63A0" w14:textId="77777777" w:rsidR="00372787" w:rsidRPr="00EF3727" w:rsidRDefault="00372787" w:rsidP="00CF01DE">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Pautas reclamadas</w:t>
      </w:r>
    </w:p>
    <w:p w14:paraId="646CE064"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Adjunto a la presente planillas de liquidación, las cuales forman parte de la presente demanda.</w:t>
      </w:r>
    </w:p>
    <w:p w14:paraId="3FE9526A" w14:textId="77777777" w:rsidR="00372787" w:rsidRPr="00EF3727" w:rsidRDefault="00372787" w:rsidP="00CF01DE">
      <w:pPr>
        <w:ind w:firstLine="993"/>
        <w:contextualSpacing/>
        <w:jc w:val="both"/>
        <w:rPr>
          <w:rFonts w:ascii="Aptos" w:eastAsia="Aptos" w:hAnsi="Aptos" w:cs="Times New Roman"/>
          <w:lang w:val="es-AR"/>
        </w:rPr>
      </w:pPr>
      <w:r w:rsidRPr="00CF01DE">
        <w:rPr>
          <w:rFonts w:ascii="Aptos" w:eastAsia="Aptos" w:hAnsi="Aptos" w:cs="Times New Roman"/>
          <w:b/>
          <w:lang w:val="es-AR"/>
        </w:rPr>
        <w:t>5.3.1</w:t>
      </w:r>
      <w:r w:rsidRPr="00EF3727">
        <w:rPr>
          <w:rFonts w:ascii="Aptos" w:eastAsia="Aptos" w:hAnsi="Aptos" w:cs="Times New Roman"/>
          <w:lang w:val="es-AR"/>
        </w:rPr>
        <w:t xml:space="preserve"> </w:t>
      </w:r>
      <w:r w:rsidRPr="00EF3727">
        <w:rPr>
          <w:rFonts w:ascii="Aptos" w:eastAsia="Aptos" w:hAnsi="Aptos" w:cs="Times New Roman"/>
          <w:b/>
          <w:bCs/>
          <w:lang w:val="es-AR"/>
        </w:rPr>
        <w:t>Haber inicial</w:t>
      </w:r>
    </w:p>
    <w:p w14:paraId="750B9089"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de Caja: $351.859,99</w:t>
      </w:r>
    </w:p>
    <w:p w14:paraId="57B4C46A"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lastRenderedPageBreak/>
        <w:t>Último haber : $318.103,83</w:t>
      </w:r>
    </w:p>
    <w:p w14:paraId="4CDFFF08"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actualizada $367.422,94</w:t>
      </w:r>
    </w:p>
    <w:p w14:paraId="4847BEA8" w14:textId="77777777" w:rsidR="00372787" w:rsidRPr="00E41908" w:rsidRDefault="00372787" w:rsidP="00372787">
      <w:pPr>
        <w:ind w:left="1416"/>
        <w:contextualSpacing/>
        <w:jc w:val="both"/>
        <w:rPr>
          <w:rFonts w:ascii="Aptos" w:eastAsia="Aptos" w:hAnsi="Aptos" w:cs="Times New Roman"/>
          <w:highlight w:val="yellow"/>
          <w:lang w:val="es-AR"/>
        </w:rPr>
      </w:pPr>
    </w:p>
    <w:p w14:paraId="036A0A54"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PBU actualizada: $53.652,49</w:t>
      </w:r>
    </w:p>
    <w:p w14:paraId="161ADD15"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PC actualizada: $104.715,54</w:t>
      </w:r>
    </w:p>
    <w:p w14:paraId="1FA03AAF"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PAP Actualizada: $154.317,63</w:t>
      </w:r>
    </w:p>
    <w:p w14:paraId="60F80D0F" w14:textId="77777777" w:rsidR="00372787" w:rsidRPr="00EF3727" w:rsidRDefault="00372787" w:rsidP="00372787">
      <w:pPr>
        <w:ind w:left="1416"/>
        <w:contextualSpacing/>
        <w:jc w:val="both"/>
        <w:rPr>
          <w:rFonts w:ascii="Aptos" w:eastAsia="Aptos" w:hAnsi="Aptos" w:cs="Times New Roman"/>
          <w:lang w:val="es-AR"/>
        </w:rPr>
      </w:pPr>
    </w:p>
    <w:p w14:paraId="2719EF36"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Primer haber reclamado: $312.685,66</w:t>
      </w:r>
    </w:p>
    <w:p w14:paraId="28FAC0A3"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 xml:space="preserve">Primer haber </w:t>
      </w:r>
      <w:proofErr w:type="spellStart"/>
      <w:r w:rsidRPr="00E41908">
        <w:rPr>
          <w:rFonts w:ascii="Aptos" w:eastAsia="Aptos" w:hAnsi="Aptos" w:cs="Times New Roman"/>
          <w:highlight w:val="yellow"/>
          <w:lang w:val="es-AR"/>
        </w:rPr>
        <w:t>aplicando</w:t>
      </w:r>
      <w:proofErr w:type="spellEnd"/>
      <w:r w:rsidRPr="00E41908">
        <w:rPr>
          <w:rFonts w:ascii="Aptos" w:eastAsia="Aptos" w:hAnsi="Aptos" w:cs="Times New Roman"/>
          <w:highlight w:val="yellow"/>
          <w:lang w:val="es-AR"/>
        </w:rPr>
        <w:t xml:space="preserve"> los fallos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/Blanco: $265.782,81</w:t>
      </w:r>
    </w:p>
    <w:p w14:paraId="36BCF4C6" w14:textId="77777777" w:rsidR="00372787" w:rsidRPr="00EF3727" w:rsidRDefault="00372787" w:rsidP="00372787">
      <w:pPr>
        <w:ind w:left="1416"/>
        <w:contextualSpacing/>
        <w:jc w:val="both"/>
        <w:rPr>
          <w:rFonts w:ascii="Aptos" w:eastAsia="Aptos" w:hAnsi="Aptos" w:cs="Times New Roman"/>
          <w:lang w:val="es-AR"/>
        </w:rPr>
      </w:pPr>
    </w:p>
    <w:p w14:paraId="0A071551" w14:textId="77777777" w:rsidR="00372787" w:rsidRPr="00EF3727" w:rsidRDefault="00372787" w:rsidP="00372787">
      <w:pPr>
        <w:ind w:left="792"/>
        <w:contextualSpacing/>
        <w:jc w:val="both"/>
        <w:rPr>
          <w:rFonts w:ascii="Aptos" w:eastAsia="Aptos" w:hAnsi="Aptos" w:cs="Times New Roman"/>
          <w:lang w:val="es-AR"/>
        </w:rPr>
      </w:pPr>
      <w:r w:rsidRPr="00EF3727">
        <w:rPr>
          <w:rFonts w:ascii="Aptos" w:eastAsia="Aptos" w:hAnsi="Aptos" w:cs="Times New Roman"/>
          <w:lang w:val="es-AR"/>
        </w:rPr>
        <w:t xml:space="preserve">5.3.2. </w:t>
      </w:r>
      <w:r w:rsidRPr="00EF3727">
        <w:rPr>
          <w:rFonts w:ascii="Aptos" w:eastAsia="Aptos" w:hAnsi="Aptos" w:cs="Times New Roman"/>
          <w:b/>
          <w:bCs/>
          <w:lang w:val="es-AR"/>
        </w:rPr>
        <w:t>Movilidad del haber</w:t>
      </w:r>
      <w:r w:rsidRPr="00EF3727">
        <w:rPr>
          <w:rFonts w:ascii="Aptos" w:eastAsia="Aptos" w:hAnsi="Aptos" w:cs="Times New Roman"/>
          <w:lang w:val="es-AR"/>
        </w:rPr>
        <w:t xml:space="preserve"> </w:t>
      </w:r>
    </w:p>
    <w:p w14:paraId="4CC97F8B"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y liberando topes: $3.019.699,16</w:t>
      </w:r>
    </w:p>
    <w:p w14:paraId="692EDD65"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con topes: $1.517.094,80</w:t>
      </w:r>
    </w:p>
    <w:p w14:paraId="45F06D18"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con rezago de tres meses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$2.501.677,78</w:t>
      </w:r>
    </w:p>
    <w:p w14:paraId="3395FFCC"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IPC retrasado tres meses y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$3.282.621,46</w:t>
      </w:r>
    </w:p>
    <w:p w14:paraId="1C82F2ED" w14:textId="77777777" w:rsidR="00372787" w:rsidRPr="00EF3727" w:rsidRDefault="00372787" w:rsidP="00372787">
      <w:pPr>
        <w:ind w:left="1418"/>
        <w:contextualSpacing/>
        <w:jc w:val="both"/>
        <w:rPr>
          <w:rFonts w:ascii="Aptos" w:eastAsia="Aptos" w:hAnsi="Aptos" w:cs="Times New Roman"/>
          <w:lang w:val="es-AR"/>
        </w:rPr>
      </w:pPr>
      <w:r w:rsidRPr="00E41908">
        <w:rPr>
          <w:rFonts w:ascii="Aptos" w:eastAsia="Aptos" w:hAnsi="Aptos" w:cs="Times New Roman"/>
          <w:highlight w:val="yellow"/>
          <w:lang w:val="es-AR"/>
        </w:rPr>
        <w:t>La movilidad de la 27.609 perdió con todas las variables de la economía, por lo que solicito a VS fije un índice que reponga el daño sufrido y, hasta que salga la sentencia, haga el análisis respecto de las pautas de movilidad que se fije.</w:t>
      </w:r>
      <w:r w:rsidRPr="00EF3727">
        <w:rPr>
          <w:rFonts w:ascii="Aptos" w:eastAsia="Aptos" w:hAnsi="Aptos" w:cs="Times New Roman"/>
          <w:lang w:val="es-AR"/>
        </w:rPr>
        <w:t xml:space="preserve"> </w:t>
      </w:r>
    </w:p>
    <w:p w14:paraId="66AE4251" w14:textId="77777777" w:rsidR="00372787" w:rsidRPr="00EF3727" w:rsidRDefault="00372787" w:rsidP="00372787">
      <w:pPr>
        <w:ind w:left="1418" w:hanging="425"/>
        <w:contextualSpacing/>
        <w:jc w:val="both"/>
        <w:rPr>
          <w:rFonts w:ascii="Aptos" w:eastAsia="Aptos" w:hAnsi="Aptos" w:cs="Times New Roman"/>
          <w:lang w:val="es-AR"/>
        </w:rPr>
      </w:pPr>
      <w:r w:rsidRPr="00555E64">
        <w:rPr>
          <w:noProof/>
          <w:lang w:eastAsia="es-ES"/>
        </w:rPr>
        <w:drawing>
          <wp:inline distT="0" distB="0" distL="0" distR="0" wp14:anchorId="0A5E8E26" wp14:editId="687FFEBA">
            <wp:extent cx="4639945" cy="1555750"/>
            <wp:effectExtent l="0" t="0" r="8255" b="6350"/>
            <wp:docPr id="100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4632FD8F" w14:textId="77777777" w:rsidR="00372787" w:rsidRPr="00EF3727" w:rsidRDefault="00372787" w:rsidP="00372787">
      <w:pPr>
        <w:ind w:left="792"/>
        <w:contextualSpacing/>
        <w:jc w:val="both"/>
        <w:rPr>
          <w:rFonts w:ascii="Aptos" w:eastAsia="Aptos" w:hAnsi="Aptos" w:cs="Times New Roman"/>
          <w:lang w:val="es-AR"/>
        </w:rPr>
      </w:pPr>
    </w:p>
    <w:p w14:paraId="2D363283" w14:textId="77777777" w:rsidR="00372787" w:rsidRPr="00EF3727" w:rsidRDefault="00372787" w:rsidP="00372787">
      <w:pPr>
        <w:numPr>
          <w:ilvl w:val="1"/>
          <w:numId w:val="1"/>
        </w:numPr>
        <w:ind w:left="0" w:firstLine="360"/>
        <w:contextualSpacing/>
        <w:jc w:val="both"/>
        <w:rPr>
          <w:rFonts w:ascii="Aptos" w:eastAsia="Aptos" w:hAnsi="Aptos" w:cs="Times New Roman"/>
          <w:lang w:val="es-AR"/>
        </w:rPr>
      </w:pPr>
      <w:r w:rsidRPr="00EF3727">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133CA415" w14:textId="77777777" w:rsidR="00372787" w:rsidRPr="00EF3727" w:rsidRDefault="00372787" w:rsidP="00372787">
      <w:pPr>
        <w:ind w:firstLine="792"/>
        <w:contextualSpacing/>
        <w:jc w:val="both"/>
        <w:rPr>
          <w:rFonts w:ascii="Aptos" w:eastAsia="Aptos" w:hAnsi="Aptos" w:cs="Times New Roman"/>
          <w:lang w:val="es-AR"/>
        </w:rPr>
      </w:pPr>
      <w:r w:rsidRPr="00EF3727">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186F80F7"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PBU :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”/”blanco” , es decir actualizar la Pbu con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sin limitación temporal. Hacer la comparación con el haber reajustado, y luego la merma del 15%, siendo esa la quita máxima tolerable</w:t>
      </w:r>
    </w:p>
    <w:p w14:paraId="08B33436"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complementación: 1,5% por año faltante en caso de insalubridad, conforme fallo “Fernández Pedro”.</w:t>
      </w:r>
    </w:p>
    <w:p w14:paraId="5DE6C319"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lastRenderedPageBreak/>
        <w:t>Tasa de sustitución: 70% de la W conforme “Sola Mariano”</w:t>
      </w:r>
    </w:p>
    <w:p w14:paraId="78D77ADC"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Movilidad: Si tiene los parámetros de Fernández Pastor para marzo de e 2018, </w:t>
      </w:r>
      <w:proofErr w:type="spellStart"/>
      <w:r w:rsidRPr="00EF3727">
        <w:rPr>
          <w:rFonts w:ascii="Aptos" w:eastAsia="Aptos" w:hAnsi="Aptos" w:cs="Times New Roman"/>
          <w:lang w:val="es-AR"/>
        </w:rPr>
        <w:t>Caliva</w:t>
      </w:r>
      <w:proofErr w:type="spellEnd"/>
      <w:r w:rsidRPr="00EF3727">
        <w:rPr>
          <w:rFonts w:ascii="Aptos" w:eastAsia="Aptos" w:hAnsi="Aptos" w:cs="Times New Roman"/>
          <w:lang w:val="es-AR"/>
        </w:rPr>
        <w:t>, Márquez y Alanís para 2020 y empalme de Márquez previo a 27.609.</w:t>
      </w:r>
    </w:p>
    <w:p w14:paraId="7D912F8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 Actualización de remuneraciones: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al 2009 para remuneraciones anteriores al 2.09  de beneficios otorgados en vigencia de la ley 27.426 y ss.</w:t>
      </w:r>
    </w:p>
    <w:p w14:paraId="45D90D3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Tope del haber máximo: Movilidad del Tope del haber máximo, conforme Inchaurrondo y </w:t>
      </w:r>
      <w:proofErr w:type="spellStart"/>
      <w:r w:rsidRPr="00EF3727">
        <w:rPr>
          <w:rFonts w:ascii="Aptos" w:eastAsia="Aptos" w:hAnsi="Aptos" w:cs="Times New Roman"/>
          <w:lang w:val="es-AR"/>
        </w:rPr>
        <w:t>Leonarduzzi</w:t>
      </w:r>
      <w:proofErr w:type="spellEnd"/>
      <w:r w:rsidRPr="00EF3727">
        <w:rPr>
          <w:rFonts w:ascii="Aptos" w:eastAsia="Aptos" w:hAnsi="Aptos" w:cs="Times New Roman"/>
          <w:lang w:val="es-AR"/>
        </w:rPr>
        <w:t>.</w:t>
      </w:r>
    </w:p>
    <w:p w14:paraId="32DC88E4" w14:textId="77777777" w:rsidR="0037278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Limitación de quita del 15% en cuestión de acumulación de Tope conforme “García Vidal”.</w:t>
      </w:r>
    </w:p>
    <w:p w14:paraId="414C0062" w14:textId="77777777" w:rsidR="00E430EA" w:rsidRDefault="00E430EA" w:rsidP="00E430EA">
      <w:pPr>
        <w:contextualSpacing/>
        <w:jc w:val="both"/>
        <w:rPr>
          <w:rFonts w:ascii="Aptos" w:eastAsia="Aptos" w:hAnsi="Aptos" w:cs="Times New Roman"/>
          <w:lang w:val="es-AR"/>
        </w:rPr>
      </w:pPr>
    </w:p>
    <w:p w14:paraId="4E7C6333" w14:textId="77777777" w:rsidR="00943854" w:rsidRDefault="00943854" w:rsidP="00943854">
      <w:pPr>
        <w:contextualSpacing/>
        <w:jc w:val="both"/>
        <w:rPr>
          <w:rFonts w:ascii="Aptos" w:eastAsia="Aptos" w:hAnsi="Aptos" w:cs="Times New Roman"/>
          <w:lang w:val="es-AR"/>
        </w:rPr>
      </w:pPr>
    </w:p>
    <w:p w14:paraId="14F6779E" w14:textId="77777777" w:rsidR="00943854" w:rsidRPr="00465621" w:rsidRDefault="00943854" w:rsidP="00943854">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9041E09" w14:textId="77777777" w:rsidR="00E430EA" w:rsidRPr="00EF3727" w:rsidRDefault="00E430EA" w:rsidP="00E430EA">
      <w:pPr>
        <w:contextualSpacing/>
        <w:jc w:val="both"/>
        <w:rPr>
          <w:rFonts w:ascii="Aptos" w:eastAsia="Aptos" w:hAnsi="Aptos" w:cs="Times New Roman"/>
          <w:lang w:val="es-AR"/>
        </w:rPr>
      </w:pPr>
    </w:p>
    <w:p w14:paraId="517C561D" w14:textId="77777777" w:rsidR="00CF01DE" w:rsidRPr="008C18AE" w:rsidRDefault="00CF01DE" w:rsidP="00CF01DE">
      <w:pPr>
        <w:ind w:firstLine="709"/>
        <w:jc w:val="both"/>
        <w:rPr>
          <w:rFonts w:ascii="Aptos" w:eastAsia="Aptos" w:hAnsi="Aptos" w:cs="Times New Roman"/>
          <w:b/>
          <w:lang w:val="es-AR"/>
        </w:rPr>
      </w:pPr>
      <w:r w:rsidRPr="00943854">
        <w:rPr>
          <w:rFonts w:ascii="Aptos" w:eastAsia="Aptos" w:hAnsi="Aptos" w:cs="Times New Roman"/>
          <w:b/>
          <w:lang w:val="es-AR"/>
        </w:rPr>
        <w:t>5.5 Tope de haber máximo</w:t>
      </w:r>
      <w:r w:rsidRPr="008C18AE">
        <w:rPr>
          <w:rFonts w:ascii="Aptos" w:eastAsia="Aptos" w:hAnsi="Aptos" w:cs="Times New Roman"/>
          <w:b/>
          <w:lang w:val="es-AR"/>
        </w:rPr>
        <w:t xml:space="preserve"> </w:t>
      </w:r>
    </w:p>
    <w:p w14:paraId="2A0074B9"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En el caso, de que del resultado del juicio surja que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8C18AE">
        <w:rPr>
          <w:rFonts w:ascii="Aptos" w:eastAsia="Aptos" w:hAnsi="Aptos" w:cs="Times New Roman"/>
          <w:lang w:val="es-AR"/>
        </w:rPr>
        <w:t>sent</w:t>
      </w:r>
      <w:proofErr w:type="spellEnd"/>
      <w:r w:rsidRPr="008C18AE">
        <w:rPr>
          <w:rFonts w:ascii="Aptos" w:eastAsia="Aptos" w:hAnsi="Aptos" w:cs="Times New Roman"/>
          <w:lang w:val="es-AR"/>
        </w:rPr>
        <w:t xml:space="preserve">. del 25.09.97, Del Azar </w:t>
      </w:r>
      <w:proofErr w:type="spellStart"/>
      <w:r w:rsidRPr="008C18AE">
        <w:rPr>
          <w:rFonts w:ascii="Aptos" w:eastAsia="Aptos" w:hAnsi="Aptos" w:cs="Times New Roman"/>
          <w:lang w:val="es-AR"/>
        </w:rPr>
        <w:t>Suaya</w:t>
      </w:r>
      <w:proofErr w:type="spellEnd"/>
      <w:r w:rsidRPr="008C18AE">
        <w:rPr>
          <w:rFonts w:ascii="Aptos" w:eastAsia="Aptos" w:hAnsi="Aptos" w:cs="Times New Roman"/>
          <w:lang w:val="es-AR"/>
        </w:rPr>
        <w:t>, Abraham”). De allí que sólo procederá la tacha de inconstitucionalidad cuando se demuestre que la aplicación del tope legal importe una disminución irrazonable del haber de pasividad en relación al nivel de vida del titular, medido en función de la pauta legal contemplada en la ley mediante la cual se obtuvo el beneficio. </w:t>
      </w:r>
    </w:p>
    <w:p w14:paraId="6E8A9D0B"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El artículo 9 de la Ley 24.463 establece los llamados topes máximos, los que justifica en el principio de solidaridad que rige el sistema. </w:t>
      </w:r>
    </w:p>
    <w:p w14:paraId="56B7A5E8"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Esta limitación a la percepción del haber, resulta lesiva al Art. 17 de la CN. En el supuesto de que la correspondiente liquidación arroje un haber que supere el tope reajustado, teniendo dicha limitación carácter confiscatorio, solicito expresamente:</w:t>
      </w:r>
    </w:p>
    <w:p w14:paraId="5E64994F"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 xml:space="preserve">Se aplique el criterio citado en </w:t>
      </w:r>
      <w:proofErr w:type="spellStart"/>
      <w:r w:rsidRPr="008C18AE">
        <w:rPr>
          <w:rFonts w:ascii="Aptos" w:eastAsia="Aptos" w:hAnsi="Aptos" w:cs="Times New Roman"/>
          <w:lang w:val="es-AR"/>
        </w:rPr>
        <w:t>Actis</w:t>
      </w:r>
      <w:proofErr w:type="spellEnd"/>
      <w:r w:rsidRPr="008C18AE">
        <w:rPr>
          <w:rFonts w:ascii="Aptos" w:eastAsia="Aptos" w:hAnsi="Aptos" w:cs="Times New Roman"/>
          <w:lang w:val="es-AR"/>
        </w:rPr>
        <w:t xml:space="preserve"> </w:t>
      </w:r>
      <w:proofErr w:type="spellStart"/>
      <w:r w:rsidRPr="008C18AE">
        <w:rPr>
          <w:rFonts w:ascii="Aptos" w:eastAsia="Aptos" w:hAnsi="Aptos" w:cs="Times New Roman"/>
          <w:lang w:val="es-AR"/>
        </w:rPr>
        <w:t>Caporale</w:t>
      </w:r>
      <w:proofErr w:type="spellEnd"/>
      <w:r w:rsidRPr="008C18AE">
        <w:rPr>
          <w:rFonts w:ascii="Aptos" w:eastAsia="Aptos" w:hAnsi="Aptos" w:cs="Times New Roman"/>
          <w:lang w:val="es-AR"/>
        </w:rPr>
        <w:t>, Tudor y Pellegrini Américo, por cuanto si el tope excede el 15% no se debe aplicar.</w:t>
      </w:r>
    </w:p>
    <w:p w14:paraId="545A585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En caso de que decida aplicarse el mismo, expresamente se deje constancia que, de las sucesivas acumulaciones de tope, no puede producirse una quita superior al 15%, como se resolvió en “García Vidal”.</w:t>
      </w:r>
    </w:p>
    <w:p w14:paraId="28FC105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 xml:space="preserve"> Previo a la aplicación del tope solicito que previamente se movilice el mismo conforme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xml:space="preserve">” para el periodo 2002 a 2006 </w:t>
      </w:r>
      <w:r w:rsidRPr="008C18AE">
        <w:rPr>
          <w:rFonts w:ascii="Aptos" w:eastAsia="Aptos" w:hAnsi="Aptos" w:cs="Times New Roman"/>
          <w:bCs/>
          <w:lang w:val="es-AR"/>
        </w:rPr>
        <w:t>y las pautas de movilidad</w:t>
      </w:r>
      <w:r w:rsidRPr="008C18AE">
        <w:rPr>
          <w:rFonts w:ascii="Aptos" w:eastAsia="Aptos" w:hAnsi="Aptos" w:cs="Times New Roman"/>
          <w:lang w:val="es-AR"/>
        </w:rPr>
        <w:t xml:space="preserve"> que se fijen en la sentencia.</w:t>
      </w:r>
    </w:p>
    <w:p w14:paraId="690BDAC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En el improbable caso que no haga lugar al punto anterior, expresamente solicito que la movilidad que le fije a los haberes, se la den al tope del haber máximo.</w:t>
      </w:r>
    </w:p>
    <w:p w14:paraId="06D50A32"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lastRenderedPageBreak/>
        <w:t>El tope</w:t>
      </w:r>
      <w:r>
        <w:rPr>
          <w:rFonts w:ascii="Aptos" w:eastAsia="Aptos" w:hAnsi="Aptos" w:cs="Times New Roman"/>
          <w:lang w:val="es-AR"/>
        </w:rPr>
        <w:t xml:space="preserve"> del art 9 de la ley 24463 es a agosto</w:t>
      </w:r>
      <w:r w:rsidRPr="008C18AE">
        <w:rPr>
          <w:rFonts w:ascii="Aptos" w:eastAsia="Aptos" w:hAnsi="Aptos" w:cs="Times New Roman"/>
          <w:bCs/>
          <w:lang w:val="es-AR"/>
        </w:rPr>
        <w:t xml:space="preserve"> de 2024 </w:t>
      </w:r>
      <w:r w:rsidRPr="008C18AE">
        <w:rPr>
          <w:rFonts w:ascii="Aptos" w:eastAsia="Aptos" w:hAnsi="Aptos" w:cs="Times New Roman"/>
          <w:lang w:val="es-AR"/>
        </w:rPr>
        <w:t xml:space="preserve">de </w:t>
      </w:r>
      <w:r>
        <w:rPr>
          <w:rFonts w:ascii="Aptos" w:eastAsia="Aptos" w:hAnsi="Aptos" w:cs="Times New Roman"/>
          <w:bCs/>
          <w:lang w:val="es-AR"/>
        </w:rPr>
        <w:t>$1.517.094,79</w:t>
      </w:r>
      <w:r w:rsidRPr="008C18AE">
        <w:rPr>
          <w:rFonts w:ascii="Aptos" w:eastAsia="Aptos" w:hAnsi="Aptos" w:cs="Times New Roman"/>
          <w:bCs/>
          <w:lang w:val="es-AR"/>
        </w:rPr>
        <w:t xml:space="preserve"> </w:t>
      </w:r>
      <w:r>
        <w:rPr>
          <w:rFonts w:ascii="Aptos" w:eastAsia="Aptos" w:hAnsi="Aptos" w:cs="Times New Roman"/>
          <w:lang w:val="es-AR"/>
        </w:rPr>
        <w:t>(Res. ANSES 390</w:t>
      </w:r>
      <w:r w:rsidRPr="008C18AE">
        <w:rPr>
          <w:rFonts w:ascii="Aptos" w:eastAsia="Aptos" w:hAnsi="Aptos" w:cs="Times New Roman"/>
          <w:lang w:val="es-AR"/>
        </w:rPr>
        <w:t>.2024).</w:t>
      </w:r>
    </w:p>
    <w:p w14:paraId="35F4C3FB"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Si se tuviera en cuenta que los $3.100 representaban el 82% de la remuneración máxima sujeta a aportes que era $3.780 (60 ampo de $63), y trajéramos el mismo criterio a hoy, nos daría que el tope del</w:t>
      </w:r>
      <w:r>
        <w:rPr>
          <w:rFonts w:ascii="Aptos" w:eastAsia="Aptos" w:hAnsi="Aptos" w:cs="Times New Roman"/>
          <w:lang w:val="es-AR"/>
        </w:rPr>
        <w:t xml:space="preserve"> haber máximo debiera ser a agosto</w:t>
      </w:r>
      <w:r w:rsidRPr="008C18AE">
        <w:rPr>
          <w:rFonts w:ascii="Aptos" w:eastAsia="Aptos" w:hAnsi="Aptos" w:cs="Times New Roman"/>
          <w:lang w:val="es-AR"/>
        </w:rPr>
        <w:t xml:space="preserve"> de 2024 del 82% de la remuneración máxima sujet</w:t>
      </w:r>
      <w:r>
        <w:rPr>
          <w:rFonts w:ascii="Aptos" w:eastAsia="Aptos" w:hAnsi="Aptos" w:cs="Times New Roman"/>
          <w:lang w:val="es-AR"/>
        </w:rPr>
        <w:t>a a aportes que es $2.467.787,04= $2.023.426,54</w:t>
      </w:r>
    </w:p>
    <w:p w14:paraId="0A0F4748"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Por lo que, si a los $3.100, que eran a 01/2002, lo actualizamos con las mismas pautas de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y aumentos generales de ANSES el tope hoy sería notablemente superior.</w:t>
      </w:r>
    </w:p>
    <w:p w14:paraId="1D63ECD7" w14:textId="77777777" w:rsidR="00973D45" w:rsidRDefault="00973D45" w:rsidP="00973D45">
      <w:pPr>
        <w:ind w:firstLine="426"/>
        <w:jc w:val="both"/>
        <w:rPr>
          <w:rFonts w:ascii="Aptos" w:eastAsia="Aptos" w:hAnsi="Aptos" w:cs="Times New Roman"/>
          <w:noProof/>
          <w:lang w:eastAsia="es-ES"/>
        </w:rPr>
      </w:pPr>
      <w:r/>
      <w:r>
        <w:drawing>
          <wp:inline xmlns:a="http://schemas.openxmlformats.org/drawingml/2006/main" xmlns:pic="http://schemas.openxmlformats.org/drawingml/2006/picture">
            <wp:extent cx="4572000" cy="1098698"/>
            <wp:docPr id="2022487261" name="Picture 2022487261"/>
            <wp:cNvGraphicFramePr>
              <a:graphicFrameLocks noChangeAspect="1"/>
            </wp:cNvGraphicFramePr>
            <a:graphic>
              <a:graphicData uri="http://schemas.openxmlformats.org/drawingml/2006/picture">
                <pic:pic>
                  <pic:nvPicPr>
                    <pic:cNvPr id="0" name="tmppn6qfxk0.png"/>
                    <pic:cNvPicPr/>
                  </pic:nvPicPr>
                  <pic:blipFill>
                    <a:blip r:embed="rId47"/>
                    <a:stretch>
                      <a:fillRect/>
                    </a:stretch>
                  </pic:blipFill>
                  <pic:spPr>
                    <a:xfrm>
                      <a:off x="0" y="0"/>
                      <a:ext cx="4572000" cy="1098698"/>
                    </a:xfrm>
                    <a:prstGeom prst="rect"/>
                  </pic:spPr>
                </pic:pic>
              </a:graphicData>
            </a:graphic>
          </wp:inline>
        </w:drawing>
      </w:r>
    </w:p>
    <w:p w14:paraId="072E597F" w14:textId="71CB4005" w:rsidR="00CF01DE" w:rsidRPr="008C18AE" w:rsidRDefault="00CF01DE" w:rsidP="00CF01DE">
      <w:pPr>
        <w:ind w:firstLine="426"/>
        <w:jc w:val="both"/>
        <w:rPr>
          <w:rFonts w:ascii="Aptos" w:eastAsia="Aptos" w:hAnsi="Aptos" w:cs="Times New Roman"/>
          <w:lang w:val="es-AR"/>
        </w:rPr>
      </w:pPr>
    </w:p>
    <w:p w14:paraId="23D9471B" w14:textId="77777777"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 xml:space="preserve">•</w:t>
      </w:r>
      <w:r>
        <w:rPr>
          <w:rFonts w:ascii="Aptos" w:eastAsia="Aptos" w:hAnsi="Aptos" w:cs="Times New Roman"/>
          <w:lang w:val="es-AR"/>
        </w:rPr>
        <w:tab/>
      </w:r>
      <w:r>
        <w:rPr>
          <w:rFonts w:ascii="Aptos" w:eastAsia="Aptos" w:hAnsi="Aptos" w:cs="Times New Roman"/>
          <w:lang w:val="es-AR"/>
        </w:rPr>
        <w:t xml:space="preserve">Haber reclamado al 11/10/2024 reajustado cf. Ley 27.551 (50% IPC y 50% RIPTE mensual) sin topes: $4.655,56</w:t>
      </w:r>
    </w:p>
    <w:p w14:paraId="618995F9" w14:textId="77777777"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 xml:space="preserve">•</w:t>
      </w:r>
      <w:r>
        <w:rPr>
          <w:rFonts w:ascii="Aptos" w:eastAsia="Aptos" w:hAnsi="Aptos" w:cs="Times New Roman"/>
          <w:lang w:val="es-AR"/>
        </w:rPr>
        <w:tab/>
      </w:r>
      <w:r>
        <w:rPr>
          <w:rFonts w:ascii="Aptos" w:eastAsia="Aptos" w:hAnsi="Aptos" w:cs="Times New Roman"/>
          <w:lang w:val="es-AR"/>
        </w:rPr>
        <w:t xml:space="preserve">Haber reclamado al 11/10/2024 reajustado cf. Ley 27.551 (50% IPC y 50% RIPTE retrasado tres meses) sin topes: $56.565,56</w:t>
      </w:r>
    </w:p>
    <w:p w14:paraId="764B5003" w14:textId="77777777"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 xml:space="preserve">•</w:t>
      </w:r>
      <w:r>
        <w:rPr>
          <w:rFonts w:ascii="Aptos" w:eastAsia="Aptos" w:hAnsi="Aptos" w:cs="Times New Roman"/>
          <w:lang w:val="es-AR"/>
        </w:rPr>
        <w:tab/>
      </w:r>
      <w:r>
        <w:rPr>
          <w:rFonts w:ascii="Aptos" w:eastAsia="Aptos" w:hAnsi="Aptos" w:cs="Times New Roman"/>
          <w:lang w:val="es-AR"/>
        </w:rPr>
        <w:t xml:space="preserve">Haber reclamado al 11/10/2024 reajustado cf. IPC retrasado dos meses sin topes: $56.565,00</w:t>
      </w:r>
    </w:p>
    <w:p w14:paraId="42498C22" w14:textId="77777777" w:rsidR="00835723" w:rsidRPr="00681C81" w:rsidRDefault="00835723" w:rsidP="00835723">
      <w:pPr>
        <w:ind w:firstLine="709"/>
        <w:jc w:val="both"/>
        <w:rPr>
          <w:rFonts w:ascii="Aptos" w:eastAsia="Aptos" w:hAnsi="Aptos" w:cs="Times New Roman"/>
          <w:lang w:val="es-AR"/>
        </w:rPr>
      </w:pPr>
      <w:r>
        <w:rPr>
          <w:rFonts w:ascii="Aptos" w:eastAsia="Aptos" w:hAnsi="Aptos" w:cs="Times New Roman"/>
          <w:lang w:val="es-AR"/>
        </w:rPr>
        <w:t xml:space="preserve">•</w:t>
      </w:r>
      <w:r>
        <w:rPr>
          <w:rFonts w:ascii="Aptos" w:eastAsia="Aptos" w:hAnsi="Aptos" w:cs="Times New Roman"/>
          <w:lang w:val="es-AR"/>
        </w:rPr>
        <w:tab/>
      </w:r>
      <w:r>
        <w:rPr>
          <w:rFonts w:ascii="Aptos" w:eastAsia="Aptos" w:hAnsi="Aptos" w:cs="Times New Roman"/>
          <w:lang w:val="es-AR"/>
        </w:rPr>
        <w:t xml:space="preserve">Tope de haber máximo de ANSES sin actualizar al 11/10/2024 : $5.656.556,65</w:t>
      </w:r>
    </w:p>
    <w:p w14:paraId="0D44CF81" w14:textId="1A91D6BC"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 xml:space="preserve">•</w:t>
      </w:r>
      <w:r>
        <w:rPr>
          <w:rFonts w:ascii="Aptos" w:eastAsia="Aptos" w:hAnsi="Aptos" w:cs="Times New Roman"/>
          <w:lang w:val="es-AR"/>
        </w:rPr>
        <w:tab/>
      </w:r>
      <w:r>
        <w:rPr>
          <w:rFonts w:ascii="Aptos" w:eastAsia="Aptos" w:hAnsi="Aptos" w:cs="Times New Roman"/>
          <w:lang w:val="es-AR"/>
        </w:rPr>
        <w:t xml:space="preserve">Tope actualizado cf. Badaro más Caliva Márquez: $5.656.566,56</w:t>
      </w:r>
    </w:p>
    <w:p w14:paraId="6A0BEC94" w14:textId="5CBE580D" w:rsidR="00CF01DE" w:rsidRPr="008C18AE" w:rsidRDefault="00CF01DE" w:rsidP="00CF01DE">
      <w:pPr>
        <w:ind w:firstLine="709"/>
        <w:jc w:val="both"/>
        <w:rPr>
          <w:rFonts w:ascii="Aptos" w:eastAsia="Aptos" w:hAnsi="Aptos" w:cs="Times New Roman"/>
          <w:u w:val="single"/>
          <w:lang w:val="es-AR"/>
        </w:rPr>
      </w:pPr>
      <w:r w:rsidRPr="008C18AE">
        <w:rPr>
          <w:rFonts w:ascii="Aptos" w:eastAsia="Aptos" w:hAnsi="Aptos" w:cs="Times New Roman"/>
          <w:lang w:val="es-AR"/>
        </w:rPr>
        <w:t>De aplicarse la movilidad del tope que se peticiona, ello permitiría mantener la integralidad del haber de mi mandante.</w:t>
      </w:r>
    </w:p>
    <w:p w14:paraId="667FD67C" w14:textId="77777777" w:rsidR="00CF01D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40F45DB6" w14:textId="77777777" w:rsidR="00D66902" w:rsidRDefault="00D66902" w:rsidP="00D66902">
      <w:pPr>
        <w:jc w:val="both"/>
        <w:rPr>
          <w:rFonts w:ascii="Aptos" w:eastAsia="Aptos" w:hAnsi="Aptos" w:cs="Times New Roman"/>
          <w:lang w:val="es-AR"/>
        </w:rPr>
      </w:pPr>
    </w:p>
    <w:p w14:paraId="040CAED4" w14:textId="77777777" w:rsidR="00D66902" w:rsidRPr="00EF3727" w:rsidRDefault="00D66902" w:rsidP="00D66902">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8D95132" w14:textId="77777777" w:rsidR="00D66902" w:rsidRPr="008C18AE" w:rsidRDefault="00D66902" w:rsidP="00D66902">
      <w:pPr>
        <w:jc w:val="both"/>
        <w:rPr>
          <w:rFonts w:ascii="Aptos" w:eastAsia="Aptos" w:hAnsi="Aptos" w:cs="Times New Roman"/>
          <w:lang w:val="es-AR"/>
        </w:rPr>
      </w:pPr>
    </w:p>
    <w:p w14:paraId="51544264"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Del fundamento de no disponibilidad de fondos</w:t>
      </w:r>
    </w:p>
    <w:p w14:paraId="2883CD06"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635D18B9"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34" w:history="1">
        <w:r w:rsidRPr="00EF3727">
          <w:rPr>
            <w:rFonts w:ascii="Aptos" w:eastAsia="Aptos" w:hAnsi="Aptos" w:cs="Times New Roman"/>
            <w:color w:val="467886"/>
            <w:u w:val="single"/>
            <w:lang w:val="es-AR"/>
          </w:rPr>
          <w:t>escándalos de corrupción</w:t>
        </w:r>
      </w:hyperlink>
      <w:r w:rsidRPr="00EF3727">
        <w:rPr>
          <w:rFonts w:ascii="Aptos" w:eastAsia="Aptos" w:hAnsi="Aptos" w:cs="Times New Roman"/>
          <w:lang w:val="es-AR"/>
        </w:rPr>
        <w:t xml:space="preserve"> de la empresa estatal Yacimientos Carboníferos Río Turbio y el caso Cuadernos, el </w:t>
      </w:r>
      <w:hyperlink r:id="rId35" w:history="1">
        <w:hyperlink r:id="rId36" w:history="1">
          <w:r w:rsidRPr="00EF3727">
            <w:rPr>
              <w:rFonts w:ascii="Aptos" w:eastAsia="Aptos" w:hAnsi="Aptos" w:cs="Times New Roman"/>
              <w:color w:val="467886"/>
              <w:u w:val="single"/>
              <w:lang w:val="es-AR"/>
            </w:rPr>
            <w:t>otorgamiento</w:t>
          </w:r>
        </w:hyperlink>
        <w:r w:rsidRPr="00EF3727">
          <w:rPr>
            <w:rFonts w:ascii="Aptos" w:eastAsia="Aptos" w:hAnsi="Aptos" w:cs="Times New Roman"/>
            <w:color w:val="467886"/>
            <w:u w:val="single"/>
            <w:lang w:val="es-AR"/>
          </w:rPr>
          <w:t xml:space="preserve"> de pensiones asistenciales indebidas</w:t>
        </w:r>
      </w:hyperlink>
      <w:r w:rsidRPr="00EF3727">
        <w:rPr>
          <w:rFonts w:ascii="Aptos" w:eastAsia="Aptos" w:hAnsi="Aptos" w:cs="Times New Roman"/>
          <w:lang w:val="es-AR"/>
        </w:rPr>
        <w:t xml:space="preserve"> , </w:t>
      </w:r>
      <w:hyperlink r:id="rId37" w:history="1">
        <w:r w:rsidRPr="00EF3727">
          <w:rPr>
            <w:rFonts w:ascii="Aptos" w:eastAsia="Aptos" w:hAnsi="Aptos" w:cs="Times New Roman"/>
            <w:color w:val="467886"/>
            <w:u w:val="single"/>
            <w:lang w:val="es-AR"/>
          </w:rPr>
          <w:t>desvío de fondo de cooperativas</w:t>
        </w:r>
      </w:hyperlink>
      <w:r w:rsidRPr="00EF3727">
        <w:rPr>
          <w:rFonts w:ascii="Aptos" w:eastAsia="Aptos" w:hAnsi="Aptos" w:cs="Times New Roman"/>
          <w:lang w:val="es-AR"/>
        </w:rPr>
        <w:t xml:space="preserve">, entre otros.  Argentina se ubica en una posición alarmante en el </w:t>
      </w:r>
      <w:hyperlink r:id="rId38" w:history="1">
        <w:r w:rsidRPr="00EF3727">
          <w:rPr>
            <w:rFonts w:ascii="Aptos" w:eastAsia="Aptos" w:hAnsi="Aptos" w:cs="Times New Roman"/>
            <w:color w:val="467886"/>
            <w:u w:val="single"/>
            <w:lang w:val="es-AR"/>
          </w:rPr>
          <w:t xml:space="preserve">Índice de Percepción de la </w:t>
        </w:r>
        <w:r w:rsidRPr="00EF3727">
          <w:rPr>
            <w:rFonts w:ascii="Aptos" w:eastAsia="Aptos" w:hAnsi="Aptos" w:cs="Times New Roman"/>
            <w:color w:val="467886"/>
            <w:u w:val="single"/>
            <w:lang w:val="es-AR"/>
          </w:rPr>
          <w:lastRenderedPageBreak/>
          <w:t>Corrupción</w:t>
        </w:r>
      </w:hyperlink>
      <w:r w:rsidRPr="00EF3727">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058A5E3B"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Argentina no es un país pobre, sino uno que ha sido gravemente afectado por la corrupción sistémica, la cual se </w:t>
      </w:r>
      <w:hyperlink r:id="rId39" w:history="1">
        <w:r w:rsidRPr="00EF3727">
          <w:rPr>
            <w:rFonts w:ascii="Aptos" w:eastAsia="Aptos" w:hAnsi="Aptos" w:cs="Times New Roman"/>
            <w:color w:val="467886"/>
            <w:u w:val="single"/>
            <w:lang w:val="es-AR"/>
          </w:rPr>
          <w:t>lleva el 8% del PBI</w:t>
        </w:r>
      </w:hyperlink>
      <w:r w:rsidRPr="00EF3727">
        <w:rPr>
          <w:rFonts w:ascii="Aptos" w:eastAsia="Aptos" w:hAnsi="Aptos" w:cs="Times New Roman"/>
          <w:lang w:val="es-AR"/>
        </w:rPr>
        <w:t>.</w:t>
      </w:r>
    </w:p>
    <w:p w14:paraId="284DBBE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492F394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consecuencia, es deber del Estado garantizar una adecuada prestación previsional, revirtiendo la situación actual mediante una gestión transparente.</w:t>
      </w:r>
    </w:p>
    <w:p w14:paraId="33B646BE"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Tasa de interés</w:t>
      </w:r>
    </w:p>
    <w:p w14:paraId="72C4C5F4"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01EB272B"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Actualización por inflación</w:t>
      </w:r>
      <w:r w:rsidRPr="00EF3727">
        <w:rPr>
          <w:rFonts w:ascii="Aptos" w:eastAsia="Aptos" w:hAnsi="Aptos" w:cs="Times New Roman"/>
          <w:lang w:val="es-AR"/>
        </w:rPr>
        <w:t xml:space="preserve">: </w:t>
      </w:r>
    </w:p>
    <w:p w14:paraId="354A441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w:t>
      </w:r>
      <w:r>
        <w:rPr>
          <w:rFonts w:ascii="Aptos" w:eastAsia="Aptos" w:hAnsi="Aptos" w:cs="Times New Roman"/>
          <w:lang w:val="es-AR"/>
        </w:rPr>
        <w:t>a</w:t>
      </w:r>
      <w:r w:rsidRPr="00EF3727">
        <w:rPr>
          <w:rFonts w:ascii="Aptos" w:eastAsia="Aptos" w:hAnsi="Aptos" w:cs="Times New Roman"/>
          <w:lang w:val="es-AR"/>
        </w:rPr>
        <w:t xml:space="preserve">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7D23B572"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Costas:</w:t>
      </w:r>
    </w:p>
    <w:p w14:paraId="5DF4CE00"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21 de la ley 24.463 y se impongan las costas a la vencida en virtud del principio objetivo de la derrota , teniéndose en cuenta los gastos en los que incurrió mi mandante para iniciar el presente proceso.</w:t>
      </w:r>
    </w:p>
    <w:p w14:paraId="138FABF2"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09C42382"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Honorarios</w:t>
      </w:r>
      <w:r w:rsidRPr="00EF3727">
        <w:rPr>
          <w:rFonts w:ascii="Aptos" w:eastAsia="Aptos" w:hAnsi="Aptos" w:cs="Times New Roman"/>
          <w:lang w:val="es-AR"/>
        </w:rPr>
        <w:t>:</w:t>
      </w:r>
    </w:p>
    <w:p w14:paraId="4492D55E"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se regulen los honorarios por la etapa administrativa y por la labor desarrollada en autos, conforme la ley 27.423, la cual es de orden público, omitiendo </w:t>
      </w:r>
      <w:r w:rsidRPr="00EF3727">
        <w:rPr>
          <w:rFonts w:ascii="Aptos" w:eastAsia="Aptos" w:hAnsi="Aptos" w:cs="Times New Roman"/>
          <w:lang w:val="es-AR"/>
        </w:rPr>
        <w:lastRenderedPageBreak/>
        <w:t>realizar interpretaciones jurisprudenciales que afecten los porcentajes mínimos de ley y perjudiciales al abogado, teniendo en cuenta el resultado del pleito y la actuación en estos actuados, afectando los mínimos de ley.</w:t>
      </w:r>
    </w:p>
    <w:p w14:paraId="50105841"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Ganancias</w:t>
      </w:r>
      <w:r w:rsidRPr="00EF3727">
        <w:rPr>
          <w:rFonts w:ascii="Aptos" w:eastAsia="Aptos" w:hAnsi="Aptos" w:cs="Times New Roman"/>
          <w:lang w:val="es-AR"/>
        </w:rPr>
        <w:t xml:space="preserve">: </w:t>
      </w:r>
    </w:p>
    <w:p w14:paraId="1E169F0A"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EF3727">
        <w:rPr>
          <w:rFonts w:ascii="Aptos" w:eastAsia="Aptos" w:hAnsi="Aptos" w:cs="Times New Roman"/>
          <w:lang w:val="es-AR"/>
        </w:rPr>
        <w:t>Percivaldi</w:t>
      </w:r>
      <w:proofErr w:type="spellEnd"/>
      <w:r w:rsidRPr="00EF3727">
        <w:rPr>
          <w:rFonts w:ascii="Aptos" w:eastAsia="Aptos" w:hAnsi="Aptos" w:cs="Times New Roman"/>
          <w:lang w:val="es-AR"/>
        </w:rPr>
        <w:t xml:space="preserve"> Roberto Rene c/ANSES s/Apela Resolución·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64E00BE9"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Intereses sancionatorios</w:t>
      </w:r>
      <w:r w:rsidRPr="00EF3727">
        <w:rPr>
          <w:rFonts w:ascii="Aptos" w:eastAsia="Aptos" w:hAnsi="Aptos" w:cs="Times New Roman"/>
          <w:lang w:val="es-AR"/>
        </w:rPr>
        <w:t>:</w:t>
      </w:r>
    </w:p>
    <w:p w14:paraId="0235DC37"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674DD30A"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convencionalidad:</w:t>
      </w:r>
    </w:p>
    <w:p w14:paraId="2FA6152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EF3727">
        <w:rPr>
          <w:rFonts w:ascii="Aptos" w:eastAsia="Aptos" w:hAnsi="Aptos" w:cs="Times New Roman"/>
          <w:i/>
          <w:iCs/>
          <w:lang w:val="es-AR"/>
        </w:rPr>
        <w:t>afectaría el principio de progresividad de los derechos sociales</w:t>
      </w:r>
      <w:r w:rsidRPr="00EF3727">
        <w:rPr>
          <w:rFonts w:ascii="Aptos" w:eastAsia="Aptos" w:hAnsi="Aptos" w:cs="Times New Roman"/>
          <w:lang w:val="es-AR"/>
        </w:rPr>
        <w:t xml:space="preserve"> consagrados en varios tratados internacionales de jerarquía constitucional.</w:t>
      </w:r>
    </w:p>
    <w:p w14:paraId="118666F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C27E2FF"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513C3A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Así lo tiene dicho la CIDH en el caso </w:t>
      </w:r>
      <w:hyperlink r:id="rId40" w:history="1">
        <w:r w:rsidRPr="00EF3727">
          <w:rPr>
            <w:rFonts w:ascii="Aptos" w:eastAsia="Aptos" w:hAnsi="Aptos" w:cs="Times New Roman"/>
            <w:color w:val="467886"/>
            <w:u w:val="single"/>
            <w:lang w:val="es-AR"/>
          </w:rPr>
          <w:t>“Trabajadores Cesados del Congreso (Aguado Alfaro y otros) vs. Perú”</w:t>
        </w:r>
      </w:hyperlink>
      <w:r w:rsidRPr="00EF3727">
        <w:rPr>
          <w:rFonts w:ascii="Aptos" w:eastAsia="Aptos" w:hAnsi="Aptos" w:cs="Times New Roman"/>
          <w:lang w:val="es-AR"/>
        </w:rPr>
        <w:t>, del 24 de noviembre de 2006, en donde en su considerando 128 y en el marco del caso “</w:t>
      </w:r>
      <w:hyperlink r:id="rId41" w:history="1">
        <w:r w:rsidRPr="00EF3727">
          <w:rPr>
            <w:rFonts w:ascii="Aptos" w:eastAsia="Aptos" w:hAnsi="Aptos" w:cs="Times New Roman"/>
            <w:color w:val="467886"/>
            <w:u w:val="single"/>
            <w:lang w:val="es-AR"/>
          </w:rPr>
          <w:t>Gelman vs. Uruguay</w:t>
        </w:r>
      </w:hyperlink>
      <w:r w:rsidRPr="00EF3727">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EF3727">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EF3727">
        <w:rPr>
          <w:rFonts w:ascii="Aptos" w:eastAsia="Aptos" w:hAnsi="Aptos" w:cs="Times New Roman"/>
          <w:lang w:val="es-AR"/>
        </w:rPr>
        <w:t xml:space="preserve">. </w:t>
      </w:r>
    </w:p>
    <w:p w14:paraId="0E97C0A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lastRenderedPageBreak/>
        <w:t>En este sentido, no resultará posible cumplir con los principios antes mencionados, si no existe una paridad entre las partes del proceso y sobre todo cuando el órgano que tiene a cargo la acusación obstaculiza a la justicia, sin legitimidad y sin control.</w:t>
      </w:r>
    </w:p>
    <w:p w14:paraId="6EC6895A"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Para el improbable e hipotético caso de que V.S. no </w:t>
      </w:r>
      <w:proofErr w:type="spellStart"/>
      <w:r w:rsidRPr="00EF3727">
        <w:rPr>
          <w:rFonts w:ascii="Aptos" w:eastAsia="Aptos" w:hAnsi="Aptos" w:cs="Times New Roman"/>
          <w:lang w:val="es-AR"/>
        </w:rPr>
        <w:t>merituara</w:t>
      </w:r>
      <w:proofErr w:type="spellEnd"/>
      <w:r w:rsidRPr="00EF3727">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19034DC"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constitucionalidad. Planteo cuestión federal.</w:t>
      </w:r>
    </w:p>
    <w:p w14:paraId="2448BCC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157FFF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6A741BB3"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Desde </w:t>
      </w:r>
      <w:hyperlink r:id="rId42"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Ekmekdjián</w:t>
        </w:r>
        <w:proofErr w:type="spellEnd"/>
        <w:r w:rsidRPr="00EF3727">
          <w:rPr>
            <w:rFonts w:ascii="Aptos" w:eastAsia="Aptos" w:hAnsi="Aptos" w:cs="Times New Roman"/>
            <w:color w:val="467886"/>
            <w:u w:val="single"/>
          </w:rPr>
          <w:t xml:space="preserve"> c/</w:t>
        </w:r>
        <w:proofErr w:type="spellStart"/>
        <w:r w:rsidRPr="00EF3727">
          <w:rPr>
            <w:rFonts w:ascii="Aptos" w:eastAsia="Aptos" w:hAnsi="Aptos" w:cs="Times New Roman"/>
            <w:color w:val="467886"/>
            <w:u w:val="single"/>
          </w:rPr>
          <w:t>Sofovich</w:t>
        </w:r>
        <w:proofErr w:type="spellEnd"/>
        <w:r w:rsidRPr="00EF3727">
          <w:rPr>
            <w:rFonts w:ascii="Aptos" w:eastAsia="Aptos" w:hAnsi="Aptos" w:cs="Times New Roman"/>
            <w:color w:val="467886"/>
            <w:u w:val="single"/>
          </w:rPr>
          <w:t>”</w:t>
        </w:r>
      </w:hyperlink>
      <w:r w:rsidRPr="00EF3727">
        <w:rPr>
          <w:rFonts w:ascii="Aptos" w:eastAsia="Aptos" w:hAnsi="Aptos" w:cs="Times New Roman"/>
        </w:rPr>
        <w:t xml:space="preserve"> (Fallos 315:1492), en 1992 la Corte Suprema de Justicia de la Nación ha venido sosteniendo que "</w:t>
      </w:r>
      <w:r w:rsidRPr="00EF3727">
        <w:rPr>
          <w:rFonts w:ascii="Aptos" w:eastAsia="Aptos" w:hAnsi="Aptos" w:cs="Times New Roman"/>
          <w:i/>
          <w:iCs/>
        </w:rPr>
        <w:t>entre las medidas necesarias en el orden jurídico interno para cumplir el fin del Pacto</w:t>
      </w:r>
      <w:r w:rsidRPr="00EF3727">
        <w:rPr>
          <w:rFonts w:ascii="Aptos" w:eastAsia="Aptos" w:hAnsi="Aptos" w:cs="Times New Roman"/>
        </w:rPr>
        <w:t xml:space="preserve"> (se refiere al de San José de Costa Rica), </w:t>
      </w:r>
      <w:r w:rsidRPr="00EF3727">
        <w:rPr>
          <w:rFonts w:ascii="Aptos" w:eastAsia="Aptos" w:hAnsi="Aptos" w:cs="Times New Roman"/>
          <w:i/>
          <w:iCs/>
        </w:rPr>
        <w:t>deben considerarse comprendidas las sentencias judiciales</w:t>
      </w:r>
      <w:r w:rsidRPr="00EF3727">
        <w:rPr>
          <w:rFonts w:ascii="Aptos" w:eastAsia="Aptos" w:hAnsi="Aptos" w:cs="Times New Roman"/>
        </w:rPr>
        <w:t>" (c. 22).</w:t>
      </w:r>
    </w:p>
    <w:p w14:paraId="0357937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por ello se ha resaltado que “</w:t>
      </w:r>
      <w:r w:rsidRPr="00EF3727">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EF3727">
        <w:rPr>
          <w:rFonts w:ascii="Aptos" w:eastAsia="Aptos" w:hAnsi="Aptos" w:cs="Times New Roman"/>
        </w:rPr>
        <w:t>(Voto de los Dres. Juan Carlos Maqueda y E. Raúl Zaffaroni en “</w:t>
      </w:r>
      <w:proofErr w:type="spellStart"/>
      <w:r w:rsidRPr="00EF3727">
        <w:rPr>
          <w:rFonts w:ascii="Aptos" w:eastAsia="Aptos" w:hAnsi="Aptos" w:cs="Times New Roman"/>
        </w:rPr>
        <w:t>Itzcovich</w:t>
      </w:r>
      <w:proofErr w:type="spellEnd"/>
      <w:r w:rsidRPr="00EF3727">
        <w:rPr>
          <w:rFonts w:ascii="Aptos" w:eastAsia="Aptos" w:hAnsi="Aptos" w:cs="Times New Roman"/>
        </w:rPr>
        <w:t>”, Fallos 328:566).</w:t>
      </w:r>
    </w:p>
    <w:p w14:paraId="51C13C95"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el entendimiento que “</w:t>
      </w:r>
      <w:r w:rsidRPr="00EF3727">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EF3727">
        <w:rPr>
          <w:rFonts w:ascii="Aptos" w:eastAsia="Aptos" w:hAnsi="Aptos" w:cs="Times New Roman"/>
        </w:rPr>
        <w:t>(Fallos 335:2333).</w:t>
      </w:r>
    </w:p>
    <w:p w14:paraId="7D3DFFB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4E88C6C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w:t>
      </w:r>
      <w:proofErr w:type="spellStart"/>
      <w:r w:rsidRPr="00EF3727">
        <w:rPr>
          <w:rFonts w:ascii="Aptos" w:eastAsia="Aptos" w:hAnsi="Aptos" w:cs="Times New Roman"/>
        </w:rPr>
        <w:t>N°</w:t>
      </w:r>
      <w:proofErr w:type="spellEnd"/>
      <w:r w:rsidRPr="00EF3727">
        <w:rPr>
          <w:rFonts w:ascii="Aptos" w:eastAsia="Aptos" w:hAnsi="Aptos" w:cs="Times New Roman"/>
        </w:rPr>
        <w:t xml:space="preserve"> 24.463 (“</w:t>
      </w:r>
      <w:proofErr w:type="spellStart"/>
      <w:r w:rsidRPr="00EF3727">
        <w:rPr>
          <w:rFonts w:ascii="Aptos" w:eastAsia="Aptos" w:hAnsi="Aptos" w:cs="Times New Roman"/>
        </w:rPr>
        <w:t>Badaro</w:t>
      </w:r>
      <w:proofErr w:type="spellEnd"/>
      <w:r w:rsidRPr="00EF3727">
        <w:rPr>
          <w:rFonts w:ascii="Aptos" w:eastAsia="Aptos" w:hAnsi="Aptos" w:cs="Times New Roman"/>
        </w:rPr>
        <w:t xml:space="preserve"> II”, Fallos 330:4866), entre otras, sin que pueda argumentarse válidamente que en esas oportunidades la Corte Suprema excedió su área competencial </w:t>
      </w:r>
      <w:r w:rsidRPr="00EF3727">
        <w:rPr>
          <w:rFonts w:ascii="Aptos" w:eastAsia="Aptos" w:hAnsi="Aptos" w:cs="Times New Roman"/>
        </w:rPr>
        <w:lastRenderedPageBreak/>
        <w:t>en desmedro del legislador y vulneró la manda de la separación de los órganos del poder derivada del principio republicano de gobierno receptado expresamente en el artículo 1 de nuestra Constitución Nacional.</w:t>
      </w:r>
    </w:p>
    <w:p w14:paraId="703FC23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590BDCED"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37275B9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Sin intentar agotar la reseña y a mero modo de ejemplo, en “García” (Fallos 342:411) ese Tribunal afirmó que “</w:t>
      </w:r>
      <w:r w:rsidRPr="00EF3727">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15) y enfatizó que “</w:t>
      </w:r>
      <w:r w:rsidRPr="00EF3727">
        <w:rPr>
          <w:rFonts w:ascii="Aptos" w:eastAsia="Aptos" w:hAnsi="Aptos" w:cs="Times New Roman"/>
          <w:i/>
          <w:iCs/>
        </w:rPr>
        <w:t>el control judicial del cumplimiento de este imperativo constitucional no implica desconocer el principio de división de poderes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16).</w:t>
      </w:r>
    </w:p>
    <w:p w14:paraId="7BF2AF5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que la misma Corte Suprema se encargó de manifestarse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21).</w:t>
      </w:r>
    </w:p>
    <w:p w14:paraId="283D6882"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Más adelante, en “Giménez” (Fallos 344:1788) continuó por la misma senda jurisprudencial y resaltó: “</w:t>
      </w:r>
      <w:r w:rsidRPr="00EF3727">
        <w:rPr>
          <w:rFonts w:ascii="Aptos" w:eastAsia="Aptos" w:hAnsi="Aptos" w:cs="Times New Roman"/>
          <w:i/>
          <w:iCs/>
        </w:rPr>
        <w:t xml:space="preserve">A partir de la reforma constitucional de 1994, cobra especial énfasis el </w:t>
      </w:r>
      <w:r w:rsidRPr="00EF3727">
        <w:rPr>
          <w:rFonts w:ascii="Aptos" w:eastAsia="Aptos" w:hAnsi="Aptos" w:cs="Times New Roman"/>
          <w:i/>
          <w:iCs/>
          <w:u w:val="single"/>
        </w:rPr>
        <w:t>deber</w:t>
      </w:r>
      <w:r w:rsidRPr="00EF3727">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EF3727">
        <w:rPr>
          <w:rFonts w:ascii="Aptos" w:eastAsia="Aptos" w:hAnsi="Aptos" w:cs="Times New Roman"/>
        </w:rPr>
        <w:t>”, ello porque sostuvo que la “</w:t>
      </w:r>
      <w:r w:rsidRPr="00EF3727">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7, el subrayado no está en el original). </w:t>
      </w:r>
    </w:p>
    <w:p w14:paraId="56DF1D3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Por ello recordó su jurisprudencia en materia de seguridad social, en la que el Tribunal se manifestó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23).</w:t>
      </w:r>
    </w:p>
    <w:p w14:paraId="4870A69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Todo ello la llevó a entender en “Blanco” que correspondía “</w:t>
      </w:r>
      <w:r w:rsidRPr="00EF3727">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EF3727">
        <w:rPr>
          <w:rFonts w:ascii="Aptos" w:eastAsia="Aptos" w:hAnsi="Aptos" w:cs="Times New Roman"/>
          <w:i/>
          <w:iCs/>
          <w:u w:val="single"/>
        </w:rPr>
        <w:t xml:space="preserve">con especial ponderación de los principios de proporcionalidad y </w:t>
      </w:r>
      <w:proofErr w:type="spellStart"/>
      <w:r w:rsidRPr="00EF3727">
        <w:rPr>
          <w:rFonts w:ascii="Aptos" w:eastAsia="Aptos" w:hAnsi="Aptos" w:cs="Times New Roman"/>
          <w:i/>
          <w:iCs/>
          <w:u w:val="single"/>
        </w:rPr>
        <w:t>sustitutividad</w:t>
      </w:r>
      <w:proofErr w:type="spellEnd"/>
      <w:r w:rsidRPr="00EF3727">
        <w:rPr>
          <w:rFonts w:ascii="Aptos" w:eastAsia="Aptos" w:hAnsi="Aptos" w:cs="Times New Roman"/>
          <w:i/>
          <w:iCs/>
          <w:u w:val="single"/>
        </w:rPr>
        <w:t>, según fueron establecidos por este Tribunal en numerosos precedentes</w:t>
      </w:r>
      <w:r w:rsidRPr="00EF3727">
        <w:rPr>
          <w:rFonts w:ascii="Aptos" w:eastAsia="Aptos" w:hAnsi="Aptos" w:cs="Times New Roman"/>
          <w:i/>
          <w:iCs/>
        </w:rPr>
        <w:t xml:space="preserve"> (Fallos: 279:389; 280:424; 292:447; 293:235; 300:84, 571; 305:866; 328:1602), </w:t>
      </w:r>
      <w:r w:rsidRPr="00EF3727">
        <w:rPr>
          <w:rFonts w:ascii="Aptos" w:eastAsia="Aptos" w:hAnsi="Aptos" w:cs="Times New Roman"/>
          <w:i/>
          <w:iCs/>
          <w:u w:val="single"/>
        </w:rPr>
        <w:t>de conformidad con la protección especial que ha otorgado la Ley Fundamental al conjunto de los derechos sociales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25. El subrayado me pertenece).</w:t>
      </w:r>
    </w:p>
    <w:p w14:paraId="24B3C00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lastRenderedPageBreak/>
        <w:t>Y agregó, con cita del Comité DESC, que “</w:t>
      </w:r>
      <w:r w:rsidRPr="00EF3727">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26).</w:t>
      </w:r>
    </w:p>
    <w:p w14:paraId="1ED9B55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EF3727">
        <w:rPr>
          <w:rFonts w:ascii="Aptos" w:eastAsia="Aptos" w:hAnsi="Aptos" w:cs="Times New Roman"/>
        </w:rPr>
        <w:t>Consid</w:t>
      </w:r>
      <w:proofErr w:type="spellEnd"/>
      <w:r w:rsidRPr="00EF3727">
        <w:rPr>
          <w:rFonts w:ascii="Aptos" w:eastAsia="Aptos" w:hAnsi="Aptos" w:cs="Times New Roman"/>
        </w:rPr>
        <w:t>. 6).</w:t>
      </w:r>
    </w:p>
    <w:p w14:paraId="210E8F5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Es por todo lo expuesto que </w:t>
      </w:r>
      <w:r w:rsidRPr="00EF3727">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Anses contraria el art 1, 14bis,16,17,18, 33, 75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469CDF8E"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41908">
        <w:rPr>
          <w:rFonts w:ascii="Aptos" w:eastAsia="Aptos" w:hAnsi="Aptos" w:cs="Times New Roman"/>
          <w:b/>
          <w:bCs/>
          <w:highlight w:val="yellow"/>
          <w:lang w:val="es-AR"/>
        </w:rPr>
        <w:t>AUTORIZACION</w:t>
      </w:r>
      <w:r w:rsidRPr="00EF3727">
        <w:rPr>
          <w:rFonts w:ascii="Aptos" w:eastAsia="Aptos" w:hAnsi="Aptos" w:cs="Times New Roman"/>
          <w:b/>
          <w:bCs/>
          <w:lang w:val="es-AR"/>
        </w:rPr>
        <w:t xml:space="preserve"> </w:t>
      </w:r>
    </w:p>
    <w:p w14:paraId="0B392F3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Autorizo expresamente a la Dra. Carola </w:t>
      </w:r>
      <w:proofErr w:type="spellStart"/>
      <w:r w:rsidRPr="00EF3727">
        <w:rPr>
          <w:rFonts w:ascii="Aptos" w:eastAsia="Aptos" w:hAnsi="Aptos" w:cs="Times New Roman"/>
          <w:lang w:val="es-AR"/>
        </w:rPr>
        <w:t>Espin</w:t>
      </w:r>
      <w:proofErr w:type="spellEnd"/>
      <w:r w:rsidRPr="00EF3727">
        <w:rPr>
          <w:rFonts w:ascii="Aptos" w:eastAsia="Aptos" w:hAnsi="Aptos" w:cs="Times New Roman"/>
          <w:lang w:val="es-AR"/>
        </w:rPr>
        <w:t>, Dr. César Rodríguez Galíndez, Srta. Mariana Molina, Srta. Ana Paula Otamendi y Dra. Valentina Véliz Miguens, a efectuar desgloses, dejar nota y todo acto útil para impulsar el procedimiento.</w:t>
      </w:r>
    </w:p>
    <w:p w14:paraId="2BD528A6" w14:textId="77777777" w:rsidR="00372787" w:rsidRPr="00EF3727" w:rsidRDefault="00372787" w:rsidP="00372787">
      <w:pPr>
        <w:numPr>
          <w:ilvl w:val="0"/>
          <w:numId w:val="1"/>
        </w:numPr>
        <w:ind w:firstLine="207"/>
        <w:contextualSpacing/>
        <w:jc w:val="both"/>
        <w:rPr>
          <w:rFonts w:ascii="Aptos" w:eastAsia="Aptos" w:hAnsi="Aptos" w:cs="Times New Roman"/>
          <w:lang w:val="es-AR"/>
        </w:rPr>
      </w:pPr>
      <w:r w:rsidRPr="00EF3727">
        <w:rPr>
          <w:rFonts w:ascii="Aptos" w:eastAsia="Aptos" w:hAnsi="Aptos" w:cs="Times New Roman"/>
          <w:b/>
          <w:bCs/>
          <w:lang w:val="es-AR"/>
        </w:rPr>
        <w:t>DILIGENCIAMIENTO OFICIOS LEY</w:t>
      </w:r>
    </w:p>
    <w:p w14:paraId="2B852FB7" w14:textId="77777777" w:rsidR="00372787" w:rsidRPr="00EF3727" w:rsidRDefault="00372787" w:rsidP="00372787">
      <w:pPr>
        <w:ind w:firstLine="284"/>
        <w:jc w:val="both"/>
        <w:rPr>
          <w:rFonts w:ascii="Aptos" w:eastAsia="Aptos" w:hAnsi="Aptos" w:cs="Times New Roman"/>
          <w:lang w:val="es-AR"/>
        </w:rPr>
      </w:pPr>
      <w:r w:rsidRPr="00EF3727">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2F8436EE" w14:textId="77777777" w:rsidR="00372787" w:rsidRPr="00EF3727" w:rsidRDefault="00372787" w:rsidP="00372787">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PRUEBA</w:t>
      </w:r>
    </w:p>
    <w:p w14:paraId="7E3C0BD1" w14:textId="77777777" w:rsidR="00372787" w:rsidRPr="00EF3727" w:rsidRDefault="00372787" w:rsidP="00372787">
      <w:pPr>
        <w:ind w:left="1416"/>
        <w:contextualSpacing/>
        <w:jc w:val="both"/>
        <w:rPr>
          <w:rFonts w:ascii="Aptos" w:eastAsia="Aptos" w:hAnsi="Aptos" w:cs="Times New Roman"/>
          <w:lang w:val="es-AR"/>
        </w:rPr>
      </w:pPr>
      <w:r w:rsidRPr="00EF3727">
        <w:rPr>
          <w:rFonts w:ascii="Aptos" w:eastAsia="Aptos" w:hAnsi="Aptos" w:cs="Times New Roman"/>
          <w:lang w:val="es-AR"/>
        </w:rPr>
        <w:t>Se ofrece:</w:t>
      </w:r>
    </w:p>
    <w:p w14:paraId="609E5C71" w14:textId="77777777" w:rsidR="00372787" w:rsidRPr="00EF3727" w:rsidRDefault="00372787" w:rsidP="00372787">
      <w:pPr>
        <w:numPr>
          <w:ilvl w:val="1"/>
          <w:numId w:val="1"/>
        </w:numPr>
        <w:contextualSpacing/>
        <w:jc w:val="both"/>
        <w:rPr>
          <w:rFonts w:ascii="Aptos" w:eastAsia="Aptos" w:hAnsi="Aptos" w:cs="Times New Roman"/>
          <w:lang w:val="es-AR"/>
        </w:rPr>
      </w:pPr>
      <w:r w:rsidRPr="00EF3727">
        <w:rPr>
          <w:rFonts w:ascii="Aptos" w:eastAsia="Aptos" w:hAnsi="Aptos" w:cs="Times New Roman"/>
          <w:u w:val="single"/>
          <w:lang w:val="es-AR"/>
        </w:rPr>
        <w:t>Documental</w:t>
      </w:r>
      <w:r w:rsidRPr="00EF3727">
        <w:rPr>
          <w:rFonts w:ascii="Aptos" w:eastAsia="Aptos" w:hAnsi="Aptos" w:cs="Times New Roman"/>
          <w:lang w:val="es-AR"/>
        </w:rPr>
        <w:t xml:space="preserve">: </w:t>
      </w:r>
    </w:p>
    <w:p w14:paraId="364D3D48"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Acta</w:t>
      </w:r>
      <w:r w:rsidRPr="00EF3727">
        <w:rPr>
          <w:rFonts w:ascii="Aptos" w:eastAsia="Aptos" w:hAnsi="Aptos" w:cs="Times New Roman"/>
          <w:lang w:val="es-AR"/>
        </w:rPr>
        <w:t xml:space="preserve"> </w:t>
      </w:r>
      <w:r w:rsidRPr="00CF01DE">
        <w:rPr>
          <w:rFonts w:ascii="Aptos" w:eastAsia="Aptos" w:hAnsi="Aptos" w:cs="Times New Roman"/>
          <w:highlight w:val="yellow"/>
          <w:lang w:val="es-AR"/>
        </w:rPr>
        <w:t>Poder</w:t>
      </w:r>
    </w:p>
    <w:p w14:paraId="4C34D204"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Copia del DNI</w:t>
      </w:r>
    </w:p>
    <w:p w14:paraId="2169BBA5"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Detalle de beneficio</w:t>
      </w:r>
    </w:p>
    <w:p w14:paraId="70507AC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turno e inicio de trámite para reclamo administrativo</w:t>
      </w:r>
    </w:p>
    <w:p w14:paraId="5A82722A"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Nota de reclamo administrativo </w:t>
      </w:r>
    </w:p>
    <w:p w14:paraId="5962A1A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Resolución denegatoria</w:t>
      </w:r>
    </w:p>
    <w:p w14:paraId="37E163A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Computo del haber de caja y reajustado</w:t>
      </w:r>
    </w:p>
    <w:p w14:paraId="5CB9F16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gastos</w:t>
      </w:r>
    </w:p>
    <w:p w14:paraId="646E415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Historial laboral.</w:t>
      </w:r>
    </w:p>
    <w:p w14:paraId="74CED49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Certificación de servicios y remuneraciones</w:t>
      </w:r>
    </w:p>
    <w:p w14:paraId="3DBF9BF2"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Equiparación de haberes en actividad en el cargo de cese</w:t>
      </w:r>
    </w:p>
    <w:p w14:paraId="7ACE7824" w14:textId="77777777" w:rsidR="00372787"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Anexo con Informes elaborados sobre lo planteado, con los vínculos sobre lo argumentado en los presentes autos.</w:t>
      </w:r>
    </w:p>
    <w:p w14:paraId="45CD1F4C" w14:textId="77777777" w:rsidR="00514BB5" w:rsidRDefault="00514BB5" w:rsidP="00514BB5">
      <w:pPr>
        <w:ind w:left="720"/>
        <w:contextualSpacing/>
        <w:jc w:val="both"/>
        <w:rPr>
          <w:rFonts w:ascii="Aptos" w:eastAsia="Aptos" w:hAnsi="Aptos" w:cs="Times New Roman"/>
          <w:highlight w:val="yellow"/>
          <w:lang w:val="es-AR"/>
        </w:rPr>
      </w:pPr>
    </w:p>
    <w:p w14:paraId="331144CD" w14:textId="77777777" w:rsidR="00514BB5" w:rsidRDefault="00514BB5" w:rsidP="00514BB5">
      <w:pPr>
        <w:contextualSpacing/>
        <w:jc w:val="both"/>
        <w:rPr>
          <w:rFonts w:ascii="Aptos" w:eastAsia="Aptos" w:hAnsi="Aptos" w:cs="Times New Roman"/>
          <w:lang w:val="es-AR"/>
        </w:rPr>
      </w:pPr>
    </w:p>
    <w:p w14:paraId="388944F7" w14:textId="77777777" w:rsidR="00514BB5" w:rsidRPr="00465621" w:rsidRDefault="00514BB5" w:rsidP="00514BB5">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D856F71" w14:textId="77777777" w:rsidR="00514BB5" w:rsidRPr="00CF01DE" w:rsidRDefault="00514BB5" w:rsidP="00514BB5">
      <w:pPr>
        <w:ind w:left="720"/>
        <w:contextualSpacing/>
        <w:jc w:val="both"/>
        <w:rPr>
          <w:rFonts w:ascii="Aptos" w:eastAsia="Aptos" w:hAnsi="Aptos" w:cs="Times New Roman"/>
          <w:highlight w:val="yellow"/>
          <w:lang w:val="es-AR"/>
        </w:rPr>
      </w:pPr>
    </w:p>
    <w:p w14:paraId="5DE3E620" w14:textId="77777777" w:rsidR="00372787" w:rsidRPr="00EF3727" w:rsidRDefault="00372787" w:rsidP="00372787">
      <w:pPr>
        <w:ind w:left="1224"/>
        <w:contextualSpacing/>
        <w:jc w:val="both"/>
        <w:rPr>
          <w:rFonts w:ascii="Aptos" w:eastAsia="Aptos" w:hAnsi="Aptos" w:cs="Times New Roman"/>
          <w:lang w:val="es-AR"/>
        </w:rPr>
      </w:pPr>
    </w:p>
    <w:p w14:paraId="4D497322" w14:textId="77777777" w:rsidR="00372787" w:rsidRPr="00EF3727" w:rsidRDefault="00372787" w:rsidP="00372787">
      <w:pPr>
        <w:numPr>
          <w:ilvl w:val="1"/>
          <w:numId w:val="1"/>
        </w:numPr>
        <w:contextualSpacing/>
        <w:jc w:val="both"/>
        <w:rPr>
          <w:rFonts w:ascii="Aptos" w:eastAsia="Aptos" w:hAnsi="Aptos" w:cs="Times New Roman"/>
          <w:b/>
          <w:bCs/>
          <w:lang w:val="es-AR"/>
        </w:rPr>
      </w:pPr>
      <w:r w:rsidRPr="00EF3727">
        <w:rPr>
          <w:rFonts w:ascii="Aptos" w:eastAsia="Aptos" w:hAnsi="Aptos" w:cs="Times New Roman"/>
          <w:b/>
          <w:bCs/>
          <w:lang w:val="es-AR"/>
        </w:rPr>
        <w:t xml:space="preserve">Prueba informativa: </w:t>
      </w:r>
    </w:p>
    <w:p w14:paraId="15D2B9DE" w14:textId="77777777" w:rsidR="00372787" w:rsidRPr="00EF3727" w:rsidRDefault="00372787" w:rsidP="00372787">
      <w:pPr>
        <w:numPr>
          <w:ilvl w:val="2"/>
          <w:numId w:val="1"/>
        </w:numPr>
        <w:contextualSpacing/>
        <w:jc w:val="both"/>
        <w:rPr>
          <w:rFonts w:ascii="Aptos" w:eastAsia="Aptos" w:hAnsi="Aptos" w:cs="Times New Roman"/>
          <w:lang w:val="es-AR"/>
        </w:rPr>
      </w:pPr>
      <w:r w:rsidRPr="00EF3727">
        <w:rPr>
          <w:rFonts w:ascii="Aptos" w:eastAsia="Aptos" w:hAnsi="Aptos" w:cs="Times New Roman"/>
          <w:b/>
          <w:bCs/>
          <w:lang w:val="es-AR"/>
        </w:rPr>
        <w:t>ANSES</w:t>
      </w:r>
      <w:r w:rsidRPr="00EF3727">
        <w:rPr>
          <w:rFonts w:ascii="Aptos" w:eastAsia="Aptos" w:hAnsi="Aptos" w:cs="Times New Roman"/>
          <w:lang w:val="es-AR"/>
        </w:rPr>
        <w:t>:</w:t>
      </w:r>
    </w:p>
    <w:p w14:paraId="50313D4F"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0C09DA5E"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Informe sobre lo requerido en el punto 5.4</w:t>
      </w:r>
    </w:p>
    <w:p w14:paraId="710AF361" w14:textId="77777777" w:rsidR="00372787" w:rsidRPr="00EF3727" w:rsidRDefault="00372787" w:rsidP="00372787">
      <w:pPr>
        <w:jc w:val="both"/>
        <w:rPr>
          <w:rFonts w:ascii="Aptos" w:eastAsia="Aptos" w:hAnsi="Aptos" w:cs="Times New Roman"/>
          <w:lang w:val="es-AR"/>
        </w:rPr>
      </w:pPr>
      <w:r w:rsidRPr="00EF3727">
        <w:rPr>
          <w:rFonts w:ascii="Aptos" w:eastAsia="Aptos" w:hAnsi="Aptos" w:cs="Times New Roman"/>
          <w:lang w:val="es-AR"/>
        </w:rPr>
        <w:t>En caso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7C906" w14:textId="77777777" w:rsidR="00372787" w:rsidRPr="00EF3727" w:rsidRDefault="00372787" w:rsidP="00372787">
      <w:pPr>
        <w:numPr>
          <w:ilvl w:val="0"/>
          <w:numId w:val="1"/>
        </w:numPr>
        <w:contextualSpacing/>
        <w:jc w:val="both"/>
        <w:rPr>
          <w:rFonts w:ascii="Aptos" w:eastAsia="Aptos" w:hAnsi="Aptos" w:cs="Times New Roman"/>
          <w:lang w:val="es-AR"/>
        </w:rPr>
      </w:pPr>
      <w:r w:rsidRPr="00EF3727">
        <w:rPr>
          <w:rFonts w:ascii="Aptos" w:eastAsia="Aptos" w:hAnsi="Aptos" w:cs="Times New Roman"/>
          <w:b/>
          <w:bCs/>
          <w:lang w:val="es-AR"/>
        </w:rPr>
        <w:t>PETITORIO</w:t>
      </w:r>
    </w:p>
    <w:p w14:paraId="2D57BD87" w14:textId="77777777" w:rsidR="00372787" w:rsidRPr="00EF3727" w:rsidRDefault="00372787" w:rsidP="00372787">
      <w:pPr>
        <w:ind w:left="360"/>
        <w:contextualSpacing/>
        <w:jc w:val="both"/>
        <w:rPr>
          <w:rFonts w:ascii="Aptos" w:eastAsia="Aptos" w:hAnsi="Aptos" w:cs="Times New Roman"/>
          <w:lang w:val="es-AR"/>
        </w:rPr>
      </w:pPr>
    </w:p>
    <w:p w14:paraId="1A0EAF6C" w14:textId="77777777" w:rsidR="00372787" w:rsidRPr="00EF3727" w:rsidRDefault="00372787" w:rsidP="00372787">
      <w:pPr>
        <w:ind w:left="360"/>
        <w:contextualSpacing/>
        <w:jc w:val="both"/>
        <w:rPr>
          <w:rFonts w:ascii="Aptos" w:eastAsia="Aptos" w:hAnsi="Aptos" w:cs="Times New Roman"/>
          <w:lang w:val="es-AR"/>
        </w:rPr>
      </w:pPr>
      <w:r w:rsidRPr="00EF3727">
        <w:rPr>
          <w:rFonts w:ascii="Aptos" w:eastAsia="Aptos" w:hAnsi="Aptos" w:cs="Times New Roman"/>
          <w:lang w:val="es-AR"/>
        </w:rPr>
        <w:t>Por lo anteriormente expuesto solicito:</w:t>
      </w:r>
    </w:p>
    <w:p w14:paraId="406C91B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me tenga por presentada, por parte, por constituido domicilio procesal, electrónico y denunciado el real a todos los efectos legales.</w:t>
      </w:r>
    </w:p>
    <w:p w14:paraId="201FA86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entablada Demanda en contra de la ANSES, en legal tiempo y forma.</w:t>
      </w:r>
    </w:p>
    <w:p w14:paraId="798D09E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lugar a lo peticionado en el punto III del objeto conforme los fundamentos desarrollados en la demanda.</w:t>
      </w:r>
    </w:p>
    <w:p w14:paraId="32C0E3FE"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reserva del Caso Federal o de la Articulación del Recurso Extraordinario por ante la Corte Suprema.</w:t>
      </w:r>
    </w:p>
    <w:p w14:paraId="2CF7467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presentada la prueba documental acompañada y por ofrecida la restante.</w:t>
      </w:r>
    </w:p>
    <w:p w14:paraId="25561540"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7279F491"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PROVEER EN CONFORMIDAD.</w:t>
      </w:r>
    </w:p>
    <w:p w14:paraId="4BA840FB"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Será Justicia</w:t>
      </w:r>
    </w:p>
    <w:p w14:paraId="10D1C304"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                       </w:t>
      </w:r>
      <w:r w:rsidRPr="00EF3727">
        <w:rPr>
          <w:rFonts w:ascii="Aptos" w:eastAsia="Aptos" w:hAnsi="Aptos" w:cs="Times New Roman"/>
          <w:noProof/>
          <w:lang w:eastAsia="es-ES"/>
        </w:rPr>
        <w:drawing>
          <wp:inline distT="0" distB="0" distL="0" distR="0" wp14:anchorId="115C04E2" wp14:editId="12340761">
            <wp:extent cx="1040765" cy="655607"/>
            <wp:effectExtent l="0" t="0" r="6985" b="0"/>
            <wp:docPr id="100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29215" cy="711324"/>
                    </a:xfrm>
                    <a:prstGeom prst="rect">
                      <a:avLst/>
                    </a:prstGeom>
                    <a:noFill/>
                    <a:ln>
                      <a:noFill/>
                    </a:ln>
                  </pic:spPr>
                </pic:pic>
              </a:graphicData>
            </a:graphic>
          </wp:inline>
        </w:drawing>
      </w:r>
      <w:r w:rsidRPr="00EF3727">
        <w:rPr>
          <w:rFonts w:ascii="Aptos" w:eastAsia="Aptos" w:hAnsi="Aptos" w:cs="Times New Roman"/>
          <w:b/>
          <w:bCs/>
          <w:lang w:val="es-AR"/>
        </w:rPr>
        <w:t> </w:t>
      </w:r>
    </w:p>
    <w:p w14:paraId="5A331E28" w14:textId="77777777" w:rsidR="00372787" w:rsidRDefault="00372787" w:rsidP="00372787"/>
    <w:p w14:paraId="7618DD17" w14:textId="77777777" w:rsidR="008072FA" w:rsidRDefault="008072FA"/>
    <w:sectPr w:rsidR="008072F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alu" w:date="2024-09-14T12:28:00Z" w:initials="V">
    <w:p w14:paraId="48D3F4EC" w14:textId="77777777" w:rsidR="00372787" w:rsidRDefault="00372787" w:rsidP="00372787">
      <w:pPr>
        <w:pStyle w:val="Textocomentario"/>
      </w:pPr>
      <w:r>
        <w:rPr>
          <w:rStyle w:val="Refdecomentario"/>
        </w:rPr>
        <w:annotationRef/>
      </w:r>
      <w:r w:rsidRPr="00DE5A20">
        <w:rPr>
          <w:rFonts w:ascii="Aptos" w:eastAsia="Aptos" w:hAnsi="Aptos" w:cs="Times New Roman"/>
          <w:highlight w:val="yellow"/>
          <w:lang w:val="es-AR"/>
        </w:rPr>
        <w:t>Inconstitucionalidad art. 3 ley 27.426</w:t>
      </w:r>
      <w:r>
        <w:rPr>
          <w:rFonts w:ascii="Aptos" w:eastAsia="Aptos" w:hAnsi="Aptos" w:cs="Times New Roman"/>
          <w:lang w:val="es-AR"/>
        </w:rPr>
        <w:t xml:space="preserve"> </w:t>
      </w:r>
      <w:r w:rsidRPr="00372787">
        <w:rPr>
          <w:rFonts w:ascii="Aptos" w:eastAsia="Aptos" w:hAnsi="Aptos" w:cs="Times New Roman"/>
          <w:highlight w:val="yellow"/>
          <w:lang w:val="es-AR"/>
        </w:rPr>
        <w:t>y 4 ley 27.609</w:t>
      </w:r>
      <w:r>
        <w:rPr>
          <w:rFonts w:ascii="Aptos" w:eastAsia="Aptos" w:hAnsi="Aptos" w:cs="Times New Roman"/>
          <w:lang w:val="es-AR"/>
        </w:rPr>
        <w:t>: en caso de que tenga rems anterior a 02.2009 actualizadas con isbic ya sea todas o algunas</w:t>
      </w:r>
    </w:p>
  </w:comment>
  <w:comment w:id="2" w:author="Valu" w:date="2024-09-14T12:22:00Z" w:initials="V">
    <w:p w14:paraId="1E3BB017" w14:textId="77777777" w:rsidR="00006C2E" w:rsidRDefault="00006C2E" w:rsidP="00006C2E">
      <w:pPr>
        <w:pStyle w:val="Textocomentario"/>
      </w:pPr>
      <w:r>
        <w:rPr>
          <w:rStyle w:val="Refdecomentario"/>
        </w:rPr>
        <w:annotationRef/>
      </w:r>
      <w:r>
        <w:t>EN CASO DE QUE TENGA REMUNERACIONES TODAS POS 02.2009 ACTUALIZADAS CON RIPTE (SIN INCONSTITUCIONALIDAD ART 3 y 4)</w:t>
      </w:r>
    </w:p>
  </w:comment>
  <w:comment w:id="3" w:author="Valu" w:date="2024-09-14T12:22:00Z" w:initials="V">
    <w:p w14:paraId="72DF305A" w14:textId="77777777" w:rsidR="00006C2E" w:rsidRDefault="00006C2E" w:rsidP="00006C2E">
      <w:pPr>
        <w:pStyle w:val="Textocomentario"/>
      </w:pPr>
      <w:r>
        <w:rPr>
          <w:rStyle w:val="Refdecomentario"/>
        </w:rPr>
        <w:annotationRef/>
      </w:r>
      <w:r>
        <w:t>EN CASO DE QUE TENGA REMUNERACIONES ANTERIORES A 02.2009 ACTUAIZADAS SOLO CON ISBIC (INCONSTITUCIONALIDAD ART 3 y 4)</w:t>
      </w:r>
    </w:p>
  </w:comment>
  <w:comment w:id="4" w:author="Valu" w:date="2024-09-14T12:22:00Z" w:initials="V">
    <w:p w14:paraId="774EF044" w14:textId="77777777" w:rsidR="00006C2E" w:rsidRDefault="00006C2E" w:rsidP="00006C2E">
      <w:pPr>
        <w:pStyle w:val="Textocomentario"/>
      </w:pPr>
      <w:r>
        <w:rPr>
          <w:rStyle w:val="Refdecomentario"/>
        </w:rPr>
        <w:annotationRef/>
      </w:r>
      <w:r>
        <w:t>EN CASO DE QUE TENGA REMUNERACIONES ANTERIORES A 02.2009 ACTUAIZADAS CON ISBIC Y POSTERIORES CON RIPTE (INCONSTITUCIONALIDAD ART 3)</w:t>
      </w:r>
    </w:p>
  </w:comment>
  <w:comment w:id="5" w:author="Valu" w:date="2024-09-14T12:38:00Z" w:initials="V">
    <w:p w14:paraId="2A645F69" w14:textId="77777777" w:rsidR="00B92919" w:rsidRDefault="00B92919" w:rsidP="00B92919">
      <w:pPr>
        <w:pStyle w:val="Textocomentario"/>
      </w:pPr>
      <w:r>
        <w:rPr>
          <w:rStyle w:val="Refdecomentario"/>
        </w:rPr>
        <w:annotationRef/>
      </w:r>
      <w:r>
        <w:t>Dependiendo índice de actualización de rems (</w:t>
      </w:r>
      <w:r>
        <w:t>isbic-ripte) usan cuadro Excel de arriba o abajo</w:t>
      </w:r>
    </w:p>
  </w:comment>
  <w:comment w:id="6" w:author="Valu" w:date="2024-09-14T11:22:00Z" w:initials="V">
    <w:p w14:paraId="67ACF89D" w14:textId="77777777" w:rsidR="00B92919" w:rsidRDefault="00B92919" w:rsidP="00B92919">
      <w:pPr>
        <w:pStyle w:val="Textocomentario"/>
      </w:pPr>
      <w:r>
        <w:rPr>
          <w:rStyle w:val="Refdecomentario"/>
        </w:rPr>
        <w:annotationRef/>
      </w:r>
      <w:r>
        <w:t xml:space="preserve">Haber reajustado ( de </w:t>
      </w:r>
      <w:r>
        <w:t xml:space="preserve">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7" w:author="Valu" w:date="2024-09-14T11:31:00Z" w:initials="V">
    <w:p w14:paraId="71CA8516" w14:textId="235E6F24" w:rsidR="00B92919" w:rsidRDefault="00B92919" w:rsidP="00B92919">
      <w:pPr>
        <w:pStyle w:val="Textocomentario"/>
      </w:pPr>
      <w:r>
        <w:rPr>
          <w:rStyle w:val="Refdecomentario"/>
        </w:rPr>
        <w:annotationRef/>
      </w:r>
      <w:r w:rsidR="00125350">
        <w:t xml:space="preserve">Print </w:t>
      </w:r>
      <w:r>
        <w:t>Grafico anterior DEL CASO EN CONCRETO y Comparativa solo si la quita de pbu es menor al 15%. Sino saco</w:t>
      </w:r>
    </w:p>
  </w:comment>
  <w:comment w:id="8" w:author="Valu" w:date="2024-09-14T11:27:00Z" w:initials="V">
    <w:p w14:paraId="1B0FEC9F" w14:textId="77777777" w:rsidR="007F246B" w:rsidRDefault="007F246B" w:rsidP="007F246B">
      <w:pPr>
        <w:pStyle w:val="Textocomentario"/>
      </w:pPr>
      <w:r>
        <w:rPr>
          <w:rStyle w:val="Refdecomentario"/>
        </w:rPr>
        <w:annotationRef/>
      </w:r>
      <w:r>
        <w:t xml:space="preserve">Dejo lo amarillo si es que el haber jubilatorio que cobra actualmente, es menor que el último índice publicado del </w:t>
      </w:r>
      <w:r>
        <w:t xml:space="preserve">ripte. Sino borro lo amarillo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D3F4EC" w15:done="0"/>
  <w15:commentEx w15:paraId="1E3BB017" w15:done="0"/>
  <w15:commentEx w15:paraId="72DF305A" w15:done="0"/>
  <w15:commentEx w15:paraId="774EF044" w15:done="0"/>
  <w15:commentEx w15:paraId="2A645F69" w15:done="0"/>
  <w15:commentEx w15:paraId="67ACF89D" w15:done="0"/>
  <w15:commentEx w15:paraId="71CA8516" w15:done="0"/>
  <w15:commentEx w15:paraId="1B0FEC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D3F4EC" w16cid:durableId="05AC5FDB"/>
  <w16cid:commentId w16cid:paraId="1E3BB017" w16cid:durableId="6DFF866D"/>
  <w16cid:commentId w16cid:paraId="72DF305A" w16cid:durableId="7FA7B21E"/>
  <w16cid:commentId w16cid:paraId="774EF044" w16cid:durableId="3505475F"/>
  <w16cid:commentId w16cid:paraId="2A645F69" w16cid:durableId="051E5043"/>
  <w16cid:commentId w16cid:paraId="67ACF89D" w16cid:durableId="18D197FD"/>
  <w16cid:commentId w16cid:paraId="71CA8516" w16cid:durableId="4808B38D"/>
  <w16cid:commentId w16cid:paraId="1B0FEC9F" w16cid:durableId="7DB143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B40B4E"/>
    <w:multiLevelType w:val="hybridMultilevel"/>
    <w:tmpl w:val="C2BC25D2"/>
    <w:lvl w:ilvl="0" w:tplc="2C0A000B">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4"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D8D76E0"/>
    <w:multiLevelType w:val="hybridMultilevel"/>
    <w:tmpl w:val="8BF2362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407335">
    <w:abstractNumId w:val="0"/>
  </w:num>
  <w:num w:numId="2" w16cid:durableId="1441602709">
    <w:abstractNumId w:val="9"/>
  </w:num>
  <w:num w:numId="3" w16cid:durableId="637686147">
    <w:abstractNumId w:val="1"/>
  </w:num>
  <w:num w:numId="4" w16cid:durableId="12002939">
    <w:abstractNumId w:val="8"/>
  </w:num>
  <w:num w:numId="5" w16cid:durableId="6451347">
    <w:abstractNumId w:val="2"/>
  </w:num>
  <w:num w:numId="6" w16cid:durableId="517348814">
    <w:abstractNumId w:val="6"/>
  </w:num>
  <w:num w:numId="7" w16cid:durableId="2007127297">
    <w:abstractNumId w:val="5"/>
  </w:num>
  <w:num w:numId="8" w16cid:durableId="223100863">
    <w:abstractNumId w:val="12"/>
  </w:num>
  <w:num w:numId="9" w16cid:durableId="399408796">
    <w:abstractNumId w:val="7"/>
  </w:num>
  <w:num w:numId="10" w16cid:durableId="38290423">
    <w:abstractNumId w:val="3"/>
  </w:num>
  <w:num w:numId="11" w16cid:durableId="2099013859">
    <w:abstractNumId w:val="10"/>
  </w:num>
  <w:num w:numId="12" w16cid:durableId="1044476877">
    <w:abstractNumId w:val="4"/>
  </w:num>
  <w:num w:numId="13" w16cid:durableId="185722610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787"/>
    <w:rsid w:val="00006C2E"/>
    <w:rsid w:val="00011250"/>
    <w:rsid w:val="00125350"/>
    <w:rsid w:val="001F3711"/>
    <w:rsid w:val="00255807"/>
    <w:rsid w:val="003166C8"/>
    <w:rsid w:val="003661BB"/>
    <w:rsid w:val="00372787"/>
    <w:rsid w:val="003D6FA6"/>
    <w:rsid w:val="0049310D"/>
    <w:rsid w:val="00514BB5"/>
    <w:rsid w:val="0066180E"/>
    <w:rsid w:val="00681D98"/>
    <w:rsid w:val="006D6665"/>
    <w:rsid w:val="00712617"/>
    <w:rsid w:val="007F246B"/>
    <w:rsid w:val="008072FA"/>
    <w:rsid w:val="00835723"/>
    <w:rsid w:val="00917E6D"/>
    <w:rsid w:val="00943854"/>
    <w:rsid w:val="00973D45"/>
    <w:rsid w:val="00A5014C"/>
    <w:rsid w:val="00B92919"/>
    <w:rsid w:val="00B95872"/>
    <w:rsid w:val="00BD4215"/>
    <w:rsid w:val="00C804A3"/>
    <w:rsid w:val="00CF01DE"/>
    <w:rsid w:val="00D66902"/>
    <w:rsid w:val="00E32CA5"/>
    <w:rsid w:val="00E430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2481"/>
  <w15:chartTrackingRefBased/>
  <w15:docId w15:val="{3A60E65C-8A52-4E02-A7BB-16E28B75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787"/>
    <w:pPr>
      <w:ind w:left="720"/>
      <w:contextualSpacing/>
    </w:pPr>
  </w:style>
  <w:style w:type="character" w:styleId="Refdecomentario">
    <w:name w:val="annotation reference"/>
    <w:basedOn w:val="Fuentedeprrafopredeter"/>
    <w:uiPriority w:val="99"/>
    <w:semiHidden/>
    <w:unhideWhenUsed/>
    <w:rsid w:val="00372787"/>
    <w:rPr>
      <w:sz w:val="16"/>
      <w:szCs w:val="16"/>
    </w:rPr>
  </w:style>
  <w:style w:type="paragraph" w:styleId="Textocomentario">
    <w:name w:val="annotation text"/>
    <w:basedOn w:val="Normal"/>
    <w:link w:val="TextocomentarioCar"/>
    <w:uiPriority w:val="99"/>
    <w:unhideWhenUsed/>
    <w:rsid w:val="00372787"/>
    <w:pPr>
      <w:spacing w:line="240" w:lineRule="auto"/>
    </w:pPr>
    <w:rPr>
      <w:sz w:val="20"/>
      <w:szCs w:val="20"/>
    </w:rPr>
  </w:style>
  <w:style w:type="character" w:customStyle="1" w:styleId="TextocomentarioCar">
    <w:name w:val="Texto comentario Car"/>
    <w:basedOn w:val="Fuentedeprrafopredeter"/>
    <w:link w:val="Textocomentario"/>
    <w:uiPriority w:val="99"/>
    <w:rsid w:val="00372787"/>
    <w:rPr>
      <w:sz w:val="20"/>
      <w:szCs w:val="20"/>
    </w:rPr>
  </w:style>
  <w:style w:type="paragraph" w:styleId="Textodeglobo">
    <w:name w:val="Balloon Text"/>
    <w:basedOn w:val="Normal"/>
    <w:link w:val="TextodegloboCar"/>
    <w:uiPriority w:val="99"/>
    <w:semiHidden/>
    <w:unhideWhenUsed/>
    <w:rsid w:val="003727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2787"/>
    <w:rPr>
      <w:rFonts w:ascii="Segoe UI" w:hAnsi="Segoe UI" w:cs="Segoe UI"/>
      <w:sz w:val="18"/>
      <w:szCs w:val="18"/>
    </w:rPr>
  </w:style>
  <w:style w:type="character" w:styleId="Hipervnculo">
    <w:name w:val="Hyperlink"/>
    <w:basedOn w:val="Fuentedeprrafopredeter"/>
    <w:uiPriority w:val="99"/>
    <w:unhideWhenUsed/>
    <w:rsid w:val="00006C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gentina.gob.ar/normativa/nacional/decreto-1482-2010-173518" TargetMode="External"/><Relationship Id="rId18" Type="http://schemas.openxmlformats.org/officeDocument/2006/relationships/image" Target="media/image1.emf"/><Relationship Id="rId26" Type="http://schemas.openxmlformats.org/officeDocument/2006/relationships/image" Target="media/image5.png"/><Relationship Id="rId39" Type="http://schemas.openxmlformats.org/officeDocument/2006/relationships/hyperlink" Target="https://www.worldcomplianceassociation.com/2081/noticia-la-corrupcion-le-cuesta-a-argentina-entre-el-8-y-el-10-del-pbi.html" TargetMode="External"/><Relationship Id="rId21" Type="http://schemas.openxmlformats.org/officeDocument/2006/relationships/hyperlink" Target="https://sjconsulta.csjn.gov.ar/sjconsulta/documentos/verUnicoDocumentoLink.html?idAnalisis=723199&amp;cache=1621118203745" TargetMode="External"/><Relationship Id="rId34" Type="http://schemas.openxmlformats.org/officeDocument/2006/relationships/hyperlink" Target="https://www.clarin.com/politica/deficit-gigante-decenas-irregularidades-empresa-estatal-carbon-rio-turbio-busca-escapar-motosierra-milei_0_g8PafkJDYt.html" TargetMode="External"/><Relationship Id="rId42" Type="http://schemas.openxmlformats.org/officeDocument/2006/relationships/hyperlink" Target="https://sjconsulta.csjn.gov.ar/sjconsulta/documentos/verDocumentoByIdLinksJSP.html?idDocumento=7847391"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argentina.gob.ar/normativa/nacional/decreto-1482-2010-173518" TargetMode="External"/><Relationship Id="rId29" Type="http://schemas.openxmlformats.org/officeDocument/2006/relationships/image" Target="media/image6.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jconsulta.csjn.gov.ar/sjconsulta/documentos/verDocumentoByIdLinksJSP.html?idDocumento=6702111&amp;cache=1722256264278" TargetMode="External"/><Relationship Id="rId24" Type="http://schemas.openxmlformats.org/officeDocument/2006/relationships/image" Target="media/image3.png"/><Relationship Id="rId32" Type="http://schemas.openxmlformats.org/officeDocument/2006/relationships/hyperlink" Target="https://www.boletinoficial.gov.ar/detalleAviso/primera/305089/20240325" TargetMode="External"/><Relationship Id="rId37" Type="http://schemas.openxmlformats.org/officeDocument/2006/relationships/hyperlink" Target="https://www.infobae.com/politica/2024/05/22/el-listado-de-cooperativas-y-asociaciones-que-recibieron-mas-de-15-mil-millones-del-gobierno-de-alberto-fernandez/" TargetMode="External"/><Relationship Id="rId40" Type="http://schemas.openxmlformats.org/officeDocument/2006/relationships/hyperlink" Target="https://www.corteidh.or.cr/tablas/fichas/trabajadorescesados.pdf" TargetMode="External"/><Relationship Id="rId45"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www.argentina.gob.ar/trabajo/seguridadsocial/ripte" TargetMode="External"/><Relationship Id="rId23" Type="http://schemas.openxmlformats.org/officeDocument/2006/relationships/hyperlink" Target="https://sjconsulta.csjn.gov.ar/sjconsulta/documentos/getDocumentosExterno.html?idAnalisis=763717" TargetMode="External"/><Relationship Id="rId28" Type="http://schemas.openxmlformats.org/officeDocument/2006/relationships/hyperlink" Target="https://www.indec.gob.ar/uploads/informesdeprensa/canasta_07_249C2B27D401.pdf" TargetMode="External"/><Relationship Id="rId36" Type="http://schemas.openxmlformats.org/officeDocument/2006/relationships/hyperlink" Target="https://www.argentina.gob.ar/noticias/adorni-informo-que-se-descubrio-una-actividad-fraudulenta-por-casi-3500-millones-de-dolares" TargetMode="External"/><Relationship Id="rId10" Type="http://schemas.openxmlformats.org/officeDocument/2006/relationships/hyperlink" Target="https://www.argentina.gob.ar/normativa/nacional/decreto-1482-2010-173518" TargetMode="External"/><Relationship Id="rId19" Type="http://schemas.openxmlformats.org/officeDocument/2006/relationships/image" Target="media/image2.emf"/><Relationship Id="rId31" Type="http://schemas.openxmlformats.org/officeDocument/2006/relationships/hyperlink" Target="https://www.argentina.gob.ar/normativa/nacional/decreto-104-2021-347086/texto"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gentina.gob.ar/trabajo/seguridadsocial/ripte" TargetMode="External"/><Relationship Id="rId14" Type="http://schemas.openxmlformats.org/officeDocument/2006/relationships/hyperlink" Target="https://sjconsulta.csjn.gov.ar/sjconsulta/documentos/verDocumentoByIdLinksJSP.html?idDocumento=6702111&amp;cache=1722256264278" TargetMode="External"/><Relationship Id="rId22" Type="http://schemas.openxmlformats.org/officeDocument/2006/relationships/hyperlink" Target="https://sjconsulta.csjn.gov.ar/sjconsulta/documentos/getDocumentosExterno.html?idAnalisis=737536" TargetMode="External"/><Relationship Id="rId27" Type="http://schemas.openxmlformats.org/officeDocument/2006/relationships/hyperlink" Target="https://www.argentina.gob.ar/trabajo/seguridadsocial/ripte" TargetMode="External"/><Relationship Id="rId30" Type="http://schemas.openxmlformats.org/officeDocument/2006/relationships/image" Target="media/image7.png"/><Relationship Id="rId35" Type="http://schemas.openxmlformats.org/officeDocument/2006/relationships/hyperlink" Target="https://www.argentina.gob.ar/noticias/adorni-informo-que-se-descubrio-una-actividad-fraudulenta-por-casi-3500-millones-de-dolares" TargetMode="External"/><Relationship Id="rId43" Type="http://schemas.openxmlformats.org/officeDocument/2006/relationships/image" Target="media/image9.png"/><Relationship Id="rId8" Type="http://schemas.openxmlformats.org/officeDocument/2006/relationships/hyperlink" Target="https://sjconsulta.csjn.gov.ar/sjconsulta/documentos/verDocumentoByIdLinksJSP.html?idDocumento=6702111&amp;cache=1722256264278" TargetMode="External"/><Relationship Id="rId3" Type="http://schemas.openxmlformats.org/officeDocument/2006/relationships/settings" Target="settings.xml"/><Relationship Id="rId12" Type="http://schemas.openxmlformats.org/officeDocument/2006/relationships/hyperlink" Target="https://www.argentina.gob.ar/trabajo/seguridadsocial/ripte" TargetMode="External"/><Relationship Id="rId17" Type="http://schemas.openxmlformats.org/officeDocument/2006/relationships/hyperlink" Target="https://www.argentina.gob.ar/normativa/nacional/decreto-833-1997-45405" TargetMode="External"/><Relationship Id="rId25" Type="http://schemas.openxmlformats.org/officeDocument/2006/relationships/image" Target="media/image4.png"/><Relationship Id="rId33" Type="http://schemas.openxmlformats.org/officeDocument/2006/relationships/image" Target="media/image8.emf"/><Relationship Id="rId38" Type="http://schemas.openxmlformats.org/officeDocument/2006/relationships/hyperlink" Target="https://www.transparency.org/es/press/cpi2023-corruption-perceptions-index-weakening-justice-systems-leave-co" TargetMode="External"/><Relationship Id="rId46" Type="http://schemas.openxmlformats.org/officeDocument/2006/relationships/theme" Target="theme/theme1.xml"/><Relationship Id="rId20" Type="http://schemas.openxmlformats.org/officeDocument/2006/relationships/hyperlink" Target="https://sjconsulta.csjn.gov.ar/sjconsulta/documentos/verDocumentoByIdLinksJSP.html?idDocumento=7167981" TargetMode="External"/><Relationship Id="rId41" Type="http://schemas.openxmlformats.org/officeDocument/2006/relationships/hyperlink" Target="https://www.corteidh.or.cr/docs/casos/articulos/seriec_221_esp1.pdf" TargetMode="External"/><Relationship Id="rId47"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30</Pages>
  <Words>14047</Words>
  <Characters>77261</Characters>
  <Application>Microsoft Office Word</Application>
  <DocSecurity>0</DocSecurity>
  <Lines>643</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24</cp:revision>
  <dcterms:created xsi:type="dcterms:W3CDTF">2024-09-14T16:01:00Z</dcterms:created>
  <dcterms:modified xsi:type="dcterms:W3CDTF">2024-10-14T01:05:00Z</dcterms:modified>
  <dc:identifier/>
  <dc:language/>
</cp:coreProperties>
</file>