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77777777"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Integralidad del haber: actualización de remuneraciones- PBU- tasa de complementación - Movilidad del tope del haber máximo - Inaplicabilidad tope </w:t>
      </w:r>
      <w:r w:rsidRPr="00E701ED">
        <w:rPr>
          <w:rFonts w:ascii="Aptos" w:eastAsia="Aptos" w:hAnsi="Aptos" w:cs="Times New Roman"/>
          <w:bCs/>
          <w:highlight w:val="yellow"/>
        </w:rPr>
        <w:t xml:space="preserve">Art 14 de la Res 06.09 - </w:t>
      </w:r>
      <w:r w:rsidRPr="00E701ED">
        <w:rPr>
          <w:rFonts w:ascii="Aptos" w:eastAsia="Aptos" w:hAnsi="Aptos" w:cs="Times New Roman"/>
          <w:highlight w:val="yellow"/>
          <w:lang w:val="es-AR"/>
        </w:rPr>
        <w:t>Movilidad del haber jubilatorio-</w:t>
      </w:r>
      <w:r w:rsidRPr="00E701ED">
        <w:rPr>
          <w:rFonts w:ascii="Aptos" w:eastAsia="Aptos" w:hAnsi="Aptos" w:cs="Times New Roman"/>
          <w:bCs/>
          <w:highlight w:val="yellow"/>
        </w:rPr>
        <w:t xml:space="preserve"> - inaplicabilidad de impuesto a las ganancias.</w:t>
      </w:r>
    </w:p>
    <w:p w14:paraId="1EAF19F1" w14:textId="77777777" w:rsidR="00D223B3"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Señor Juez Federal:</w:t>
      </w:r>
    </w:p>
    <w:p w14:paraId="3E830340" w14:textId="2A91FB8C" w:rsidR="00D223B3" w:rsidRPr="00136257" w:rsidRDefault="00D223B3" w:rsidP="00D223B3">
      <w:pPr>
        <w:ind w:firstLine="1985"/>
        <w:jc w:val="both"/>
        <w:rPr>
          <w:rFonts w:ascii="Aptos" w:eastAsia="Aptos" w:hAnsi="Aptos" w:cs="Times New Roman"/>
          <w:lang w:val="es-AR"/>
        </w:rPr>
      </w:pPr>
      <w:r w:rsidRPr="00136257">
        <w:rPr>
          <w:rFonts w:ascii="Aptos" w:eastAsia="Aptos" w:hAnsi="Aptos" w:cs="Times New Roman"/>
          <w:lang w:val="es-AR"/>
        </w:rPr>
        <w:t xml:space="preserve">Julia Tamara Toyos, ABOGADA, matrícula federal registrada en el tomo 108 folio 978, constituyendo domicilio procesal en </w:t>
      </w:r>
      <w:r w:rsidRPr="00136257">
        <w:rPr>
          <w:rFonts w:ascii="Aptos" w:eastAsia="Aptos" w:hAnsi="Aptos" w:cs="Times New Roman"/>
          <w:highlight w:val="yellow"/>
          <w:lang w:val="es-AR"/>
        </w:rPr>
        <w:t xml:space="preserve">Belgrano 1188 de esta ciudad de Salta,</w:t>
      </w:r>
      <w:r w:rsidRPr="00136257">
        <w:rPr>
          <w:rFonts w:ascii="Aptos" w:eastAsia="Aptos" w:hAnsi="Aptos" w:cs="Times New Roman"/>
          <w:lang w:val="es-AR"/>
        </w:rPr>
        <w:t xml:space="preserve"> y domicilio electrónico registrado bajo el CUIL 27266852806, en mi carácter de apoderada de la </w:t>
      </w:r>
      <w:r w:rsidRPr="00136257">
        <w:rPr>
          <w:rFonts w:ascii="Aptos" w:eastAsia="Aptos" w:hAnsi="Aptos" w:cs="Times New Roman"/>
          <w:highlight w:val="yellow"/>
          <w:lang w:val="es-AR"/>
        </w:rPr>
        <w:t xml:space="preserve">Sra. </w:t>
      </w:r>
      <w:r w:rsidR="00A8475E">
        <w:rPr>
          <w:rFonts w:ascii="Aptos" w:eastAsia="Aptos" w:hAnsi="Aptos" w:cs="Times New Roman"/>
          <w:lang w:val="es-AR"/>
        </w:rPr>
        <w:t xml:space="preserve">Juanita Telmo </w:t>
      </w:r>
      <w:r w:rsidRPr="00136257">
        <w:rPr>
          <w:rFonts w:ascii="Aptos" w:eastAsia="Aptos" w:hAnsi="Aptos" w:cs="Times New Roman"/>
          <w:lang w:val="es-AR"/>
        </w:rPr>
        <w:t>a VS muy respetuosamente me presento y digo: </w:t>
      </w:r>
    </w:p>
    <w:p w14:paraId="432079C7" w14:textId="77777777"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060E10CB"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tal como lo acredito con Acta Poder de la Cámara Federal de Salta, que acompaño a la presente, soy apoderada de la </w:t>
      </w:r>
      <w:r w:rsidRPr="00E701ED">
        <w:rPr>
          <w:rFonts w:ascii="Aptos" w:eastAsia="Aptos" w:hAnsi="Aptos" w:cs="Times New Roman"/>
          <w:highlight w:val="yellow"/>
          <w:lang w:val="es-AR"/>
        </w:rPr>
        <w:t xml:space="preserve">Sra.</w:t>
      </w:r>
      <w:r w:rsidR="00721D1F">
        <w:rPr>
          <w:rFonts w:ascii="Aptos" w:eastAsia="Aptos" w:hAnsi="Aptos" w:cs="Times New Roman"/>
          <w:highlight w:val="yellow"/>
          <w:lang w:val="es-AR"/>
        </w:rPr>
        <w:t xml:space="preserve"> Juanita Telmo</w:t>
      </w:r>
      <w:r w:rsidR="00F132EC">
        <w:rPr>
          <w:rFonts w:ascii="Aptos" w:eastAsia="Aptos" w:hAnsi="Aptos" w:cs="Times New Roman"/>
          <w:highlight w:val="yellow"/>
          <w:lang w:val="es-AR"/>
        </w:rPr>
        <w:t xml:space="preserve"> </w:t>
      </w:r>
      <w:r w:rsidRPr="00E701ED">
        <w:rPr>
          <w:rFonts w:ascii="Aptos" w:eastAsia="Aptos" w:hAnsi="Aptos" w:cs="Times New Roman"/>
          <w:highlight w:val="yellow"/>
          <w:lang w:val="es-AR"/>
        </w:rPr>
        <w:t xml:space="preserve">, DNI Nº </w:t>
      </w:r>
      <w:r w:rsidR="00721D1F">
        <w:rPr>
          <w:rFonts w:ascii="Aptos" w:eastAsia="Aptos" w:hAnsi="Aptos" w:cs="Times New Roman"/>
          <w:highlight w:val="yellow"/>
          <w:lang w:val="es-AR"/>
        </w:rPr>
        <w:t xml:space="preserve">5555555 </w:t>
      </w:r>
      <w:r w:rsidRPr="00E701ED">
        <w:rPr>
          <w:rFonts w:ascii="Aptos" w:eastAsia="Aptos" w:hAnsi="Aptos" w:cs="Times New Roman"/>
          <w:highlight w:val="yellow"/>
          <w:lang w:val="es-AR"/>
        </w:rPr>
        <w:t xml:space="preserve">con domicilio real en</w:t>
      </w:r>
      <w:r w:rsidR="00721D1F">
        <w:rPr>
          <w:rFonts w:ascii="Aptos" w:eastAsia="Aptos" w:hAnsi="Aptos" w:cs="Times New Roman"/>
          <w:highlight w:val="yellow"/>
          <w:lang w:val="es-AR"/>
        </w:rPr>
        <w:t xml:space="preserve"> Calle Los telmos </w:t>
      </w:r>
      <w:r w:rsidRPr="00E701ED">
        <w:rPr>
          <w:rFonts w:ascii="Aptos" w:eastAsia="Aptos" w:hAnsi="Aptos" w:cs="Times New Roman"/>
          <w:highlight w:val="yellow"/>
          <w:lang w:val="es-AR"/>
        </w:rPr>
        <w:t>, de esta ciudad de Salta,</w:t>
      </w:r>
      <w:r w:rsidRPr="00136257">
        <w:rPr>
          <w:rFonts w:ascii="Aptos" w:eastAsia="Aptos" w:hAnsi="Aptos" w:cs="Times New Roman"/>
          <w:lang w:val="es-AR"/>
        </w:rPr>
        <w:t xml:space="preserve"> para actuar en su nombre y representación en acción o recurso que corresponda contra ANSES y/ o Poder Ejecutivo Nacional.</w:t>
      </w:r>
    </w:p>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ANSES (UDAI Salta), con domicilio en calle Jujuy Nº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onado por la movilidad de las leyes N°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274/24,o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Conforme lo dispone el decreto ley 15/75, y en virtud de lo dispuesto en los art 23 inc a, b, d , 50, 51,52, 53 y 55, solicito se de intervención a la Caja de Seguridad Social para abogados de  Salta con domicilio real en Avda. Sarmiento N°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HABILITACIÓN DE INSTANCIA:</w:t>
      </w:r>
    </w:p>
    <w:p w14:paraId="6B1C0164" w14:textId="560F3F54" w:rsidR="00D223B3" w:rsidRPr="005071AC" w:rsidRDefault="00D223B3" w:rsidP="00D223B3">
      <w:pPr>
        <w:ind w:firstLine="1843"/>
        <w:jc w:val="both"/>
        <w:rPr>
          <w:rFonts w:ascii="Aptos" w:eastAsia="Aptos" w:hAnsi="Aptos" w:cs="Times New Roman"/>
          <w:lang w:val="es-AR"/>
        </w:rPr>
      </w:pPr>
      <w:r w:rsidRPr="00E701ED">
        <w:rPr>
          <w:rFonts w:ascii="Aptos" w:eastAsia="Aptos" w:hAnsi="Aptos" w:cs="Times New Roman"/>
          <w:highlight w:val="yellow"/>
          <w:lang w:val="es-AR"/>
        </w:rPr>
        <w:lastRenderedPageBreak/>
        <w:t xml:space="preserve">Tal como surge de la demanda interpuesta cuya reserva se solicitó, se habilita la instancia a partir de la denegatoria de la solicitud de reajuste de haberes que figura en el sistema de Anses con fecha</w:t>
      </w:r>
      <w:r w:rsidR="00384A99">
        <w:rPr>
          <w:rFonts w:ascii="Aptos" w:eastAsia="Aptos" w:hAnsi="Aptos" w:cs="Times New Roman"/>
          <w:highlight w:val="yellow"/>
          <w:lang w:val="es-AR"/>
        </w:rPr>
        <w:t xml:space="preserve"> 2003-07-25 </w:t>
      </w:r>
      <w:r w:rsidRPr="00E701ED">
        <w:rPr>
          <w:rFonts w:ascii="Aptos" w:eastAsia="Aptos" w:hAnsi="Aptos" w:cs="Times New Roman"/>
          <w:highlight w:val="yellow"/>
          <w:lang w:val="es-AR"/>
        </w:rPr>
        <w:t xml:space="preserve">, que recayó en el expte N°</w:t>
      </w:r>
      <w:r w:rsidR="00192745">
        <w:rPr>
          <w:rFonts w:ascii="Aptos" w:eastAsia="Aptos" w:hAnsi="Aptos" w:cs="Times New Roman"/>
          <w:lang w:val="es-AR"/>
        </w:rPr>
        <w:t xml:space="preserve"> 21.4564.12.03</w:t>
      </w:r>
      <w:r w:rsidRPr="005071AC">
        <w:rPr>
          <w:rFonts w:ascii="Aptos" w:eastAsia="Aptos" w:hAnsi="Aptos" w:cs="Times New Roman"/>
          <w:lang w:val="es-AR"/>
        </w:rPr>
        <w:t>, y teniendo en cuenta lo dispuesto por el artículo 23 inc a, inc. b punto I y II de la ley N° 19549 modificada por la ley N°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Anses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Fecha de adquisición del derecho: 19.03.2015</w:t>
      </w:r>
    </w:p>
    <w:p w14:paraId="5365F08E"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Beneficio: 15075253190</w:t>
      </w:r>
    </w:p>
    <w:p w14:paraId="08CA6104"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Expediente: 024.20.080124113.004.1</w:t>
      </w:r>
    </w:p>
    <w:p w14:paraId="56F8795E"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Periodos de remuneraciones tomados: 01.2005 al 12.2014</w:t>
      </w:r>
    </w:p>
    <w:p w14:paraId="1554FDB7"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Servicios autónomos: No tiene</w:t>
      </w:r>
    </w:p>
    <w:p w14:paraId="789624E7"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Fecha de cese: 31.12.2014</w:t>
      </w:r>
    </w:p>
    <w:p w14:paraId="3312A070"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Última remuneración en actividad: $35.154,81 al 12.2014 conforme PRPA</w:t>
      </w:r>
    </w:p>
    <w:p w14:paraId="6CA1BF87"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Última remuneración actualizada por Anses $41.574,07</w:t>
      </w:r>
    </w:p>
    <w:p w14:paraId="143D8BE4"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Fecha de Alta del primer haber: 09.2015</w:t>
      </w:r>
    </w:p>
    <w:p w14:paraId="182C6865"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Monto Primer haber jubilatorio: $26.886,46</w:t>
      </w:r>
    </w:p>
    <w:p w14:paraId="7AADB7DD"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Tasa de reemplazo = 64,67% (Jubilación/Salario en actividad actualizado con índice de Anses)</w:t>
      </w:r>
    </w:p>
    <w:p w14:paraId="75739CEE"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Cargo desempeñado y empleador al cese:  Sub-Gerente Departamental de 3° en Ex Banco de Acción Social de la Provincia de Jujuy.</w:t>
      </w:r>
    </w:p>
    <w:p w14:paraId="6F585C35"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Haber percibido a agosto de 2024: $1.457.683,37</w:t>
      </w:r>
    </w:p>
    <w:p w14:paraId="2BD63FF0"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Fecha de inicio del Reclamo administrativo interruptivo de la prescripción: 18.10.2018</w:t>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lastRenderedPageBreak/>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Es arraigada la doctrina sobre el contenido y alcance de la garantía constitucional de movilidad y de los dos pilares en las cuales se sustenta la misma, a saber, los principios de proporcionalidad y de sustitutividad (C.N. art. 14 bis), que obligan al legislador y al juez -cada uno en su ámbito de actuación o zona de reserva constitucional- a cuantificar la sustitutividad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“Badaro” y “Elliff”,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“Badaro”,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w:t>
      </w:r>
      <w:r w:rsidRPr="005071AC">
        <w:rPr>
          <w:rFonts w:ascii="Aptos" w:eastAsia="Aptos" w:hAnsi="Aptos" w:cs="Times New Roman"/>
          <w:i/>
          <w:iCs/>
          <w:lang w:val="es-AR"/>
        </w:rPr>
        <w:lastRenderedPageBreak/>
        <w:t>jubilaciones en el período en debate,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p>
    <w:p w14:paraId="0BD20118" w14:textId="77777777" w:rsidR="00D223B3" w:rsidRDefault="00D223B3" w:rsidP="00D223B3">
      <w:pPr>
        <w:numPr>
          <w:ilvl w:val="2"/>
          <w:numId w:val="1"/>
        </w:numPr>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De las sumas no remunerativas</w:t>
      </w:r>
    </w:p>
    <w:p w14:paraId="1280A6A6" w14:textId="77777777" w:rsidR="00D223B3" w:rsidRPr="00EF3727" w:rsidRDefault="00D223B3" w:rsidP="00D223B3">
      <w:pPr>
        <w:ind w:firstLine="993"/>
        <w:jc w:val="both"/>
        <w:rPr>
          <w:rFonts w:ascii="Aptos" w:eastAsia="Aptos" w:hAnsi="Aptos" w:cs="Times New Roman"/>
          <w:lang w:val="es-AR"/>
        </w:rPr>
      </w:pPr>
      <w:r w:rsidRPr="00EF3727">
        <w:rPr>
          <w:rFonts w:ascii="Aptos" w:eastAsia="Aptos" w:hAnsi="Aptos" w:cs="Times New Roman"/>
          <w:lang w:val="es-AR"/>
        </w:rPr>
        <w:t>Solicito se incorporen para el cálculo del ingreso base las sumas no remunerativas percibidas por mi mandante con carácter de normal y habitual por parte de su empleadora, provincia de Salta, conforme doctrina sentada en el caso “Rainone de Ruffo” de la CSJN.</w:t>
      </w:r>
    </w:p>
    <w:p w14:paraId="6C85F93B" w14:textId="77777777" w:rsidR="00D223B3" w:rsidRPr="00EF3727" w:rsidRDefault="00D223B3" w:rsidP="00D223B3">
      <w:pPr>
        <w:ind w:firstLine="993"/>
        <w:jc w:val="both"/>
        <w:rPr>
          <w:rFonts w:ascii="Aptos" w:eastAsia="Aptos" w:hAnsi="Aptos" w:cs="Times New Roman"/>
          <w:lang w:val="es-AR"/>
        </w:rPr>
      </w:pPr>
      <w:r w:rsidRPr="00EF3727">
        <w:rPr>
          <w:rFonts w:ascii="Aptos" w:eastAsia="Times New Roman" w:hAnsi="Aptos" w:cs="Times New Roman"/>
          <w:color w:val="000000"/>
          <w:lang w:val="es-AR" w:eastAsia="es-AR"/>
        </w:rPr>
        <w:t xml:space="preserve">Se acompaña a la presente  la historia laboral de mi mandante, en donde se observa una columna que dice “remuneración total”, que es lo liquidado de mi mandante ( incluye las sumas no remunerativas)  y una que dice “remuneración” que es sobre lo que aportó su empleador, ocasionándole un perjuicio a mi mandante. </w:t>
      </w:r>
    </w:p>
    <w:p w14:paraId="6AB73ED9" w14:textId="77777777" w:rsidR="00D223B3" w:rsidRPr="00CC3EB8" w:rsidRDefault="00D223B3" w:rsidP="00D223B3">
      <w:pPr>
        <w:spacing w:after="0" w:line="240" w:lineRule="auto"/>
        <w:ind w:firstLine="851"/>
        <w:jc w:val="both"/>
        <w:rPr>
          <w:rFonts w:ascii="Aptos" w:eastAsia="Times New Roman" w:hAnsi="Aptos" w:cs="Times New Roman"/>
          <w:color w:val="000000"/>
          <w:highlight w:val="yellow"/>
          <w:lang w:val="es-AR" w:eastAsia="es-AR"/>
        </w:rPr>
      </w:pPr>
      <w:commentRangeStart w:id="0"/>
      <w:r w:rsidRPr="00CC3EB8">
        <w:rPr>
          <w:rFonts w:ascii="Aptos" w:eastAsia="Times New Roman" w:hAnsi="Aptos" w:cs="Times New Roman"/>
          <w:color w:val="000000"/>
          <w:highlight w:val="yellow"/>
          <w:lang w:val="es-AR" w:eastAsia="es-AR"/>
        </w:rPr>
        <w:t xml:space="preserve">Asimismo, peticiono se libre oficio a la provincia de Salta a los fines de que remita los recibos de sueldo de mi representada que se encuentran en su poder, correspondientes al período 12.2010 hasta 30.11.2020, de los que surgirán las sumas abonadas como no remunerativas, En su defecto, peticiono informe los haberes con aportes y </w:t>
      </w:r>
      <w:r w:rsidRPr="00CC3EB8">
        <w:rPr>
          <w:rFonts w:ascii="Aptos" w:eastAsia="Times New Roman" w:hAnsi="Aptos" w:cs="Times New Roman"/>
          <w:b/>
          <w:color w:val="000000"/>
          <w:highlight w:val="yellow"/>
          <w:lang w:val="es-AR" w:eastAsia="es-AR"/>
        </w:rPr>
        <w:t>sin aportes</w:t>
      </w:r>
      <w:r w:rsidRPr="00CC3EB8">
        <w:rPr>
          <w:rFonts w:ascii="Aptos" w:eastAsia="Times New Roman" w:hAnsi="Aptos" w:cs="Times New Roman"/>
          <w:color w:val="000000"/>
          <w:highlight w:val="yellow"/>
          <w:lang w:val="es-AR" w:eastAsia="es-AR"/>
        </w:rPr>
        <w:t xml:space="preserve"> abonados en cada período peticionado. </w:t>
      </w:r>
    </w:p>
    <w:p w14:paraId="12F2F2C3" w14:textId="77777777" w:rsidR="00D223B3" w:rsidRPr="00CC3EB8" w:rsidRDefault="00D223B3" w:rsidP="00D223B3">
      <w:pPr>
        <w:spacing w:after="0" w:line="240" w:lineRule="auto"/>
        <w:ind w:firstLine="993"/>
        <w:jc w:val="both"/>
        <w:rPr>
          <w:rFonts w:ascii="Aptos" w:eastAsia="Times New Roman" w:hAnsi="Aptos" w:cs="Times New Roman"/>
          <w:color w:val="000000"/>
          <w:highlight w:val="yellow"/>
          <w:lang w:val="es-AR" w:eastAsia="es-AR"/>
        </w:rPr>
      </w:pPr>
      <w:r w:rsidRPr="00CC3EB8">
        <w:rPr>
          <w:rFonts w:ascii="Aptos" w:eastAsia="Times New Roman" w:hAnsi="Aptos" w:cs="Times New Roman"/>
          <w:color w:val="000000"/>
          <w:highlight w:val="yellow"/>
          <w:lang w:val="es-AR" w:eastAsia="es-AR"/>
        </w:rPr>
        <w:t xml:space="preserve"> De ellos surgirán las sumas no remunerativas abonadas por el empleador, bajo los siguientes códigos y conceptos: </w:t>
      </w:r>
      <w:commentRangeEnd w:id="0"/>
      <w:r>
        <w:rPr>
          <w:rStyle w:val="Refdecomentario"/>
        </w:rPr>
        <w:commentReference w:id="0"/>
      </w:r>
    </w:p>
    <w:p w14:paraId="0D57D3D9" w14:textId="77777777" w:rsidR="00D223B3" w:rsidRPr="00E701ED" w:rsidRDefault="00D223B3" w:rsidP="00D223B3">
      <w:pPr>
        <w:spacing w:after="0" w:line="240" w:lineRule="auto"/>
        <w:ind w:firstLine="993"/>
        <w:jc w:val="both"/>
        <w:rPr>
          <w:rFonts w:ascii="Aptos" w:eastAsia="Times New Roman" w:hAnsi="Aptos" w:cs="Times New Roman"/>
          <w:color w:val="000000"/>
          <w:highlight w:val="yellow"/>
          <w:lang w:val="es-AR" w:eastAsia="es-AR"/>
        </w:rPr>
      </w:pPr>
      <w:commentRangeStart w:id="1"/>
      <w:r w:rsidRPr="00E701ED">
        <w:rPr>
          <w:rFonts w:ascii="Aptos" w:eastAsia="Times New Roman" w:hAnsi="Aptos" w:cs="Times New Roman"/>
          <w:color w:val="000000"/>
          <w:highlight w:val="yellow"/>
          <w:lang w:val="es-AR" w:eastAsia="es-AR"/>
        </w:rPr>
        <w:t>Se adjunta equiparación de haberes, de la que surge que el cargo desempeñado por mi representado al cese fue de Médico profesional dependiente de Hospital Público de Autogestión San Bernardo, con una antigüedad de 36 años de servicios en el agrupamiento profesional – sub grupo 1- con un régimen de 44 horas semanales.</w:t>
      </w:r>
    </w:p>
    <w:p w14:paraId="7D66D75D" w14:textId="77777777" w:rsidR="00D223B3" w:rsidRDefault="00D223B3" w:rsidP="00D223B3">
      <w:pPr>
        <w:spacing w:after="0" w:line="240" w:lineRule="auto"/>
        <w:ind w:firstLine="993"/>
        <w:jc w:val="both"/>
        <w:rPr>
          <w:rFonts w:ascii="Aptos" w:eastAsia="Times New Roman" w:hAnsi="Aptos" w:cs="Times New Roman"/>
          <w:color w:val="000000"/>
          <w:lang w:val="es-AR" w:eastAsia="es-AR"/>
        </w:rPr>
      </w:pPr>
      <w:r w:rsidRPr="00E701ED">
        <w:rPr>
          <w:rFonts w:ascii="Aptos" w:eastAsia="Times New Roman" w:hAnsi="Aptos" w:cs="Times New Roman"/>
          <w:color w:val="000000"/>
          <w:highlight w:val="yellow"/>
          <w:lang w:val="es-AR" w:eastAsia="es-AR"/>
        </w:rPr>
        <w:t>Asimismo, se adjuntan recibos de sueldo, de los que surgen que el empleador abonó a mi representado, haberes sin aportes bajo los siguientes códigos y conceptos, los que no fueron considerados para el cálculo del haber inicial:</w:t>
      </w:r>
      <w:r>
        <w:rPr>
          <w:rFonts w:ascii="Aptos" w:eastAsia="Times New Roman" w:hAnsi="Aptos" w:cs="Times New Roman"/>
          <w:color w:val="000000"/>
          <w:lang w:val="es-AR" w:eastAsia="es-AR"/>
        </w:rPr>
        <w:t xml:space="preserve">  </w:t>
      </w:r>
      <w:commentRangeEnd w:id="1"/>
      <w:r>
        <w:rPr>
          <w:rStyle w:val="Refdecomentario"/>
        </w:rPr>
        <w:commentReference w:id="1"/>
      </w:r>
    </w:p>
    <w:p w14:paraId="6D60F914" w14:textId="77777777" w:rsidR="00D223B3" w:rsidRPr="00EF3727" w:rsidRDefault="00D223B3" w:rsidP="00D223B3">
      <w:pPr>
        <w:spacing w:after="0" w:line="240" w:lineRule="auto"/>
        <w:ind w:firstLine="426"/>
        <w:jc w:val="both"/>
        <w:rPr>
          <w:rFonts w:ascii="Aptos" w:eastAsia="Times New Roman" w:hAnsi="Aptos" w:cs="Times New Roman"/>
          <w:color w:val="000000"/>
          <w:lang w:val="es-AR" w:eastAsia="es-AR"/>
        </w:rPr>
      </w:pPr>
      <w:r w:rsidRPr="00E701ED">
        <w:rPr>
          <w:noProof/>
          <w:highlight w:val="yellow"/>
          <w:lang w:eastAsia="es-ES"/>
        </w:rPr>
        <w:drawing>
          <wp:inline distT="0" distB="0" distL="0" distR="0" wp14:anchorId="551867AB" wp14:editId="244DE39D">
            <wp:extent cx="4715510" cy="3105150"/>
            <wp:effectExtent l="0" t="0" r="8890" b="0"/>
            <wp:docPr id="100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5510" cy="3105150"/>
                    </a:xfrm>
                    <a:prstGeom prst="rect">
                      <a:avLst/>
                    </a:prstGeom>
                    <a:noFill/>
                    <a:ln>
                      <a:noFill/>
                    </a:ln>
                  </pic:spPr>
                </pic:pic>
              </a:graphicData>
            </a:graphic>
          </wp:inline>
        </w:drawing>
      </w:r>
    </w:p>
    <w:p w14:paraId="3C405C7E" w14:textId="77777777" w:rsidR="00D223B3" w:rsidRDefault="00D223B3" w:rsidP="00D223B3">
      <w:pPr>
        <w:spacing w:after="0" w:line="240" w:lineRule="auto"/>
        <w:ind w:firstLine="709"/>
        <w:jc w:val="both"/>
        <w:rPr>
          <w:rFonts w:ascii="Aptos" w:eastAsia="Times New Roman" w:hAnsi="Aptos" w:cs="Times New Roman"/>
          <w:color w:val="000000"/>
          <w:lang w:val="es-AR" w:eastAsia="es-AR"/>
        </w:rPr>
      </w:pPr>
    </w:p>
    <w:p w14:paraId="0C291ABA" w14:textId="77777777" w:rsidR="00D223B3" w:rsidRPr="00EF3727" w:rsidRDefault="00D223B3" w:rsidP="00D223B3">
      <w:pPr>
        <w:spacing w:after="0" w:line="240" w:lineRule="auto"/>
        <w:ind w:firstLine="993"/>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 xml:space="preserve">La </w:t>
      </w:r>
      <w:r w:rsidRPr="00EF3727">
        <w:rPr>
          <w:rFonts w:ascii="Aptos" w:eastAsia="Times New Roman" w:hAnsi="Aptos" w:cs="Times New Roman"/>
          <w:b/>
          <w:color w:val="000000"/>
          <w:lang w:val="es-AR" w:eastAsia="es-AR"/>
        </w:rPr>
        <w:t>Corte Suprema de Justicia de la Nación</w:t>
      </w:r>
      <w:r w:rsidRPr="00EF3727">
        <w:rPr>
          <w:rFonts w:ascii="Aptos" w:eastAsia="Times New Roman" w:hAnsi="Aptos" w:cs="Times New Roman"/>
          <w:color w:val="000000"/>
          <w:lang w:val="es-AR" w:eastAsia="es-AR"/>
        </w:rPr>
        <w:t xml:space="preserve"> reconoció que el monto de las sumas no remunerativas debe ser considerado por ANSES para el cómputo del beneficio. </w:t>
      </w:r>
      <w:r w:rsidRPr="00EF3727">
        <w:rPr>
          <w:rFonts w:ascii="Aptos" w:eastAsia="Times New Roman" w:hAnsi="Aptos" w:cs="Times New Roman"/>
          <w:color w:val="000000"/>
          <w:lang w:val="es-AR" w:eastAsia="es-AR"/>
        </w:rPr>
        <w:lastRenderedPageBreak/>
        <w:t xml:space="preserve">Así, en la causa </w:t>
      </w:r>
      <w:r w:rsidRPr="00EF3727">
        <w:rPr>
          <w:rFonts w:ascii="Aptos" w:eastAsia="Times New Roman" w:hAnsi="Aptos" w:cs="Times New Roman"/>
          <w:b/>
          <w:color w:val="000000"/>
          <w:lang w:val="es-AR" w:eastAsia="es-AR"/>
        </w:rPr>
        <w:t>“Rainone de Ruffo, Juana Teresa Berta c/ ANSeS s/ reajustes varios”</w:t>
      </w:r>
      <w:r w:rsidRPr="00EF3727">
        <w:rPr>
          <w:rFonts w:ascii="Aptos" w:eastAsia="Times New Roman" w:hAnsi="Aptos" w:cs="Times New Roman"/>
          <w:color w:val="000000"/>
          <w:lang w:val="es-AR" w:eastAsia="es-AR"/>
        </w:rPr>
        <w:t xml:space="preserve">, Sentencia del 02.03.2011, donde se trataba de sumas no remunerativas abonadas por el propio </w:t>
      </w:r>
      <w:r w:rsidRPr="00EF3727">
        <w:rPr>
          <w:rFonts w:ascii="Aptos" w:eastAsia="Times New Roman" w:hAnsi="Aptos" w:cs="Times New Roman"/>
          <w:color w:val="000000"/>
          <w:u w:val="single"/>
          <w:lang w:val="es-AR" w:eastAsia="es-AR"/>
        </w:rPr>
        <w:t>ANSES como empleador</w:t>
      </w:r>
      <w:r w:rsidRPr="00EF3727">
        <w:rPr>
          <w:rFonts w:ascii="Aptos" w:eastAsia="Times New Roman" w:hAnsi="Aptos" w:cs="Times New Roman"/>
          <w:color w:val="000000"/>
          <w:lang w:val="es-AR" w:eastAsia="es-AR"/>
        </w:rPr>
        <w:t>, el Tribunal sostuvo que correspondía “(…) admitir la pretensión de la recurrente y ordenar que dichos montos sean incorporados en el cálculo del haber inicial ordenado por el juez de primera instancia, sin perjuicio del cargo por aportes omitidos y de las contribuciones que deban realizarse con destino a la seguridad social”. Máxime cuando el propio Organismo había reconocido como “remuneraciones sin aporte” las sumas en cuestión.</w:t>
      </w:r>
    </w:p>
    <w:p w14:paraId="1FF319F4" w14:textId="77777777" w:rsidR="00D223B3" w:rsidRPr="00EF3727" w:rsidRDefault="00D223B3" w:rsidP="00D223B3">
      <w:pPr>
        <w:spacing w:after="0" w:line="240" w:lineRule="auto"/>
        <w:ind w:firstLine="993"/>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En consecuencia, al tratarse de sumas no remunerativas percibidas con carácter normal y habitual, corresponde considerar su monto para el cálculo de la jubilación, fundamentando que la misma ley de jubilaciones indica en su artículo 6 que “</w:t>
      </w:r>
      <w:r w:rsidRPr="00EF3727">
        <w:rPr>
          <w:rFonts w:ascii="Aptos" w:eastAsia="Times New Roman" w:hAnsi="Aptos" w:cs="Times New Roman"/>
          <w:i/>
          <w:color w:val="000000"/>
          <w:lang w:val="es-AR" w:eastAsia="es-AR"/>
        </w:rPr>
        <w:t xml:space="preserve">a los fines previsionales, remuneración es todo ingreso que recibe un trabajado en retribución o compensación por su actividad personal prestados en relación de dependencia, incluidos los suplementos que tengan el carácter de habituales y regulares”, </w:t>
      </w:r>
    </w:p>
    <w:p w14:paraId="4C376AF3" w14:textId="77777777" w:rsidR="00D223B3" w:rsidRPr="00EF3727" w:rsidRDefault="00D223B3" w:rsidP="00D223B3">
      <w:pPr>
        <w:spacing w:after="0" w:line="240" w:lineRule="auto"/>
        <w:ind w:firstLine="993"/>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Los pago se hicieron con regularidad,(variando el porcentaje respecto del salario) la omisión de aportes y contribuciones, por el eventual incumplimiento de los deberes a cargo de la Administración como agente de retención no puede mutar la verdadera naturaleza del desembolso efectuado, además la liberación de todo cargo al Estado Nacional en la implementación de los incentivos, porque ello se refiere al origen de los fondos para llevar adelante el programa (arts. 4, 5 y 11 de la ley 23283) pero no lo libera de otras obligaciones entre las que se encuentran las de obrar como agente de retención de los aportes y realizar las cotizaciones de seguridad social.</w:t>
      </w:r>
    </w:p>
    <w:p w14:paraId="050EC6CB" w14:textId="77777777" w:rsidR="00D223B3" w:rsidRPr="00EF3727" w:rsidRDefault="00D223B3" w:rsidP="00D223B3">
      <w:pPr>
        <w:spacing w:after="0" w:line="240" w:lineRule="auto"/>
        <w:ind w:firstLine="993"/>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Más aún, el carácter remunerativo de los conceptos abonados encuadra en el art. 6 de la ley 24241, que asigna esa naturaleza “a ciertas sumas que son abonadas a agentes de la Administración Pública, entre las que menciona al “premio estímulo, gratificaciones u otros conceptos de análogas características", con la modalidad de poner a cargo del agente, además de su aporte personal, la contribución que corresponde al empleador".</w:t>
      </w:r>
    </w:p>
    <w:p w14:paraId="22ED1D69" w14:textId="77777777" w:rsidR="00D223B3" w:rsidRPr="00EF3727" w:rsidRDefault="00D223B3" w:rsidP="00D223B3">
      <w:pPr>
        <w:ind w:firstLine="993"/>
        <w:jc w:val="both"/>
        <w:rPr>
          <w:rFonts w:ascii="Aptos" w:eastAsia="Aptos" w:hAnsi="Aptos" w:cs="Times New Roman"/>
          <w:b/>
          <w:bCs/>
          <w:lang w:val="es-AR"/>
        </w:rPr>
      </w:pPr>
      <w:r w:rsidRPr="00EF3727">
        <w:rPr>
          <w:rFonts w:ascii="Aptos" w:eastAsia="Times New Roman" w:hAnsi="Aptos" w:cs="Times New Roman"/>
          <w:color w:val="000000"/>
          <w:lang w:val="es-AR" w:eastAsia="es-AR"/>
        </w:rPr>
        <w:t>En virtud de lo expuesto, solicito se incorporen al cómputo del haber jubilatorio de mi mandante las sumas percibidas como no remunerativas y se ordene su empleadora a realizar las contribuciones previsionales correspondientes, teniendo en cuenta el criterio de ambas salas sobre este tema Van Cauwlaert, Eduardo”, sent. del 9/6/17, haciéndose mérito de la doctrina que emana del precedente “Rainone de Ruffo, Juana Teresa Berta” (Fallos: 334:210),</w:t>
      </w:r>
      <w:r w:rsidRPr="00EF3727">
        <w:rPr>
          <w:rFonts w:ascii="Aptos" w:eastAsia="Aptos" w:hAnsi="Aptos" w:cs="Times New Roman"/>
          <w:lang w:val="es-AR"/>
        </w:rPr>
        <w:t xml:space="preserve"> </w:t>
      </w:r>
      <w:r w:rsidRPr="00EF3727">
        <w:rPr>
          <w:rFonts w:ascii="Aptos" w:eastAsia="Times New Roman" w:hAnsi="Aptos" w:cs="Times New Roman"/>
          <w:color w:val="000000"/>
          <w:lang w:val="es-AR" w:eastAsia="es-AR"/>
        </w:rPr>
        <w:t>Fallos: 333:699 “González, Martín Nicolás c/ Polimat S.A. y otro”, sent. del 19/5/2010.</w:t>
      </w:r>
    </w:p>
    <w:p w14:paraId="7D8DF971" w14:textId="77777777" w:rsidR="00D223B3" w:rsidRDefault="00D223B3" w:rsidP="00D223B3">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5.1.2 </w:t>
      </w:r>
      <w:commentRangeStart w:id="2"/>
      <w:r>
        <w:rPr>
          <w:rFonts w:ascii="Aptos" w:eastAsia="Aptos" w:hAnsi="Aptos" w:cs="Times New Roman"/>
          <w:b/>
          <w:bCs/>
          <w:highlight w:val="yellow"/>
          <w:lang w:val="es-AR"/>
        </w:rPr>
        <w:t xml:space="preserve">Del error material </w:t>
      </w:r>
      <w:commentRangeEnd w:id="2"/>
      <w:r>
        <w:rPr>
          <w:rStyle w:val="Refdecomentario"/>
        </w:rPr>
        <w:commentReference w:id="2"/>
      </w:r>
    </w:p>
    <w:p w14:paraId="4AA75C03" w14:textId="77777777" w:rsidR="00D223B3" w:rsidRPr="00E701ED" w:rsidRDefault="00D223B3" w:rsidP="00D223B3">
      <w:p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Mi mandante trabajó en el banco de préstamos y asistencia social desde el 22.06.1984 hasta el 31.03.1993.</w:t>
      </w:r>
    </w:p>
    <w:p w14:paraId="1181B19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highlight w:val="yellow"/>
          <w:lang w:val="es-AR"/>
        </w:rPr>
        <w:t>Del detalle de beneficios de Anses se observan los siguientes errores materiales en los que incurrió el organismo previsional al momento del cálculo del haber jubilatorio inicial:</w:t>
      </w:r>
    </w:p>
    <w:p w14:paraId="3786A0CF" w14:textId="77777777" w:rsidR="00D223B3" w:rsidRPr="00E701ED" w:rsidRDefault="00D223B3" w:rsidP="00D223B3">
      <w:pPr>
        <w:numPr>
          <w:ilvl w:val="0"/>
          <w:numId w:val="10"/>
        </w:num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Toma remuneraciones erróneas, diferentes a las efectivamente percibidas:</w:t>
      </w:r>
    </w:p>
    <w:p w14:paraId="42D3EC75" w14:textId="77777777" w:rsidR="00D223B3" w:rsidRPr="00E701ED" w:rsidRDefault="00D223B3" w:rsidP="00D223B3">
      <w:pPr>
        <w:ind w:left="720" w:firstLine="131"/>
        <w:contextualSpacing/>
        <w:jc w:val="both"/>
        <w:rPr>
          <w:rFonts w:ascii="Aptos" w:eastAsia="Aptos" w:hAnsi="Aptos" w:cs="Times New Roman"/>
          <w:lang w:val="es-AR"/>
        </w:rPr>
      </w:pPr>
      <w:r w:rsidRPr="00E701ED">
        <w:rPr>
          <w:noProof/>
          <w:highlight w:val="yellow"/>
          <w:lang w:eastAsia="es-ES"/>
        </w:rPr>
        <w:lastRenderedPageBreak/>
        <w:drawing>
          <wp:inline distT="0" distB="0" distL="0" distR="0" wp14:anchorId="5B21C55E" wp14:editId="399D7DFE">
            <wp:extent cx="4755268" cy="1856096"/>
            <wp:effectExtent l="0" t="0" r="7620" b="0"/>
            <wp:docPr id="10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5556" cy="1871821"/>
                    </a:xfrm>
                    <a:prstGeom prst="rect">
                      <a:avLst/>
                    </a:prstGeom>
                    <a:noFill/>
                    <a:ln>
                      <a:noFill/>
                    </a:ln>
                  </pic:spPr>
                </pic:pic>
              </a:graphicData>
            </a:graphic>
          </wp:inline>
        </w:drawing>
      </w:r>
    </w:p>
    <w:p w14:paraId="57231460"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 xml:space="preserve">Exclusivamente en el año 1993, toma remuneraciones por los meses de enero a marzo, cuando de la certificación de servicios adjunta surge que también percibió remuneraciones en los meses de abril y mayo, las que fueron excluidas del cálculo. </w:t>
      </w:r>
    </w:p>
    <w:p w14:paraId="77D198D6"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Se adjunta cálculo de haber de caja con y sin corrección del error material, de los que surgen los siguientes promedios de remuneraciones:</w:t>
      </w:r>
    </w:p>
    <w:p w14:paraId="3EE15483"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con error material en remuneraciones consideradas: $36.164</w:t>
      </w:r>
    </w:p>
    <w:p w14:paraId="6573E859"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sin error material, con remuneraciones correctas: $51.878,31</w:t>
      </w:r>
    </w:p>
    <w:p w14:paraId="2AA5987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lang w:val="es-AR"/>
        </w:rPr>
        <w:t xml:space="preserve">Solicito se corrija el error material y se tomen las verdaderas remuneraciones percibidas para el cálculo del haber inicial. </w:t>
      </w: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3"/>
      <w:r w:rsidRPr="00E701ED">
        <w:rPr>
          <w:rFonts w:ascii="Aptos" w:eastAsia="Aptos" w:hAnsi="Aptos" w:cs="Times New Roman"/>
          <w:b/>
          <w:bCs/>
          <w:highlight w:val="yellow"/>
          <w:lang w:val="es-AR"/>
        </w:rPr>
        <w:t>la actualización de las remuneraciones</w:t>
      </w:r>
      <w:commentRangeEnd w:id="3"/>
      <w:r>
        <w:rPr>
          <w:rStyle w:val="Refdecomentario"/>
        </w:rPr>
        <w:commentReference w:id="3"/>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10" w:history="1">
        <w:r w:rsidRPr="005071AC">
          <w:rPr>
            <w:rFonts w:ascii="Aptos" w:eastAsia="Aptos" w:hAnsi="Aptos" w:cs="Times New Roman"/>
            <w:color w:val="467886"/>
            <w:u w:val="single"/>
            <w:lang w:val="es-AR"/>
          </w:rPr>
          <w:t>Elliff,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“Monzo”,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“Elliff”,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w:t>
      </w:r>
      <w:r w:rsidRPr="005071AC">
        <w:rPr>
          <w:rFonts w:ascii="Aptos" w:eastAsia="Aptos" w:hAnsi="Aptos" w:cs="Times New Roman"/>
          <w:lang w:val="es-AR"/>
        </w:rPr>
        <w:lastRenderedPageBreak/>
        <w:t>registraron variaciones durante el período en cuestión. Por tanto, ello impedía cualquier actualización de remuneraciones posterior al 31/03/1991. La circunstancia precedentemente relatada, motivó que la CSJN en el fallo “Elliff”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Isbic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“Elliff”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Pr="00B041BF"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W con isbic al 2009 y luego Anses $45.062,21</w:t>
      </w:r>
    </w:p>
    <w:p w14:paraId="4B31F443"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5.1.4 </w:t>
      </w:r>
      <w:r w:rsidRPr="005071AC">
        <w:rPr>
          <w:rFonts w:ascii="Aptos" w:eastAsia="Aptos" w:hAnsi="Aptos" w:cs="Times New Roman"/>
          <w:b/>
          <w:bCs/>
          <w:lang w:val="es-AR"/>
        </w:rPr>
        <w:t>PBU</w:t>
      </w:r>
    </w:p>
    <w:p w14:paraId="5674930B"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Solicito se declare la inconstitucionalidad del art. 4° de la Ley 26.417 que estableció un monto fijo para la PBU y se utilice para la actualización de la </w:t>
      </w:r>
      <w:r w:rsidRPr="005071AC">
        <w:rPr>
          <w:rFonts w:ascii="Aptos" w:eastAsia="Aptos" w:hAnsi="Aptos" w:cs="Times New Roman"/>
          <w:b/>
          <w:bCs/>
          <w:lang w:val="es-AR"/>
        </w:rPr>
        <w:t>Prestación Básica Universal</w:t>
      </w:r>
      <w:r w:rsidRPr="005071AC">
        <w:rPr>
          <w:rFonts w:ascii="Aptos" w:eastAsia="Aptos" w:hAnsi="Aptos" w:cs="Times New Roman"/>
          <w:lang w:val="es-AR"/>
        </w:rPr>
        <w:t xml:space="preserve">, ISCIB al 02.2009. </w:t>
      </w:r>
    </w:p>
    <w:p w14:paraId="5139EBA1"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Debe tenerse presente que al momento de la sanción de la Ley 24241 la determinación de esta prestación estaba ligada al valor del AMPO (arts. 20 y 21), que fue reemplazado por el MOPRE en el año 1997 (</w:t>
      </w:r>
      <w:hyperlink r:id="rId11" w:history="1">
        <w:r w:rsidRPr="005071AC">
          <w:rPr>
            <w:rFonts w:ascii="Aptos" w:eastAsia="Aptos" w:hAnsi="Aptos" w:cs="Times New Roman"/>
            <w:color w:val="467886"/>
            <w:u w:val="single"/>
            <w:lang w:val="es-AR"/>
          </w:rPr>
          <w:t>art. 1 Decreto 833/97</w:t>
        </w:r>
      </w:hyperlink>
      <w:r w:rsidRPr="005071AC">
        <w:rPr>
          <w:rFonts w:ascii="Aptos" w:eastAsia="Aptos" w:hAnsi="Aptos" w:cs="Times New Roman"/>
          <w:lang w:val="es-AR"/>
        </w:rPr>
        <w:t>) y alcanzó la suma de $80 a partir de abril de 1997 hasta septiembre de ese año, cuando dejó de publicarse y se mantuvo inalterado ($200) hasta la sanción de la Ley 26417 que elevó el monto de la PBU a $326.</w:t>
      </w:r>
    </w:p>
    <w:p w14:paraId="36116923"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lastRenderedPageBreak/>
        <w:t>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Expte. N° FSA 15100230/2012, sentencia del 12.06.2019, “Fernández Gladis” FSA 18234/2014, sentencia del 19.06.2019 y “Jaureguina, Víctor Hugo” FSA 4900/2016, sentencia del 21.08.2019. Ello así, toda vez que es el mismo índice que se solicita para la actualización de las otras prestaciones (PC-PAP).</w:t>
      </w:r>
    </w:p>
    <w:p w14:paraId="54FB41E6"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Solicito tenga presente que desde la sanción de la ley N° 27.426, los índices de movilidad y actualización de remuneraciones </w:t>
      </w:r>
      <w:r w:rsidRPr="005071AC">
        <w:rPr>
          <w:rFonts w:ascii="Aptos" w:eastAsia="Aptos" w:hAnsi="Aptos" w:cs="Times New Roman"/>
          <w:b/>
          <w:bCs/>
          <w:lang w:val="es-AR"/>
        </w:rPr>
        <w:t>fueron diferentes</w:t>
      </w:r>
      <w:r w:rsidRPr="005071AC">
        <w:rPr>
          <w:rFonts w:ascii="Aptos" w:eastAsia="Aptos" w:hAnsi="Aptos" w:cs="Times New Roman"/>
          <w:lang w:val="es-AR"/>
        </w:rPr>
        <w:t xml:space="preserve"> y se mantuvo el concepto de monto fijo. </w:t>
      </w:r>
    </w:p>
    <w:p w14:paraId="461BFAC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Luego, con la suspensión de la fórmula de movilidad jubilatoria, se adiciono un monto fijo en el haber para el mes de marzo de 2020, que luego en junio fue imputado en parte a la Pbu. </w:t>
      </w:r>
    </w:p>
    <w:p w14:paraId="3A6FB506"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En esencia, a la fecha del presente reclamo, la  PBU no guarda la proporción que tuvo en miras el legislador al crear dicho instituto,  siendo</w:t>
      </w:r>
      <w:r>
        <w:rPr>
          <w:rFonts w:ascii="Aptos" w:eastAsia="Aptos" w:hAnsi="Aptos" w:cs="Times New Roman"/>
          <w:lang w:val="es-AR"/>
        </w:rPr>
        <w:t xml:space="preserve">                                                                                                                                                                                                                                                                                                                                                                                                                                                                                                                                                           </w:t>
      </w:r>
      <w:r w:rsidRPr="005071AC">
        <w:rPr>
          <w:rFonts w:ascii="Aptos" w:eastAsia="Aptos" w:hAnsi="Aptos" w:cs="Times New Roman"/>
          <w:lang w:val="es-AR"/>
        </w:rPr>
        <w:t xml:space="preserve"> determinación de la misma  regresiva y afectar la integralidad del haber de mi mandante, conforme lo acredito con las pruebas adjuntadas en autos.</w:t>
      </w:r>
    </w:p>
    <w:p w14:paraId="6A808B22" w14:textId="77777777" w:rsidR="00D223B3" w:rsidRPr="005071AC" w:rsidRDefault="00D223B3" w:rsidP="00D223B3">
      <w:pPr>
        <w:jc w:val="center"/>
        <w:rPr>
          <w:rFonts w:ascii="Aptos" w:eastAsia="Aptos" w:hAnsi="Aptos" w:cs="Times New Roman"/>
          <w:lang w:val="es-AR"/>
        </w:rPr>
      </w:pPr>
      <w:commentRangeStart w:id="4"/>
      <w:r w:rsidRPr="001C16C0">
        <w:rPr>
          <w:noProof/>
          <w:highlight w:val="yellow"/>
          <w:lang w:eastAsia="es-ES"/>
        </w:rPr>
        <w:drawing>
          <wp:inline distT="0" distB="0" distL="0" distR="0" wp14:anchorId="69F740C1" wp14:editId="4D7C10E4">
            <wp:extent cx="4235450" cy="2728570"/>
            <wp:effectExtent l="0" t="0" r="0" b="0"/>
            <wp:docPr id="1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4"/>
      <w:r>
        <w:rPr>
          <w:rStyle w:val="Refdecomentario"/>
        </w:rPr>
        <w:commentReference w:id="4"/>
      </w:r>
    </w:p>
    <w:p w14:paraId="60667D07" w14:textId="77777777" w:rsidR="00D223B3" w:rsidRPr="005071AC" w:rsidRDefault="00D223B3" w:rsidP="00D223B3">
      <w:pPr>
        <w:ind w:firstLine="993"/>
        <w:jc w:val="both"/>
        <w:rPr>
          <w:rFonts w:ascii="Aptos" w:eastAsia="Aptos" w:hAnsi="Aptos" w:cs="Times New Roman"/>
        </w:rPr>
      </w:pPr>
      <w:r w:rsidRPr="005071AC">
        <w:rPr>
          <w:rFonts w:ascii="Aptos" w:eastAsia="Aptos" w:hAnsi="Aptos" w:cs="Times New Roman"/>
          <w:lang w:val="es-AR"/>
        </w:rPr>
        <w:t xml:space="preserve">Tenga presente VS. que la CSJN ha zanjado el tema respecto de que debe actualizarse a beneficios </w:t>
      </w:r>
      <w:r w:rsidRPr="005071AC">
        <w:rPr>
          <w:rFonts w:ascii="Aptos" w:eastAsia="Aptos" w:hAnsi="Aptos" w:cs="Times New Roman"/>
          <w:b/>
          <w:bCs/>
          <w:lang w:val="es-AR"/>
        </w:rPr>
        <w:t>anteriores y posteriores</w:t>
      </w:r>
      <w:r w:rsidRPr="005071AC">
        <w:rPr>
          <w:rFonts w:ascii="Aptos" w:eastAsia="Aptos" w:hAnsi="Aptos" w:cs="Times New Roman"/>
          <w:lang w:val="es-AR"/>
        </w:rPr>
        <w:t xml:space="preserve"> a la sanción de la ley 26.417, poniendo especial énfasis en que todos los componentes del haber jubilatorio resultan revisables y que debe acreditarse la confiscatoriedad.</w:t>
      </w:r>
      <w:r w:rsidRPr="005071AC">
        <w:rPr>
          <w:rFonts w:ascii="Aptos" w:eastAsia="Aptos" w:hAnsi="Aptos" w:cs="Times New Roman"/>
        </w:rPr>
        <w:t xml:space="preserve"> </w:t>
      </w:r>
    </w:p>
    <w:p w14:paraId="56D7620A" w14:textId="77777777" w:rsidR="00D223B3" w:rsidRPr="005071AC" w:rsidRDefault="00D223B3" w:rsidP="00D223B3">
      <w:pPr>
        <w:ind w:firstLine="993"/>
        <w:jc w:val="both"/>
        <w:rPr>
          <w:rFonts w:ascii="Aptos" w:eastAsia="Aptos" w:hAnsi="Aptos" w:cs="Times New Roman"/>
        </w:rPr>
      </w:pPr>
      <w:r w:rsidRPr="005071AC">
        <w:rPr>
          <w:rFonts w:ascii="Aptos" w:eastAsia="Aptos" w:hAnsi="Aptos" w:cs="Times New Roman"/>
          <w:lang w:val="es-AR"/>
        </w:rPr>
        <w:t xml:space="preserve">Solicito que habiéndose  acreditado  el 15% de confiscatoriedad requerido en el fallo </w:t>
      </w:r>
      <w:r w:rsidRPr="005071AC">
        <w:rPr>
          <w:rFonts w:ascii="Aptos" w:eastAsia="Aptos" w:hAnsi="Aptos" w:cs="Times New Roman"/>
        </w:rPr>
        <w:t xml:space="preserve">Conforme </w:t>
      </w:r>
      <w:hyperlink r:id="rId13" w:history="1">
        <w:r w:rsidRPr="005071AC">
          <w:rPr>
            <w:rFonts w:ascii="Aptos" w:eastAsia="Aptos" w:hAnsi="Aptos" w:cs="Times New Roman"/>
            <w:color w:val="467886"/>
            <w:u w:val="single"/>
          </w:rPr>
          <w:t>fallo “Quiroga</w:t>
        </w:r>
      </w:hyperlink>
      <w:r w:rsidRPr="005071AC">
        <w:rPr>
          <w:rFonts w:ascii="Aptos" w:eastAsia="Aptos" w:hAnsi="Aptos" w:cs="Times New Roman"/>
        </w:rPr>
        <w:t xml:space="preserve">” ( 337:1277) </w:t>
      </w:r>
      <w:hyperlink r:id="rId14" w:history="1">
        <w:r w:rsidRPr="005071AC">
          <w:rPr>
            <w:rFonts w:ascii="Aptos" w:eastAsia="Aptos" w:hAnsi="Aptos" w:cs="Times New Roman"/>
            <w:color w:val="467886"/>
            <w:u w:val="single"/>
          </w:rPr>
          <w:t>“Ciuti Pablo c/ ANSES s/ reajustes varios”, sentencia del 30/6/2015</w:t>
        </w:r>
      </w:hyperlink>
      <w:r w:rsidRPr="005071AC">
        <w:rPr>
          <w:rFonts w:ascii="Aptos" w:eastAsia="Aptos" w:hAnsi="Aptos" w:cs="Times New Roman"/>
        </w:rPr>
        <w:t xml:space="preserve">(CSJ 111/2012(48-C)/CS1);  </w:t>
      </w:r>
      <w:hyperlink r:id="rId15" w:history="1">
        <w:r w:rsidRPr="005071AC">
          <w:rPr>
            <w:rFonts w:ascii="Aptos" w:eastAsia="Aptos" w:hAnsi="Aptos" w:cs="Times New Roman"/>
            <w:color w:val="467886"/>
            <w:u w:val="single"/>
          </w:rPr>
          <w:t>Pichersky Alberto Raúl c/Anses s/reajustes Varios”, la C.S.J.N, el 23 de mayo de 2017</w:t>
        </w:r>
      </w:hyperlink>
      <w:r w:rsidRPr="005071AC">
        <w:rPr>
          <w:rFonts w:ascii="Aptos" w:eastAsia="Aptos" w:hAnsi="Aptos" w:cs="Times New Roman"/>
        </w:rPr>
        <w:t>(Expte SS 80278/20l2/l/RH 1</w:t>
      </w:r>
      <w:hyperlink r:id="rId16" w:history="1">
        <w:r w:rsidRPr="005071AC">
          <w:rPr>
            <w:rFonts w:ascii="Aptos" w:eastAsia="Aptos" w:hAnsi="Aptos" w:cs="Times New Roman"/>
            <w:color w:val="467886"/>
            <w:u w:val="single"/>
          </w:rPr>
          <w:t>)“González Héctor Orlando c/ ANSES s/ Reajuste de haberes” Expte FMP 41051103/2011/1/RH1.</w:t>
        </w:r>
      </w:hyperlink>
      <w:r w:rsidRPr="005071AC">
        <w:rPr>
          <w:rFonts w:ascii="Aptos" w:eastAsia="Aptos" w:hAnsi="Aptos" w:cs="Times New Roman"/>
          <w:bCs/>
          <w:lang w:val="es-AR" w:eastAsia="es-MX"/>
        </w:rPr>
        <w:t xml:space="preserve">, el reajuste del haber se haga contra pc y pap sin reajustar, dejando de lado los criterios fijados en Soule y Blanco , </w:t>
      </w:r>
      <w:bookmarkStart w:id="5" w:name="_Hlk173146062"/>
      <w:r w:rsidRPr="005071AC">
        <w:rPr>
          <w:rFonts w:ascii="Aptos" w:eastAsia="Aptos" w:hAnsi="Aptos" w:cs="Times New Roman"/>
          <w:bCs/>
          <w:lang w:val="es-AR" w:eastAsia="es-MX"/>
        </w:rPr>
        <w:t xml:space="preserve">por cuanto cae la lógica de medición establecida en los mismos cuando la persona solo reclama el reajuste del PBU, a lo que se </w:t>
      </w:r>
      <w:r w:rsidRPr="005071AC">
        <w:rPr>
          <w:rFonts w:ascii="Aptos" w:eastAsia="Aptos" w:hAnsi="Aptos" w:cs="Times New Roman"/>
          <w:bCs/>
          <w:lang w:val="es-AR" w:eastAsia="es-MX"/>
        </w:rPr>
        <w:lastRenderedPageBreak/>
        <w:t xml:space="preserve">agrega que </w:t>
      </w:r>
      <w:r w:rsidRPr="005071AC">
        <w:rPr>
          <w:rFonts w:ascii="Aptos" w:eastAsia="Aptos" w:hAnsi="Aptos" w:cs="Times New Roman"/>
          <w:bCs/>
          <w:u w:val="single"/>
          <w:lang w:val="es-AR" w:eastAsia="es-MX"/>
        </w:rPr>
        <w:t xml:space="preserve">no </w:t>
      </w:r>
      <w:r w:rsidRPr="005071AC">
        <w:rPr>
          <w:rFonts w:ascii="Aptos" w:eastAsia="Aptos" w:hAnsi="Aptos" w:cs="Times New Roman"/>
          <w:u w:val="single"/>
          <w:lang w:val="es-AR"/>
        </w:rPr>
        <w:t xml:space="preserve">se puede medir quita o merma respecto de una prestación ya mermada </w:t>
      </w:r>
      <w:r w:rsidRPr="005071AC">
        <w:rPr>
          <w:rFonts w:ascii="Aptos" w:eastAsia="Aptos" w:hAnsi="Aptos" w:cs="Times New Roman"/>
          <w:lang w:val="es-AR"/>
        </w:rPr>
        <w:t>, conforme lo expresado por el Cuerpo de peritos de la CSJN, que determinó que el reajuste debe hacerse</w:t>
      </w:r>
      <w:r w:rsidRPr="005071AC">
        <w:rPr>
          <w:rFonts w:ascii="Aptos" w:eastAsia="Aptos" w:hAnsi="Aptos" w:cs="Times New Roman"/>
          <w:u w:val="single"/>
          <w:lang w:val="es-AR"/>
        </w:rPr>
        <w:t xml:space="preserve"> </w:t>
      </w:r>
      <w:r w:rsidRPr="005071AC">
        <w:rPr>
          <w:rFonts w:ascii="Aptos" w:eastAsia="Aptos" w:hAnsi="Aptos" w:cs="Times New Roman"/>
          <w:lang w:val="es-AR"/>
        </w:rPr>
        <w:t>PBU reaj. + PC sin reaj. + PAP sin reaj. Solicito libre oficio a fin de solicitar a dicho organismo proceda a remitir copia de lo dictaminado sobre este punto.</w:t>
      </w:r>
      <w:bookmarkEnd w:id="5"/>
    </w:p>
    <w:p w14:paraId="1FD8F413" w14:textId="77777777" w:rsidR="00D223B3" w:rsidRPr="005071AC" w:rsidRDefault="00D223B3" w:rsidP="00D223B3">
      <w:pPr>
        <w:ind w:firstLine="993"/>
        <w:jc w:val="both"/>
        <w:rPr>
          <w:rFonts w:ascii="Aptos" w:eastAsia="Aptos" w:hAnsi="Aptos" w:cs="Times New Roman"/>
          <w:bCs/>
          <w:i/>
        </w:rPr>
      </w:pPr>
      <w:r w:rsidRPr="005071AC">
        <w:rPr>
          <w:rFonts w:ascii="Aptos" w:eastAsia="Aptos" w:hAnsi="Aptos" w:cs="Times New Roman"/>
          <w:b/>
          <w:i/>
          <w:noProof/>
          <w:lang w:eastAsia="es-ES"/>
        </w:rPr>
        <w:drawing>
          <wp:anchor distT="0" distB="0" distL="114300" distR="114300" simplePos="0" relativeHeight="251659264" behindDoc="1" locked="0" layoutInCell="1" allowOverlap="1" wp14:anchorId="2BA0E06F" wp14:editId="55CEC17D">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0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5071AC">
        <w:rPr>
          <w:rFonts w:ascii="Aptos" w:eastAsia="Aptos" w:hAnsi="Aptos" w:cs="Times New Roman"/>
          <w:lang w:val="es-AR"/>
        </w:rPr>
        <w:t>De la lectura del precedente de la CSJN “</w:t>
      </w:r>
      <w:r w:rsidRPr="005071AC">
        <w:rPr>
          <w:rFonts w:ascii="Aptos" w:eastAsia="Aptos" w:hAnsi="Aptos" w:cs="Times New Roman"/>
          <w:b/>
          <w:i/>
        </w:rPr>
        <w:t>Quiroga</w:t>
      </w:r>
      <w:r w:rsidRPr="005071AC">
        <w:rPr>
          <w:rFonts w:ascii="Aptos" w:eastAsia="Aptos" w:hAnsi="Aptos" w:cs="Times New Roman"/>
          <w:bCs/>
          <w:i/>
        </w:rPr>
        <w:t xml:space="preserve">” se observa que la comparación debe hacerse con el </w:t>
      </w:r>
      <w:r w:rsidRPr="005071AC">
        <w:rPr>
          <w:rFonts w:ascii="Aptos" w:eastAsia="Aptos" w:hAnsi="Aptos" w:cs="Times New Roman"/>
          <w:b/>
          <w:i/>
          <w:sz w:val="24"/>
          <w:szCs w:val="24"/>
        </w:rPr>
        <w:t>total del haber inicial</w:t>
      </w:r>
      <w:r w:rsidRPr="005071AC">
        <w:rPr>
          <w:rFonts w:ascii="Aptos" w:eastAsia="Aptos" w:hAnsi="Aptos" w:cs="Times New Roman"/>
          <w:bCs/>
          <w:i/>
          <w:sz w:val="20"/>
          <w:szCs w:val="20"/>
        </w:rPr>
        <w:t xml:space="preserve">  </w:t>
      </w:r>
      <w:r w:rsidRPr="005071AC">
        <w:rPr>
          <w:rFonts w:ascii="Aptos" w:eastAsia="Aptos" w:hAnsi="Aptos" w:cs="Times New Roman"/>
          <w:bCs/>
          <w:i/>
        </w:rPr>
        <w:t>y no con el haber total reajustado, conforme el considerando 10, que textualmente dice:</w:t>
      </w:r>
    </w:p>
    <w:p w14:paraId="61183998"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LA CSJN no dice que el haber inicial sobre el que hay que medir deba contener PC y PAP reajustadas.</w:t>
      </w:r>
    </w:p>
    <w:p w14:paraId="79665B00"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66BE0695"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230F7E70" w14:textId="77777777" w:rsidR="00D223B3" w:rsidRPr="005071AC" w:rsidRDefault="00D223B3" w:rsidP="00D223B3">
      <w:pPr>
        <w:numPr>
          <w:ilvl w:val="1"/>
          <w:numId w:val="4"/>
        </w:numPr>
        <w:ind w:left="284" w:firstLine="993"/>
        <w:contextualSpacing/>
        <w:jc w:val="both"/>
        <w:rPr>
          <w:rFonts w:ascii="Aptos" w:eastAsia="Aptos" w:hAnsi="Aptos" w:cs="Times New Roman"/>
          <w:lang w:val="es-AR"/>
        </w:rPr>
      </w:pPr>
      <w:r w:rsidRPr="005071AC">
        <w:rPr>
          <w:rFonts w:ascii="Aptos" w:eastAsia="Aptos" w:hAnsi="Aptos" w:cs="Times New Roman"/>
          <w:lang w:val="es-AR"/>
        </w:rPr>
        <w:t xml:space="preserve">que en caso de que no se produzca una modificación en las remuneraciones al actualizarlas, cae la lógica fijada por esta jurisdicción en Soule y Blanco, por cuanto la metodología para evaluar la confiscatoriedad es compararla con PC y PAP reajustada </w:t>
      </w:r>
    </w:p>
    <w:p w14:paraId="24724F47" w14:textId="77777777" w:rsidR="00D223B3" w:rsidRDefault="00D223B3" w:rsidP="00D223B3">
      <w:pPr>
        <w:numPr>
          <w:ilvl w:val="1"/>
          <w:numId w:val="4"/>
        </w:numPr>
        <w:ind w:left="284" w:firstLine="993"/>
        <w:contextualSpacing/>
        <w:jc w:val="both"/>
        <w:rPr>
          <w:rFonts w:ascii="Aptos" w:eastAsia="Aptos" w:hAnsi="Aptos" w:cs="Times New Roman"/>
          <w:lang w:val="es-AR"/>
        </w:rPr>
      </w:pPr>
      <w:r w:rsidRPr="005071AC">
        <w:rPr>
          <w:rFonts w:ascii="Aptos" w:eastAsia="Aptos" w:hAnsi="Aptos" w:cs="Times New Roman"/>
          <w:lang w:val="es-AR"/>
        </w:rPr>
        <w:t>No se puede medir la merma con respecto a algo ya mermado (PBU sin reajustar).  Dicha medición pierde objetividad, sería como decir que la CSJN en “Del Azar Suaya” o “Actis Caporale” ordenó medir la incidencia de la quita sobre el tope y no sobre el haber reajustado.</w:t>
      </w:r>
    </w:p>
    <w:p w14:paraId="5058204C" w14:textId="77777777" w:rsidR="00D223B3" w:rsidRPr="00F33ECD" w:rsidRDefault="00D223B3" w:rsidP="00D223B3">
      <w:pPr>
        <w:numPr>
          <w:ilvl w:val="1"/>
          <w:numId w:val="4"/>
        </w:numPr>
        <w:ind w:left="284" w:firstLine="993"/>
        <w:contextualSpacing/>
        <w:jc w:val="both"/>
        <w:rPr>
          <w:rFonts w:ascii="Aptos" w:eastAsia="Aptos" w:hAnsi="Aptos" w:cs="Times New Roman"/>
          <w:highlight w:val="yellow"/>
          <w:lang w:val="es-AR"/>
        </w:rPr>
      </w:pPr>
      <w:commentRangeStart w:id="6"/>
      <w:r w:rsidRPr="00F33ECD">
        <w:rPr>
          <w:rFonts w:ascii="Aptos" w:eastAsia="Aptos" w:hAnsi="Aptos" w:cs="Times New Roman"/>
          <w:highlight w:val="yellow"/>
          <w:lang w:val="es-AR"/>
        </w:rPr>
        <w:t>El haber sería más integral, teniendo en cuenta el último haber percibido por mi mandate en actividad que era de $ 129.270,66 y la Pbu sin quita, permitiría obtener un haber de reemplazo del 67% y con quita de Soule del 57%.</w:t>
      </w:r>
      <w:commentRangeEnd w:id="6"/>
      <w:r>
        <w:rPr>
          <w:rStyle w:val="Refdecomentario"/>
        </w:rPr>
        <w:commentReference w:id="6"/>
      </w:r>
    </w:p>
    <w:p w14:paraId="5FDBE4B7" w14:textId="77777777" w:rsidR="00D223B3" w:rsidRPr="005071AC" w:rsidRDefault="00D223B3" w:rsidP="00D223B3">
      <w:pPr>
        <w:numPr>
          <w:ilvl w:val="1"/>
          <w:numId w:val="4"/>
        </w:numPr>
        <w:ind w:left="284" w:firstLine="993"/>
        <w:contextualSpacing/>
        <w:jc w:val="both"/>
        <w:rPr>
          <w:rFonts w:ascii="Aptos" w:eastAsia="Aptos" w:hAnsi="Aptos" w:cs="Times New Roman"/>
          <w:lang w:val="es-AR"/>
        </w:rPr>
      </w:pPr>
      <w:r w:rsidRPr="005071AC">
        <w:rPr>
          <w:rFonts w:ascii="Aptos" w:eastAsia="Aptos" w:hAnsi="Aptos" w:cs="Times New Roman"/>
          <w:lang w:val="es-AR"/>
        </w:rPr>
        <w:t>Las palabras quita, merma o disminución, ya tienen una quita, merma o disminución en el haber, por lo cual si quiero medir la incidencia tiene que ser sobre el haber antes de la disminución, por eso se debe tomar el haber de caja y no el reajustado.</w:t>
      </w:r>
    </w:p>
    <w:p w14:paraId="11E229E8" w14:textId="77777777" w:rsidR="00D223B3" w:rsidRDefault="00D223B3" w:rsidP="00D223B3">
      <w:pPr>
        <w:ind w:left="1440"/>
        <w:contextualSpacing/>
        <w:jc w:val="both"/>
        <w:rPr>
          <w:rFonts w:ascii="Aptos" w:eastAsia="Aptos" w:hAnsi="Aptos" w:cs="Times New Roman"/>
          <w:lang w:val="es-AR"/>
        </w:rPr>
      </w:pPr>
      <w:r w:rsidRPr="000D48A7">
        <w:rPr>
          <w:rFonts w:ascii="Aptos" w:eastAsia="Aptos" w:hAnsi="Aptos" w:cs="Times New Roman"/>
          <w:noProof/>
          <w:lang w:eastAsia="es-ES"/>
        </w:rPr>
        <w:lastRenderedPageBreak/>
        <w:drawing>
          <wp:inline distT="0" distB="0" distL="0" distR="0" wp14:anchorId="77E1B6F7" wp14:editId="29352AC7">
            <wp:extent cx="4105848" cy="2038635"/>
            <wp:effectExtent l="0" t="0" r="0" b="0"/>
            <wp:docPr id="10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5848" cy="2038635"/>
                    </a:xfrm>
                    <a:prstGeom prst="rect">
                      <a:avLst/>
                    </a:prstGeom>
                  </pic:spPr>
                </pic:pic>
              </a:graphicData>
            </a:graphic>
          </wp:inline>
        </w:drawing>
      </w:r>
    </w:p>
    <w:p w14:paraId="2C6E7290" w14:textId="77777777" w:rsidR="00D223B3" w:rsidRPr="00134B6E" w:rsidRDefault="00D223B3" w:rsidP="00D223B3">
      <w:pPr>
        <w:ind w:firstLine="993"/>
        <w:contextualSpacing/>
        <w:jc w:val="both"/>
        <w:rPr>
          <w:rFonts w:ascii="Aptos" w:eastAsia="Aptos" w:hAnsi="Aptos" w:cs="Times New Roman"/>
          <w:highlight w:val="yellow"/>
          <w:lang w:val="es-AR"/>
        </w:rPr>
      </w:pPr>
      <w:commentRangeStart w:id="7"/>
      <w:r w:rsidRPr="00134B6E">
        <w:rPr>
          <w:rFonts w:ascii="Aptos" w:eastAsia="Aptos" w:hAnsi="Aptos" w:cs="Times New Roman"/>
          <w:highlight w:val="yellow"/>
          <w:lang w:val="es-AR"/>
        </w:rPr>
        <w:t>Por último, corresponde poner en resalto que si bien de acuerdo a los cálculos adjuntos la PBU no alcanza un 15% de confiscatoriedad, de no aplicarse su actualización arrojaría una quita del 12,8%, por lo que de aplicarse los topes cuya inaplicabilidad de solicita, no deberían superar el 2,2%.</w:t>
      </w:r>
    </w:p>
    <w:p w14:paraId="242DCA84" w14:textId="77777777" w:rsidR="00D223B3" w:rsidRPr="00134B6E" w:rsidRDefault="00D223B3" w:rsidP="00D223B3">
      <w:pPr>
        <w:ind w:firstLine="993"/>
        <w:contextualSpacing/>
        <w:jc w:val="both"/>
        <w:rPr>
          <w:rFonts w:ascii="Aptos" w:eastAsia="Aptos" w:hAnsi="Aptos" w:cs="Times New Roman"/>
          <w:lang w:val="es-AR"/>
        </w:rPr>
      </w:pPr>
      <w:r w:rsidRPr="00134B6E">
        <w:rPr>
          <w:rFonts w:ascii="Aptos" w:eastAsia="Aptos" w:hAnsi="Aptos" w:cs="Times New Roman"/>
          <w:highlight w:val="yellow"/>
          <w:lang w:val="es-AR"/>
        </w:rPr>
        <w:t>Asimismo, la falta de consideración de 17 años para el cómputo de la PBU, afecta la integralidad del haber, atento a que mi representado registra un total de 46 años y 8 meses de servicios con aportes al sistema.</w:t>
      </w:r>
      <w:r w:rsidRPr="00134B6E">
        <w:rPr>
          <w:rFonts w:ascii="Aptos" w:eastAsia="Aptos" w:hAnsi="Aptos" w:cs="Times New Roman"/>
          <w:lang w:val="es-AR"/>
        </w:rPr>
        <w:t xml:space="preserve"> </w:t>
      </w:r>
      <w:commentRangeEnd w:id="7"/>
      <w:r>
        <w:rPr>
          <w:rStyle w:val="Refdecomentario"/>
        </w:rPr>
        <w:commentReference w:id="7"/>
      </w:r>
    </w:p>
    <w:p w14:paraId="0BBEF961" w14:textId="77777777" w:rsidR="00D223B3"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5.1.5 </w:t>
      </w:r>
      <w:r w:rsidRPr="005071AC">
        <w:rPr>
          <w:rFonts w:ascii="Aptos" w:eastAsia="Aptos" w:hAnsi="Aptos" w:cs="Times New Roman"/>
          <w:b/>
          <w:bCs/>
          <w:lang w:val="es-AR"/>
        </w:rPr>
        <w:t>Tasa de complementación</w:t>
      </w:r>
      <w:r w:rsidRPr="005071AC">
        <w:rPr>
          <w:rFonts w:ascii="Aptos" w:eastAsia="Aptos" w:hAnsi="Aptos" w:cs="Times New Roman"/>
          <w:lang w:val="es-AR"/>
        </w:rPr>
        <w:t xml:space="preserve">: </w:t>
      </w:r>
    </w:p>
    <w:p w14:paraId="3871C66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Atento a que, aun reajustando el haber de mi mandante conforme los parámetros ut supra solicitados, éste no guarda una debida proporcionalidad con el haber en actividad, solicito se fije una pauta de complementación que consagre la sustitutividad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7FD4E77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25C05A62" w14:textId="77777777" w:rsidR="00D223B3" w:rsidRPr="005071AC" w:rsidRDefault="00D223B3" w:rsidP="00D223B3">
      <w:pPr>
        <w:numPr>
          <w:ilvl w:val="0"/>
          <w:numId w:val="5"/>
        </w:numPr>
        <w:ind w:firstLine="993"/>
        <w:contextualSpacing/>
        <w:jc w:val="both"/>
        <w:rPr>
          <w:rFonts w:ascii="Aptos" w:eastAsia="Aptos" w:hAnsi="Aptos" w:cs="Times New Roman"/>
          <w:lang w:val="es-AR"/>
        </w:rPr>
      </w:pPr>
      <w:r w:rsidRPr="005071AC">
        <w:rPr>
          <w:rFonts w:ascii="Aptos" w:eastAsia="Aptos" w:hAnsi="Aptos" w:cs="Times New Roman"/>
          <w:b/>
          <w:bCs/>
          <w:lang w:val="es-AR"/>
        </w:rPr>
        <w:t>SMVM</w:t>
      </w:r>
      <w:r w:rsidRPr="005071AC">
        <w:rPr>
          <w:rFonts w:ascii="Aptos" w:eastAsia="Aptos" w:hAnsi="Aptos" w:cs="Times New Roman"/>
          <w:lang w:val="es-AR"/>
        </w:rPr>
        <w:t xml:space="preserve">: A partir del 1º de julio de 2024 el salario mínimo es </w:t>
      </w:r>
      <w:r w:rsidRPr="005071AC">
        <w:rPr>
          <w:rFonts w:ascii="Aptos" w:eastAsia="Aptos" w:hAnsi="Aptos" w:cs="Times New Roman"/>
          <w:b/>
          <w:bCs/>
          <w:lang w:val="es-AR"/>
        </w:rPr>
        <w:t>de $ 254.231,91</w:t>
      </w:r>
      <w:r w:rsidRPr="005071AC">
        <w:rPr>
          <w:rFonts w:ascii="Aptos" w:eastAsia="Aptos" w:hAnsi="Aptos" w:cs="Times New Roman"/>
          <w:lang w:val="es-AR"/>
        </w:rPr>
        <w:t xml:space="preserve"> el cual ha decrecido notoriamente, no obstante, es superior a la jubilación mínima que percibe mi mandante. </w:t>
      </w:r>
    </w:p>
    <w:p w14:paraId="5F582436" w14:textId="77777777" w:rsidR="00D223B3" w:rsidRPr="005071AC" w:rsidRDefault="00D223B3" w:rsidP="00D223B3">
      <w:pPr>
        <w:ind w:left="720"/>
        <w:contextualSpacing/>
        <w:jc w:val="center"/>
        <w:rPr>
          <w:rFonts w:ascii="Aptos" w:eastAsia="Aptos" w:hAnsi="Aptos" w:cs="Times New Roman"/>
          <w:lang w:val="es-AR"/>
        </w:rPr>
      </w:pPr>
      <w:r w:rsidRPr="005071AC">
        <w:rPr>
          <w:rFonts w:ascii="Aptos" w:eastAsia="Aptos" w:hAnsi="Aptos" w:cs="Times New Roman"/>
          <w:noProof/>
          <w:lang w:eastAsia="es-ES"/>
        </w:rPr>
        <w:drawing>
          <wp:inline distT="0" distB="0" distL="0" distR="0" wp14:anchorId="77B6D04F" wp14:editId="57637E85">
            <wp:extent cx="2945959" cy="2356073"/>
            <wp:effectExtent l="0" t="0" r="6985" b="6350"/>
            <wp:docPr id="100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537217D0" w14:textId="77777777" w:rsidR="00D223B3" w:rsidRPr="00C77EF2" w:rsidRDefault="00D223B3" w:rsidP="00D223B3">
      <w:pPr>
        <w:numPr>
          <w:ilvl w:val="0"/>
          <w:numId w:val="5"/>
        </w:numPr>
        <w:ind w:firstLine="273"/>
        <w:contextualSpacing/>
        <w:jc w:val="both"/>
        <w:rPr>
          <w:rFonts w:ascii="Aptos" w:eastAsia="Aptos" w:hAnsi="Aptos" w:cs="Times New Roman"/>
          <w:lang w:val="es-AR"/>
        </w:rPr>
      </w:pPr>
      <w:hyperlink r:id="rId20" w:history="1">
        <w:r w:rsidRPr="00C77EF2">
          <w:rPr>
            <w:rFonts w:ascii="Aptos" w:eastAsia="Aptos" w:hAnsi="Aptos" w:cs="Times New Roman"/>
            <w:b/>
            <w:bCs/>
            <w:color w:val="467886"/>
            <w:u w:val="single"/>
            <w:lang w:val="es-AR"/>
          </w:rPr>
          <w:t>Ripte</w:t>
        </w:r>
      </w:hyperlink>
      <w:r w:rsidRPr="00C77EF2">
        <w:rPr>
          <w:rFonts w:ascii="Aptos" w:eastAsia="Aptos" w:hAnsi="Aptos" w:cs="Times New Roman"/>
          <w:b/>
          <w:bCs/>
          <w:lang w:val="es-AR"/>
        </w:rPr>
        <w:t xml:space="preserve"> </w:t>
      </w:r>
      <w:commentRangeStart w:id="8"/>
      <w:r w:rsidRPr="00C77EF2">
        <w:rPr>
          <w:rFonts w:ascii="Aptos" w:eastAsia="Aptos" w:hAnsi="Aptos" w:cs="Times New Roman"/>
          <w:lang w:val="es-AR"/>
        </w:rPr>
        <w:t>al último índice aplicado, mayo de 2024 es de $</w:t>
      </w:r>
      <w:r w:rsidRPr="00C77EF2">
        <w:rPr>
          <w:rFonts w:ascii="Aptos" w:eastAsia="Aptos" w:hAnsi="Aptos" w:cs="Times New Roman"/>
          <w:b/>
          <w:bCs/>
          <w:lang w:val="es-AR"/>
        </w:rPr>
        <w:t>879.483,08</w:t>
      </w:r>
      <w:r w:rsidRPr="00C77EF2">
        <w:rPr>
          <w:rFonts w:ascii="Aptos" w:eastAsia="Aptos" w:hAnsi="Aptos" w:cs="Times New Roman"/>
          <w:lang w:val="es-AR"/>
        </w:rPr>
        <w:t xml:space="preserve">, </w:t>
      </w:r>
      <w:r w:rsidRPr="00C77EF2">
        <w:rPr>
          <w:rFonts w:ascii="Aptos" w:eastAsia="Aptos" w:hAnsi="Aptos" w:cs="Times New Roman"/>
          <w:highlight w:val="yellow"/>
          <w:lang w:val="es-AR"/>
        </w:rPr>
        <w:t xml:space="preserve">bastante lejos del haber de mi mandante. </w:t>
      </w:r>
      <w:commentRangeEnd w:id="8"/>
      <w:r w:rsidRPr="00C77EF2">
        <w:rPr>
          <w:rStyle w:val="Refdecomentario"/>
          <w:highlight w:val="yellow"/>
        </w:rPr>
        <w:commentReference w:id="8"/>
      </w:r>
    </w:p>
    <w:p w14:paraId="5B086B7D" w14:textId="77777777" w:rsidR="00D223B3" w:rsidRPr="005071AC" w:rsidRDefault="00D223B3" w:rsidP="00D223B3">
      <w:pPr>
        <w:numPr>
          <w:ilvl w:val="0"/>
          <w:numId w:val="5"/>
        </w:numPr>
        <w:ind w:firstLine="273"/>
        <w:contextualSpacing/>
        <w:jc w:val="both"/>
        <w:rPr>
          <w:rFonts w:ascii="Aptos" w:eastAsia="Aptos" w:hAnsi="Aptos" w:cs="Times New Roman"/>
          <w:lang w:val="es-AR"/>
        </w:rPr>
      </w:pPr>
      <w:hyperlink r:id="rId21" w:history="1">
        <w:r w:rsidRPr="005071AC">
          <w:rPr>
            <w:rFonts w:ascii="Aptos" w:eastAsia="Aptos" w:hAnsi="Aptos" w:cs="Times New Roman"/>
            <w:b/>
            <w:bCs/>
            <w:color w:val="467886"/>
            <w:u w:val="single"/>
            <w:lang w:val="es-AR"/>
          </w:rPr>
          <w:t>Canasta Básica Total</w:t>
        </w:r>
      </w:hyperlink>
      <w:r w:rsidRPr="005071AC">
        <w:rPr>
          <w:rFonts w:ascii="Aptos" w:eastAsia="Aptos" w:hAnsi="Aptos" w:cs="Times New Roman"/>
          <w:b/>
          <w:bCs/>
          <w:lang w:val="es-AR"/>
        </w:rPr>
        <w:t xml:space="preserve"> $ 282.579 a Julio de 2024.</w:t>
      </w:r>
    </w:p>
    <w:p w14:paraId="6D108DF2" w14:textId="77777777" w:rsidR="00D223B3" w:rsidRPr="005071AC" w:rsidRDefault="00D223B3" w:rsidP="00D223B3">
      <w:pPr>
        <w:ind w:firstLine="273"/>
        <w:jc w:val="both"/>
        <w:rPr>
          <w:rFonts w:ascii="Aptos" w:eastAsia="Aptos" w:hAnsi="Aptos" w:cs="Times New Roman"/>
          <w:lang w:val="es-AR"/>
        </w:rPr>
      </w:pPr>
      <w:r w:rsidRPr="005071AC">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5071AC">
        <w:rPr>
          <w:rFonts w:ascii="Aptos" w:eastAsia="Aptos" w:hAnsi="Aptos" w:cs="Times New Roman"/>
          <w:i/>
          <w:iCs/>
          <w:lang w:val="es-AR"/>
        </w:rPr>
        <w:t>“(…)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“sustitutividad” y de “proporcionalidad” que, según los lineamientos del Superior Tribunal, debe existir entre la jubilación y el ingreso que tenía cuando se encontraba en actividad”</w:t>
      </w:r>
      <w:r w:rsidRPr="005071AC">
        <w:rPr>
          <w:rFonts w:ascii="Aptos" w:eastAsia="Aptos" w:hAnsi="Aptos" w:cs="Times New Roman"/>
          <w:lang w:val="es-AR"/>
        </w:rPr>
        <w:t xml:space="preserve"> .</w:t>
      </w:r>
    </w:p>
    <w:p w14:paraId="2F228090"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 xml:space="preserve">En este sentido, el Tribunal de Alzada de nuestra jurisdicción entendió </w:t>
      </w:r>
      <w:r w:rsidRPr="005071AC">
        <w:rPr>
          <w:rFonts w:ascii="Aptos" w:eastAsia="Aptos" w:hAnsi="Aptos" w:cs="Times New Roman"/>
          <w:i/>
          <w:iCs/>
          <w:lang w:val="es-AR"/>
        </w:rPr>
        <w:t>que “… si luego de la redeterminación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sustitutividad y proporcionalidad</w:t>
      </w:r>
      <w:r w:rsidRPr="005071AC">
        <w:rPr>
          <w:rFonts w:ascii="Aptos" w:eastAsia="Aptos" w:hAnsi="Aptos" w:cs="Times New Roman"/>
          <w:lang w:val="es-AR"/>
        </w:rPr>
        <w:t>”.</w:t>
      </w:r>
    </w:p>
    <w:p w14:paraId="59AAF3B2" w14:textId="77777777" w:rsidR="00D223B3" w:rsidRDefault="00D223B3" w:rsidP="00D223B3">
      <w:pPr>
        <w:ind w:firstLine="142"/>
        <w:jc w:val="both"/>
        <w:rPr>
          <w:rFonts w:ascii="Aptos" w:eastAsia="Aptos" w:hAnsi="Aptos" w:cs="Times New Roman"/>
          <w:lang w:val="es-AR"/>
        </w:rPr>
      </w:pPr>
      <w:commentRangeStart w:id="9"/>
      <w:r w:rsidRPr="00C77EF2">
        <w:rPr>
          <w:rFonts w:ascii="Aptos" w:eastAsia="Aptos" w:hAnsi="Aptos" w:cs="Times New Roman"/>
          <w:noProof/>
          <w:highlight w:val="yellow"/>
          <w:lang w:eastAsia="es-ES"/>
        </w:rPr>
        <w:drawing>
          <wp:inline distT="0" distB="0" distL="0" distR="0" wp14:anchorId="4629FF16" wp14:editId="542BC190">
            <wp:extent cx="5397017" cy="1160060"/>
            <wp:effectExtent l="0" t="0" r="0" b="2540"/>
            <wp:docPr id="10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43698" cy="1170094"/>
                    </a:xfrm>
                    <a:prstGeom prst="rect">
                      <a:avLst/>
                    </a:prstGeom>
                  </pic:spPr>
                </pic:pic>
              </a:graphicData>
            </a:graphic>
          </wp:inline>
        </w:drawing>
      </w:r>
      <w:commentRangeEnd w:id="9"/>
      <w:r>
        <w:rPr>
          <w:rStyle w:val="Refdecomentario"/>
        </w:rPr>
        <w:commentReference w:id="9"/>
      </w:r>
    </w:p>
    <w:p w14:paraId="0E53D646" w14:textId="77777777" w:rsidR="00D223B3" w:rsidRPr="00C71962" w:rsidRDefault="00D223B3" w:rsidP="00D223B3">
      <w:pPr>
        <w:ind w:firstLine="993"/>
        <w:jc w:val="both"/>
        <w:rPr>
          <w:rFonts w:ascii="Aptos" w:eastAsia="Aptos" w:hAnsi="Aptos" w:cs="Times New Roman"/>
          <w:lang w:val="es-AR"/>
        </w:rPr>
      </w:pPr>
      <w:r w:rsidRPr="00C77EF2">
        <w:rPr>
          <w:rFonts w:ascii="Aptos" w:eastAsia="Aptos" w:hAnsi="Aptos" w:cs="Times New Roman"/>
          <w:highlight w:val="yellow"/>
          <w:lang w:val="es-AR"/>
        </w:rPr>
        <w:t xml:space="preserve">Note VS. que surge de la equiparación expedida por su ex empleador, el Ex Banco de Acción Social de la Provincia de Jujuy, que siendo su última categoría de  Sub-Gerente Departamental de 3°, por el mes de octubre de 2023 su remuneración hubiese sido por el monto de $1.437.836,56, mientras que el organismo previsional determinó en el mismo mes un haber jubilatorio de $565.470,93, el que solo representa un </w:t>
      </w:r>
      <w:r w:rsidRPr="00C77EF2">
        <w:rPr>
          <w:rFonts w:ascii="Aptos" w:eastAsia="Aptos" w:hAnsi="Aptos" w:cs="Times New Roman"/>
          <w:b/>
          <w:highlight w:val="yellow"/>
          <w:lang w:val="es-AR"/>
        </w:rPr>
        <w:t>39,32%</w:t>
      </w:r>
      <w:r w:rsidRPr="00C77EF2">
        <w:rPr>
          <w:rFonts w:ascii="Aptos" w:eastAsia="Aptos" w:hAnsi="Aptos" w:cs="Times New Roman"/>
          <w:highlight w:val="yellow"/>
          <w:lang w:val="es-AR"/>
        </w:rPr>
        <w:t xml:space="preserve"> de lo que le correspondería de estar en actividad, por lo tanto, no es sustitutivo del salario activo y no alcanza la tasa de complementación que se peticiona</w:t>
      </w:r>
      <w:r w:rsidRPr="00C71962">
        <w:rPr>
          <w:rFonts w:ascii="Aptos" w:eastAsia="Aptos" w:hAnsi="Aptos" w:cs="Times New Roman"/>
          <w:lang w:val="es-AR"/>
        </w:rPr>
        <w:t xml:space="preserve"> </w:t>
      </w:r>
    </w:p>
    <w:p w14:paraId="414FF067" w14:textId="77777777" w:rsidR="00D223B3"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Por lo que así lo solicito, a fin de que el haber de mi mandante sea integral y sustitutivo del salario.</w:t>
      </w:r>
    </w:p>
    <w:p w14:paraId="32C6895E" w14:textId="77777777" w:rsidR="00D223B3" w:rsidRPr="008C18AE" w:rsidRDefault="00D223B3" w:rsidP="00D223B3">
      <w:pPr>
        <w:ind w:firstLine="709"/>
        <w:jc w:val="both"/>
        <w:rPr>
          <w:rFonts w:ascii="Aptos" w:eastAsia="Aptos" w:hAnsi="Aptos" w:cs="Times New Roman"/>
          <w:b/>
          <w:bCs/>
        </w:rPr>
      </w:pPr>
      <w:r w:rsidRPr="008C18AE">
        <w:rPr>
          <w:rFonts w:ascii="Aptos" w:eastAsia="Aptos" w:hAnsi="Aptos" w:cs="Times New Roman"/>
          <w:b/>
          <w:lang w:val="es-AR"/>
        </w:rPr>
        <w:t xml:space="preserve">5.1.6. </w:t>
      </w:r>
      <w:r w:rsidRPr="00C77EF2">
        <w:rPr>
          <w:rFonts w:ascii="Aptos" w:eastAsia="Aptos" w:hAnsi="Aptos" w:cs="Times New Roman"/>
          <w:b/>
          <w:highlight w:val="yellow"/>
          <w:lang w:val="es-AR"/>
        </w:rPr>
        <w:t>Inaplicabilidad tope</w:t>
      </w:r>
      <w:r w:rsidRPr="00C77EF2">
        <w:rPr>
          <w:rFonts w:ascii="Aptos" w:eastAsia="Aptos" w:hAnsi="Aptos" w:cs="Times New Roman"/>
          <w:highlight w:val="yellow"/>
          <w:lang w:val="es-AR"/>
        </w:rPr>
        <w:t xml:space="preserve"> </w:t>
      </w:r>
      <w:r w:rsidRPr="00C77EF2">
        <w:rPr>
          <w:rFonts w:ascii="Aptos" w:eastAsia="Aptos" w:hAnsi="Aptos" w:cs="Times New Roman"/>
          <w:b/>
          <w:bCs/>
          <w:highlight w:val="yellow"/>
        </w:rPr>
        <w:t>Art 14 de la Res 06.09</w:t>
      </w:r>
    </w:p>
    <w:p w14:paraId="0590AED9" w14:textId="77777777" w:rsidR="00D223B3" w:rsidRDefault="00D223B3" w:rsidP="00D223B3">
      <w:pPr>
        <w:ind w:firstLine="993"/>
        <w:jc w:val="both"/>
        <w:rPr>
          <w:rFonts w:ascii="Aptos" w:eastAsia="Aptos" w:hAnsi="Aptos" w:cs="Times New Roman"/>
          <w:lang w:val="es-AR"/>
        </w:rPr>
      </w:pPr>
      <w:r w:rsidRPr="008C18AE">
        <w:rPr>
          <w:rFonts w:ascii="Aptos" w:eastAsia="Aptos" w:hAnsi="Aptos" w:cs="Times New Roman"/>
          <w:lang w:val="es-AR"/>
        </w:rPr>
        <w:t xml:space="preserve">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w:t>
      </w:r>
      <w:r w:rsidRPr="008C18AE">
        <w:rPr>
          <w:rFonts w:ascii="Aptos" w:eastAsia="Aptos" w:hAnsi="Aptos" w:cs="Times New Roman"/>
          <w:lang w:val="es-AR"/>
        </w:rPr>
        <w:lastRenderedPageBreak/>
        <w:t>periodo usado para el promedio de remuneraciones, no se aplica, y no es justo que se limite el haber sobre el cual se aportó, dado que arrojaría un resultado disvalioso.</w:t>
      </w:r>
    </w:p>
    <w:p w14:paraId="1A906A30" w14:textId="77777777" w:rsidR="00D223B3" w:rsidRPr="00134B6E" w:rsidRDefault="00D223B3" w:rsidP="00D223B3">
      <w:pPr>
        <w:ind w:firstLine="709"/>
        <w:jc w:val="both"/>
        <w:rPr>
          <w:rFonts w:ascii="Aptos" w:eastAsia="Aptos" w:hAnsi="Aptos" w:cs="Times New Roman"/>
          <w:b/>
          <w:lang w:val="es-AR"/>
        </w:rPr>
      </w:pPr>
      <w:r w:rsidRPr="00134B6E">
        <w:rPr>
          <w:rFonts w:ascii="Aptos" w:eastAsia="Aptos" w:hAnsi="Aptos" w:cs="Times New Roman"/>
          <w:b/>
          <w:lang w:val="es-AR"/>
        </w:rPr>
        <w:t>5.1.7</w:t>
      </w:r>
      <w:r>
        <w:rPr>
          <w:rFonts w:ascii="Aptos" w:eastAsia="Aptos" w:hAnsi="Aptos" w:cs="Times New Roman"/>
          <w:lang w:val="es-AR"/>
        </w:rPr>
        <w:t xml:space="preserve"> </w:t>
      </w:r>
      <w:r w:rsidRPr="00134B6E">
        <w:rPr>
          <w:rFonts w:ascii="Aptos" w:eastAsia="Aptos" w:hAnsi="Aptos" w:cs="Times New Roman"/>
          <w:b/>
          <w:highlight w:val="yellow"/>
          <w:lang w:val="es-AR"/>
        </w:rPr>
        <w:t>Inaplicabilidad del tope del art. 9 y 25 de la ley 24.241</w:t>
      </w:r>
    </w:p>
    <w:p w14:paraId="3146857C" w14:textId="77777777" w:rsidR="00D223B3" w:rsidRPr="001B213C" w:rsidRDefault="00D223B3" w:rsidP="00D223B3">
      <w:pPr>
        <w:ind w:firstLine="993"/>
        <w:contextualSpacing/>
        <w:jc w:val="both"/>
        <w:rPr>
          <w:rFonts w:ascii="Aptos" w:eastAsia="Aptos" w:hAnsi="Aptos" w:cs="Times New Roman"/>
          <w:lang w:val="es-AR"/>
        </w:rPr>
      </w:pPr>
      <w:r>
        <w:rPr>
          <w:rFonts w:ascii="Aptos" w:eastAsia="Aptos" w:hAnsi="Aptos" w:cs="Times New Roman"/>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97BBBE9" w14:textId="77777777" w:rsidR="00D223B3" w:rsidRDefault="00D223B3" w:rsidP="00D223B3">
      <w:pPr>
        <w:ind w:firstLine="993"/>
        <w:jc w:val="both"/>
        <w:rPr>
          <w:rFonts w:ascii="Aptos" w:eastAsia="Aptos" w:hAnsi="Aptos" w:cs="Times New Roman"/>
          <w:bCs/>
          <w:i/>
        </w:rPr>
      </w:pPr>
      <w:r w:rsidRPr="001B213C">
        <w:rPr>
          <w:rFonts w:ascii="Aptos" w:eastAsia="Aptos" w:hAnsi="Aptos" w:cs="Times New Roman"/>
          <w:lang w:val="es-AR"/>
        </w:rPr>
        <w:t xml:space="preserve">Peticiono </w:t>
      </w:r>
      <w:r>
        <w:rPr>
          <w:rFonts w:ascii="Aptos" w:eastAsia="Aptos" w:hAnsi="Aptos" w:cs="Times New Roman"/>
          <w:lang w:val="es-AR"/>
        </w:rPr>
        <w:t xml:space="preserve">se aplique lo recientemente resuelto por la Cámara Federal de Salta – Sala II, en los autos caratulados </w:t>
      </w:r>
      <w:r w:rsidRPr="001B213C">
        <w:rPr>
          <w:rFonts w:ascii="Aptos" w:eastAsia="Aptos" w:hAnsi="Aptos" w:cs="Times New Roman"/>
          <w:bCs/>
        </w:rPr>
        <w:t>“RODRIGUEZ, MARIA CRISTINA c/ANSES s/REAJUSTE DE HABERES” Expte. N° FSA 13956/2015</w:t>
      </w:r>
      <w:r>
        <w:rPr>
          <w:rFonts w:ascii="Aptos" w:eastAsia="Aptos" w:hAnsi="Aptos" w:cs="Times New Roman"/>
          <w:bCs/>
        </w:rPr>
        <w:t xml:space="preserve">, sentencia de fecha 23 de agosto de 2024, la que entre sus considerandos sostuvo primeramente sobre la base de lo resuelto por el Máximo tribunal en el fallo “Gualtieri Alberto” (Fallos: 340:411): </w:t>
      </w:r>
      <w:r w:rsidRPr="00B02B2B">
        <w:rPr>
          <w:rFonts w:ascii="Aptos" w:eastAsia="Aptos" w:hAnsi="Aptos" w:cs="Times New Roman"/>
          <w:bCs/>
          <w:i/>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1AE4DFFE" w14:textId="77777777" w:rsidR="00D223B3" w:rsidRDefault="00D223B3" w:rsidP="00D223B3">
      <w:pPr>
        <w:ind w:firstLine="993"/>
        <w:jc w:val="both"/>
        <w:rPr>
          <w:rFonts w:ascii="Aptos" w:eastAsia="Aptos" w:hAnsi="Aptos" w:cs="Times New Roman"/>
          <w:bCs/>
        </w:rPr>
      </w:pPr>
      <w:r>
        <w:rPr>
          <w:rFonts w:ascii="Aptos" w:eastAsia="Aptos" w:hAnsi="Aptos" w:cs="Times New Roman"/>
          <w:bCs/>
        </w:rPr>
        <w:t xml:space="preserve">Así, seguidamente resolvió declarar la inconstitucionalidad </w:t>
      </w:r>
      <w:r w:rsidRPr="00B02B2B">
        <w:rPr>
          <w:rFonts w:ascii="Aptos" w:eastAsia="Aptos" w:hAnsi="Aptos" w:cs="Times New Roman"/>
          <w:bCs/>
        </w:rPr>
        <w:t>de los arts. 9 y 25 de la ley 24.241</w:t>
      </w:r>
      <w:r>
        <w:rPr>
          <w:rFonts w:ascii="Aptos" w:eastAsia="Aptos" w:hAnsi="Aptos" w:cs="Times New Roman"/>
          <w:bCs/>
        </w:rPr>
        <w:t xml:space="preserve">, en el período comprendido desde diciembre de 2008 en adelante, para el re-cálculo del haber inicial. </w:t>
      </w:r>
    </w:p>
    <w:p w14:paraId="5971E0F9" w14:textId="77777777" w:rsidR="00D223B3" w:rsidRPr="00B02B2B" w:rsidRDefault="00D223B3" w:rsidP="00D223B3">
      <w:pPr>
        <w:ind w:firstLine="993"/>
        <w:jc w:val="both"/>
        <w:rPr>
          <w:rFonts w:ascii="Aptos" w:eastAsia="Aptos" w:hAnsi="Aptos" w:cs="Times New Roman"/>
          <w:bCs/>
        </w:rPr>
      </w:pPr>
      <w:r w:rsidRPr="00E41908">
        <w:rPr>
          <w:rFonts w:ascii="Aptos" w:eastAsia="Aptos" w:hAnsi="Aptos" w:cs="Times New Roman"/>
          <w:bCs/>
          <w:highlight w:val="yellow"/>
        </w:rPr>
        <w:t>Teniendo en cuenta que en el presente caso para el cálculo del haber inicial se consideraron las remuneraciones percibidas por el Sr. Esper desde el 03.2012 a 02.2022,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lastRenderedPageBreak/>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consid.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Cuando el legislador, haciendo uso de sus atribuciones, vulnera las mandas esenciales contenidas en la Constitución Nacional y en los instrumentos internacionales del artículo 75, inc. 22, y no cumple con deberes específicamente previstos en esas normas (arts. 14 bis, 28, 75, incs.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2017 se aprobó la ley 27.426 cuyo primer aumento en marzo de 2018, producía un rezago de 6 a 9 meses para la movilidad, por lo que en ese año los jubilados perdieron un 19% contra la inflación. Esta ley tenía un componente salarial y otro inflacionario: 70 IPC y 30 Ripte.</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ripte ha comenzado a subir </w:t>
      </w:r>
      <w:r w:rsidRPr="005071AC">
        <w:rPr>
          <w:rFonts w:ascii="Aptos" w:eastAsia="Aptos" w:hAnsi="Aptos" w:cs="Times New Roman"/>
        </w:rPr>
        <w:lastRenderedPageBreak/>
        <w:t>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3"/>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00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inaplicabilidad de las Resoluciones SSS N°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lastRenderedPageBreak/>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25"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26"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la disidencia realizada en los autos  “CENDAN, RODOLFO LISANDRO c/ ANSES s/REAJUSTES VARIOS” Expte. N° FSA 6765/2022” ratifica lo que dice el decreto , que el daño ya se ocasiono, por lo que análisis ha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ANSeS)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que  “</w:t>
      </w:r>
      <w:r w:rsidRPr="005071AC">
        <w:rPr>
          <w:rFonts w:ascii="Aptos" w:eastAsia="Aptos" w:hAnsi="Aptos" w:cs="Times New Roman"/>
          <w:i/>
          <w:iCs/>
          <w:lang w:val="es-AR"/>
        </w:rPr>
        <w:t xml:space="preserve">se carguen las consecuencias de decisiones improvisadas o negligentes de distintos poderes del Estado, sea que ello se considere </w:t>
      </w:r>
      <w:r w:rsidRPr="005071AC">
        <w:rPr>
          <w:rFonts w:ascii="Aptos" w:eastAsia="Aptos" w:hAnsi="Aptos" w:cs="Times New Roman"/>
          <w:i/>
          <w:iCs/>
          <w:lang w:val="es-AR"/>
        </w:rPr>
        <w:lastRenderedPageBreak/>
        <w:t>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N°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5071AC" w:rsidRDefault="00D223B3" w:rsidP="00D223B3">
      <w:pPr>
        <w:ind w:left="792"/>
        <w:contextualSpacing/>
        <w:jc w:val="both"/>
        <w:rPr>
          <w:rFonts w:ascii="Aptos" w:eastAsia="Aptos" w:hAnsi="Aptos" w:cs="Times New Roman"/>
          <w:lang w:val="es-AR"/>
        </w:rPr>
      </w:pPr>
      <w:r w:rsidRPr="007938D9">
        <w:rPr>
          <w:rFonts w:ascii="Aptos" w:eastAsia="Aptos" w:hAnsi="Aptos" w:cs="Times New Roman"/>
          <w:b/>
          <w:lang w:val="es-AR"/>
        </w:rPr>
        <w:t>5.3.1</w:t>
      </w:r>
      <w:r w:rsidRPr="005071AC">
        <w:rPr>
          <w:rFonts w:ascii="Aptos" w:eastAsia="Aptos" w:hAnsi="Aptos" w:cs="Times New Roman"/>
          <w:lang w:val="es-AR"/>
        </w:rPr>
        <w:t xml:space="preserve"> </w:t>
      </w:r>
      <w:r w:rsidRPr="005071AC">
        <w:rPr>
          <w:rFonts w:ascii="Aptos" w:eastAsia="Aptos" w:hAnsi="Aptos" w:cs="Times New Roman"/>
          <w:b/>
          <w:bCs/>
          <w:lang w:val="es-AR"/>
        </w:rPr>
        <w:t>Haber inicial</w:t>
      </w:r>
    </w:p>
    <w:p w14:paraId="2F63B999"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W de Caja : $39.811,25</w:t>
      </w:r>
    </w:p>
    <w:p w14:paraId="1FD3E3C6"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Último haber : $35.154,81</w:t>
      </w:r>
    </w:p>
    <w:p w14:paraId="1ED5D775"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W actualizada $45.062,21</w:t>
      </w:r>
    </w:p>
    <w:p w14:paraId="0CB763A5" w14:textId="77777777" w:rsidR="00D223B3" w:rsidRPr="007938D9" w:rsidRDefault="00D223B3" w:rsidP="00D223B3">
      <w:pPr>
        <w:ind w:left="1416"/>
        <w:contextualSpacing/>
        <w:jc w:val="both"/>
        <w:rPr>
          <w:rFonts w:ascii="Aptos" w:eastAsia="Aptos" w:hAnsi="Aptos" w:cs="Times New Roman"/>
          <w:highlight w:val="yellow"/>
          <w:lang w:val="es-AR"/>
        </w:rPr>
      </w:pPr>
    </w:p>
    <w:p w14:paraId="727676FF"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PBU actualizada: $6.701,61</w:t>
      </w:r>
    </w:p>
    <w:p w14:paraId="45C00E78"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PC actualizada: $14.870,53</w:t>
      </w:r>
    </w:p>
    <w:p w14:paraId="73F7F8EB"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PAP Actualizada: $13.518,66</w:t>
      </w:r>
    </w:p>
    <w:p w14:paraId="0B153BB9" w14:textId="77777777" w:rsidR="00D223B3" w:rsidRPr="007938D9" w:rsidRDefault="00D223B3" w:rsidP="00D223B3">
      <w:pPr>
        <w:ind w:left="1416"/>
        <w:contextualSpacing/>
        <w:jc w:val="both"/>
        <w:rPr>
          <w:rFonts w:ascii="Aptos" w:eastAsia="Aptos" w:hAnsi="Aptos" w:cs="Times New Roman"/>
          <w:highlight w:val="yellow"/>
          <w:lang w:val="es-AR"/>
        </w:rPr>
      </w:pPr>
    </w:p>
    <w:p w14:paraId="48A0CE7F"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Primer haber reclamado: $35.090,80</w:t>
      </w:r>
    </w:p>
    <w:p w14:paraId="5C1EB102" w14:textId="77777777" w:rsidR="00D223B3" w:rsidRPr="005071AC" w:rsidRDefault="00D223B3" w:rsidP="00D223B3">
      <w:pPr>
        <w:ind w:left="1416"/>
        <w:contextualSpacing/>
        <w:jc w:val="both"/>
        <w:rPr>
          <w:rFonts w:ascii="Aptos" w:eastAsia="Aptos" w:hAnsi="Aptos" w:cs="Times New Roman"/>
          <w:lang w:val="es-AR"/>
        </w:rPr>
      </w:pPr>
      <w:r w:rsidRPr="007938D9">
        <w:rPr>
          <w:rFonts w:ascii="Aptos" w:eastAsia="Aptos" w:hAnsi="Aptos" w:cs="Times New Roman"/>
          <w:highlight w:val="yellow"/>
          <w:lang w:val="es-AR"/>
        </w:rPr>
        <w:t>Primer haber aplicando los fallos Soule/Blanco: $29.827,18</w:t>
      </w:r>
    </w:p>
    <w:p w14:paraId="20796F86" w14:textId="77777777" w:rsidR="00D223B3" w:rsidRPr="005071AC" w:rsidRDefault="00D223B3" w:rsidP="00D223B3">
      <w:pPr>
        <w:ind w:left="792"/>
        <w:contextualSpacing/>
        <w:jc w:val="both"/>
        <w:rPr>
          <w:rFonts w:ascii="Aptos" w:eastAsia="Aptos" w:hAnsi="Aptos" w:cs="Times New Roman"/>
          <w:lang w:val="es-AR"/>
        </w:rPr>
      </w:pPr>
      <w:r w:rsidRPr="005071AC">
        <w:rPr>
          <w:rFonts w:ascii="Aptos" w:eastAsia="Aptos" w:hAnsi="Aptos" w:cs="Times New Roman"/>
          <w:b/>
          <w:lang w:val="es-AR"/>
        </w:rPr>
        <w:t>5.3.2.</w:t>
      </w:r>
      <w:r w:rsidRPr="005071AC">
        <w:rPr>
          <w:rFonts w:ascii="Aptos" w:eastAsia="Aptos" w:hAnsi="Aptos" w:cs="Times New Roman"/>
          <w:lang w:val="es-AR"/>
        </w:rPr>
        <w:t xml:space="preserve"> </w:t>
      </w:r>
      <w:r w:rsidRPr="005071AC">
        <w:rPr>
          <w:rFonts w:ascii="Aptos" w:eastAsia="Aptos" w:hAnsi="Aptos" w:cs="Times New Roman"/>
          <w:b/>
          <w:bCs/>
          <w:lang w:val="es-AR"/>
        </w:rPr>
        <w:t>Movilidad del haber</w:t>
      </w:r>
      <w:r w:rsidRPr="005071AC">
        <w:rPr>
          <w:rFonts w:ascii="Aptos" w:eastAsia="Aptos" w:hAnsi="Aptos" w:cs="Times New Roman"/>
          <w:lang w:val="es-AR"/>
        </w:rPr>
        <w:t xml:space="preserve"> </w:t>
      </w:r>
    </w:p>
    <w:p w14:paraId="6DB81A54" w14:textId="77777777" w:rsidR="00D223B3" w:rsidRPr="007938D9" w:rsidRDefault="00D223B3" w:rsidP="00D223B3">
      <w:pPr>
        <w:ind w:left="1418"/>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Haber percibido en agosto 2024 $1.457.683,37</w:t>
      </w:r>
    </w:p>
    <w:p w14:paraId="4AD700A0" w14:textId="77777777" w:rsidR="00D223B3" w:rsidRPr="007938D9" w:rsidRDefault="00D223B3" w:rsidP="00D223B3">
      <w:pPr>
        <w:ind w:left="1418"/>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Haber a agosto de 2024 con 27551 con rezago de tres meses aplicando Soule $1.912.218,33.</w:t>
      </w:r>
    </w:p>
    <w:p w14:paraId="353FDA8F" w14:textId="77777777" w:rsidR="00D223B3" w:rsidRPr="007938D9" w:rsidRDefault="00D223B3" w:rsidP="00D223B3">
      <w:pPr>
        <w:ind w:left="1418"/>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Haber a agosto de 2024 con 27551 sin aplicando Soule: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7938D9">
        <w:rPr>
          <w:rFonts w:ascii="Aptos" w:eastAsia="Aptos" w:hAnsi="Aptos" w:cs="Times New Roman"/>
          <w:highlight w:val="yellow"/>
          <w:lang w:val="es-AR"/>
        </w:rPr>
        <w:t>Haber a agosto con ipc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y , hasta que salga la sentencia , haga el análisis respecto de las pautas de movilidad que se fije. </w:t>
      </w:r>
    </w:p>
    <w:p w14:paraId="3165A4B2" w14:textId="77777777" w:rsidR="00D223B3" w:rsidRPr="005071AC" w:rsidRDefault="00D223B3" w:rsidP="00D223B3">
      <w:pPr>
        <w:ind w:left="1418" w:hanging="284"/>
        <w:contextualSpacing/>
        <w:jc w:val="both"/>
        <w:rPr>
          <w:rFonts w:ascii="Aptos" w:eastAsia="Aptos" w:hAnsi="Aptos" w:cs="Times New Roman"/>
          <w:lang w:val="es-AR"/>
        </w:rPr>
      </w:pPr>
      <w:r w:rsidRPr="007938D9">
        <w:rPr>
          <w:noProof/>
          <w:highlight w:val="yellow"/>
          <w:lang w:eastAsia="es-ES"/>
        </w:rPr>
        <w:drawing>
          <wp:inline distT="0" distB="0" distL="0" distR="0" wp14:anchorId="186AD438" wp14:editId="555C2FE6">
            <wp:extent cx="4639945" cy="1555750"/>
            <wp:effectExtent l="0" t="0" r="8255" b="6350"/>
            <wp:docPr id="101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lastRenderedPageBreak/>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Note VS que todos los pagos de Anses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PBU : “Soule”/”blanco” , es decir actualizar la Pbu con isbic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Movilidad: Si tiene los parámetros de Fernández Pastor para marzo de e 2018, Caliva,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Isbic al 2009 para remuneraciones anteriores al 2.09  de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“Leonarduzzi”.</w:t>
      </w:r>
    </w:p>
    <w:p w14:paraId="72CB41B0"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7AA3E1A3" w14:textId="77777777" w:rsidR="00D223B3" w:rsidRPr="008C18AE" w:rsidRDefault="00D223B3" w:rsidP="00D223B3">
      <w:pPr>
        <w:ind w:firstLine="709"/>
        <w:jc w:val="both"/>
        <w:rPr>
          <w:rFonts w:ascii="Aptos" w:eastAsia="Aptos" w:hAnsi="Aptos" w:cs="Times New Roman"/>
          <w:b/>
          <w:lang w:val="es-AR"/>
        </w:rPr>
      </w:pPr>
      <w:r w:rsidRPr="007938D9">
        <w:rPr>
          <w:rFonts w:ascii="Aptos" w:eastAsia="Aptos" w:hAnsi="Aptos" w:cs="Times New Roman"/>
          <w:b/>
          <w:highlight w:val="yellow"/>
          <w:lang w:val="es-AR"/>
        </w:rPr>
        <w:t>5.5 Tope de haber máximo</w:t>
      </w:r>
      <w:r w:rsidRPr="008C18AE">
        <w:rPr>
          <w:rFonts w:ascii="Aptos" w:eastAsia="Aptos" w:hAnsi="Aptos" w:cs="Times New Roman"/>
          <w:b/>
          <w:lang w:val="es-AR"/>
        </w:rPr>
        <w:t xml:space="preserve"> </w:t>
      </w:r>
    </w:p>
    <w:p w14:paraId="7C142F36"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En el caso, de que del resultado del juicio surja que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sent. del 25.09.97, Del Azar Suaya, Abraham”). De allí que sólo procederá la tacha de inconstitucionalidad cuando se demuestre que la aplicación del tope legal importe una disminución irrazonable del haber de pasividad en relación al nivel de vida del titular, medido en función de la pauta legal contemplada en la ley mediante la cual se obtuvo el beneficio. </w:t>
      </w:r>
    </w:p>
    <w:p w14:paraId="2D641458"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 xml:space="preserve">El artículo 9 de la Ley 24.463 establece los llamados topes máximos, los que justifica en el principio de solidaridad que rige el sistema. </w:t>
      </w:r>
    </w:p>
    <w:p w14:paraId="736D32D5"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Esta limitación a la percepción del haber, resulta lesiva al Art. 17 de la CN. En el supuesto de que la correspondiente liquidación arroje un haber que supere el tope reajustado, teniendo dicha limitación carácter confiscatorio, solicito expresamente:</w:t>
      </w:r>
    </w:p>
    <w:p w14:paraId="3F43FE6E" w14:textId="77777777" w:rsidR="00D223B3" w:rsidRPr="008C18AE" w:rsidRDefault="00D223B3" w:rsidP="00D223B3">
      <w:pPr>
        <w:numPr>
          <w:ilvl w:val="0"/>
          <w:numId w:val="8"/>
        </w:numPr>
        <w:jc w:val="both"/>
        <w:rPr>
          <w:rFonts w:ascii="Aptos" w:eastAsia="Aptos" w:hAnsi="Aptos" w:cs="Times New Roman"/>
          <w:lang w:val="es-AR"/>
        </w:rPr>
      </w:pPr>
      <w:r w:rsidRPr="008C18AE">
        <w:rPr>
          <w:rFonts w:ascii="Aptos" w:eastAsia="Aptos" w:hAnsi="Aptos" w:cs="Times New Roman"/>
          <w:lang w:val="es-AR"/>
        </w:rPr>
        <w:t>Se aplique el criterio citado en Actis Caporale, Tudor y Pellegrini Américo, por cuanto si el tope excede el 15% no se debe aplicar.</w:t>
      </w:r>
    </w:p>
    <w:p w14:paraId="2E848EEA" w14:textId="77777777" w:rsidR="00D223B3" w:rsidRPr="008C18AE" w:rsidRDefault="00D223B3" w:rsidP="00D223B3">
      <w:pPr>
        <w:numPr>
          <w:ilvl w:val="0"/>
          <w:numId w:val="8"/>
        </w:numPr>
        <w:jc w:val="both"/>
        <w:rPr>
          <w:rFonts w:ascii="Aptos" w:eastAsia="Aptos" w:hAnsi="Aptos" w:cs="Times New Roman"/>
          <w:lang w:val="es-AR"/>
        </w:rPr>
      </w:pPr>
      <w:r w:rsidRPr="008C18AE">
        <w:rPr>
          <w:rFonts w:ascii="Aptos" w:eastAsia="Aptos" w:hAnsi="Aptos" w:cs="Times New Roman"/>
          <w:lang w:val="es-AR"/>
        </w:rPr>
        <w:t>En caso de que decida aplicarse el mismo, expresamente se deje constancia que, de las sucesivas acumulaciones de tope, no puede producirse una quita superior al 15%, como se resolvió en “García Vidal”.</w:t>
      </w:r>
    </w:p>
    <w:p w14:paraId="2E6B6F64" w14:textId="77777777" w:rsidR="00D223B3" w:rsidRPr="008C18AE" w:rsidRDefault="00D223B3" w:rsidP="00D223B3">
      <w:pPr>
        <w:numPr>
          <w:ilvl w:val="0"/>
          <w:numId w:val="8"/>
        </w:numPr>
        <w:jc w:val="both"/>
        <w:rPr>
          <w:rFonts w:ascii="Aptos" w:eastAsia="Aptos" w:hAnsi="Aptos" w:cs="Times New Roman"/>
          <w:lang w:val="es-AR"/>
        </w:rPr>
      </w:pPr>
      <w:r w:rsidRPr="008C18AE">
        <w:rPr>
          <w:rFonts w:ascii="Aptos" w:eastAsia="Aptos" w:hAnsi="Aptos" w:cs="Times New Roman"/>
          <w:lang w:val="es-AR"/>
        </w:rPr>
        <w:lastRenderedPageBreak/>
        <w:t xml:space="preserve"> Previo a la aplicación del tope solicito que previamente se movilice el mismo conforme “Badaro”,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“Badaro” para el periodo 2002 a 2006 </w:t>
      </w:r>
      <w:r w:rsidRPr="008C18AE">
        <w:rPr>
          <w:rFonts w:ascii="Aptos" w:eastAsia="Aptos" w:hAnsi="Aptos" w:cs="Times New Roman"/>
          <w:bCs/>
          <w:lang w:val="es-AR"/>
        </w:rPr>
        <w:t>y las pautas de movilidad</w:t>
      </w:r>
      <w:r w:rsidRPr="008C18AE">
        <w:rPr>
          <w:rFonts w:ascii="Aptos" w:eastAsia="Aptos" w:hAnsi="Aptos" w:cs="Times New Roman"/>
          <w:lang w:val="es-AR"/>
        </w:rPr>
        <w:t xml:space="preserve"> que se fijen en la sentencia.</w:t>
      </w:r>
    </w:p>
    <w:p w14:paraId="6A9D14A2" w14:textId="77777777" w:rsidR="00D223B3" w:rsidRPr="008C18AE" w:rsidRDefault="00D223B3" w:rsidP="00D223B3">
      <w:pPr>
        <w:numPr>
          <w:ilvl w:val="0"/>
          <w:numId w:val="8"/>
        </w:numPr>
        <w:jc w:val="both"/>
        <w:rPr>
          <w:rFonts w:ascii="Aptos" w:eastAsia="Aptos" w:hAnsi="Aptos" w:cs="Times New Roman"/>
          <w:lang w:val="es-AR"/>
        </w:rPr>
      </w:pPr>
      <w:r w:rsidRPr="008C18AE">
        <w:rPr>
          <w:rFonts w:ascii="Aptos" w:eastAsia="Aptos" w:hAnsi="Aptos" w:cs="Times New Roman"/>
          <w:lang w:val="es-AR"/>
        </w:rPr>
        <w:t>En el improbable caso que no haga lugar al punto anterior, expresamente solicito que la movilidad que le fije a los haberes, se la den al tope del haber máximo.</w:t>
      </w:r>
    </w:p>
    <w:p w14:paraId="272D8BBB"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El tope</w:t>
      </w:r>
      <w:r>
        <w:rPr>
          <w:rFonts w:ascii="Aptos" w:eastAsia="Aptos" w:hAnsi="Aptos" w:cs="Times New Roman"/>
          <w:lang w:val="es-AR"/>
        </w:rPr>
        <w:t xml:space="preserve"> del art 9 de la ley 24463 es a agosto</w:t>
      </w:r>
      <w:r w:rsidRPr="008C18AE">
        <w:rPr>
          <w:rFonts w:ascii="Aptos" w:eastAsia="Aptos" w:hAnsi="Aptos" w:cs="Times New Roman"/>
          <w:bCs/>
          <w:lang w:val="es-AR"/>
        </w:rPr>
        <w:t xml:space="preserve"> de 2024 </w:t>
      </w:r>
      <w:r w:rsidRPr="008C18AE">
        <w:rPr>
          <w:rFonts w:ascii="Aptos" w:eastAsia="Aptos" w:hAnsi="Aptos" w:cs="Times New Roman"/>
          <w:lang w:val="es-AR"/>
        </w:rPr>
        <w:t xml:space="preserve">de </w:t>
      </w:r>
      <w:r>
        <w:rPr>
          <w:rFonts w:ascii="Aptos" w:eastAsia="Aptos" w:hAnsi="Aptos" w:cs="Times New Roman"/>
          <w:bCs/>
          <w:lang w:val="es-AR"/>
        </w:rPr>
        <w:t>$1.517.094,79</w:t>
      </w:r>
      <w:r w:rsidRPr="008C18AE">
        <w:rPr>
          <w:rFonts w:ascii="Aptos" w:eastAsia="Aptos" w:hAnsi="Aptos" w:cs="Times New Roman"/>
          <w:bCs/>
          <w:lang w:val="es-AR"/>
        </w:rPr>
        <w:t xml:space="preserve"> </w:t>
      </w:r>
      <w:r>
        <w:rPr>
          <w:rFonts w:ascii="Aptos" w:eastAsia="Aptos" w:hAnsi="Aptos" w:cs="Times New Roman"/>
          <w:lang w:val="es-AR"/>
        </w:rPr>
        <w:t>(Res. ANSES 390</w:t>
      </w:r>
      <w:r w:rsidRPr="008C18AE">
        <w:rPr>
          <w:rFonts w:ascii="Aptos" w:eastAsia="Aptos" w:hAnsi="Aptos" w:cs="Times New Roman"/>
          <w:lang w:val="es-AR"/>
        </w:rPr>
        <w:t>.2024).</w:t>
      </w:r>
    </w:p>
    <w:p w14:paraId="19564899"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Si se tuviera en cuenta que los $3.100 representaban el 82% de la remuneración máxima sujeta a aportes que era $3.780 (60 ampo de $63), y trajéramos el mismo criterio a hoy, nos daría que el tope del</w:t>
      </w:r>
      <w:r>
        <w:rPr>
          <w:rFonts w:ascii="Aptos" w:eastAsia="Aptos" w:hAnsi="Aptos" w:cs="Times New Roman"/>
          <w:lang w:val="es-AR"/>
        </w:rPr>
        <w:t xml:space="preserve"> haber máximo debiera ser a agosto</w:t>
      </w:r>
      <w:r w:rsidRPr="008C18AE">
        <w:rPr>
          <w:rFonts w:ascii="Aptos" w:eastAsia="Aptos" w:hAnsi="Aptos" w:cs="Times New Roman"/>
          <w:lang w:val="es-AR"/>
        </w:rPr>
        <w:t xml:space="preserve"> de 2024 del 82% de la remuneración máxima sujet</w:t>
      </w:r>
      <w:r>
        <w:rPr>
          <w:rFonts w:ascii="Aptos" w:eastAsia="Aptos" w:hAnsi="Aptos" w:cs="Times New Roman"/>
          <w:lang w:val="es-AR"/>
        </w:rPr>
        <w:t>a a aportes que es $2.467.787,04= $2.023.426,54</w:t>
      </w:r>
    </w:p>
    <w:p w14:paraId="1E2BC9E2"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Por lo que, si a los $3.100, que eran a 01/2002, lo actualizamos con las mismas pautas de “Badaro” y aumentos generales de ANSES el tope hoy sería notablemente superior.</w:t>
      </w:r>
    </w:p>
    <w:p w14:paraId="10ECB4B4" w14:textId="77777777" w:rsidR="00D223B3" w:rsidRPr="008C18AE" w:rsidRDefault="00D223B3" w:rsidP="00D223B3">
      <w:pPr>
        <w:ind w:firstLine="426"/>
        <w:jc w:val="both"/>
        <w:rPr>
          <w:rFonts w:ascii="Aptos" w:eastAsia="Aptos" w:hAnsi="Aptos" w:cs="Times New Roman"/>
          <w:lang w:val="es-AR"/>
        </w:rPr>
      </w:pPr>
      <w:r w:rsidRPr="008C18AE">
        <w:rPr>
          <w:rFonts w:ascii="Aptos" w:eastAsia="Aptos" w:hAnsi="Aptos" w:cs="Times New Roman"/>
          <w:noProof/>
          <w:lang w:eastAsia="es-ES"/>
        </w:rPr>
        <w:drawing>
          <wp:inline distT="0" distB="0" distL="0" distR="0" wp14:anchorId="4CA6764D" wp14:editId="29154975">
            <wp:extent cx="5400040" cy="709684"/>
            <wp:effectExtent l="0" t="0" r="0" b="0"/>
            <wp:docPr id="101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31079" cy="713763"/>
                    </a:xfrm>
                    <a:prstGeom prst="rect">
                      <a:avLst/>
                    </a:prstGeom>
                  </pic:spPr>
                </pic:pic>
              </a:graphicData>
            </a:graphic>
          </wp:inline>
        </w:drawing>
      </w:r>
    </w:p>
    <w:p w14:paraId="63DD0972"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mensual) sin topes: $2.937.814,10</w:t>
      </w:r>
    </w:p>
    <w:p w14:paraId="31C05320"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retrasado tres meses) sin topes: $1.912.218,33</w:t>
      </w:r>
    </w:p>
    <w:p w14:paraId="3A41BE01"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Heber reclamado a agosto de 2024 reajustado cf. IPC retrasado dos meses sin topes: $3.010.603,90</w:t>
      </w:r>
    </w:p>
    <w:p w14:paraId="0722FBDE"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de haber máximo de ANSES sin actualizar a agosto 2024: $1.517.094,79</w:t>
      </w:r>
    </w:p>
    <w:p w14:paraId="64251C68"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actualizado cf. Badaro más Caliva Márquez: $3.096.873,88</w:t>
      </w:r>
    </w:p>
    <w:p w14:paraId="7EBFBAC9" w14:textId="77777777" w:rsidR="00D223B3" w:rsidRPr="008C18AE" w:rsidRDefault="00D223B3" w:rsidP="00D223B3">
      <w:pPr>
        <w:ind w:firstLine="709"/>
        <w:jc w:val="both"/>
        <w:rPr>
          <w:rFonts w:ascii="Aptos" w:eastAsia="Aptos" w:hAnsi="Aptos" w:cs="Times New Roman"/>
          <w:u w:val="single"/>
          <w:lang w:val="es-AR"/>
        </w:rPr>
      </w:pPr>
      <w:r w:rsidRPr="008C18AE">
        <w:rPr>
          <w:rFonts w:ascii="Aptos" w:eastAsia="Aptos" w:hAnsi="Aptos" w:cs="Times New Roman"/>
          <w:lang w:val="es-AR"/>
        </w:rPr>
        <w:t>De aplicarse la movilidad del tope que se peticiona, ello permitiría mantener la integralidad del haber de mi mandante.</w:t>
      </w:r>
    </w:p>
    <w:p w14:paraId="1C6DBEA3"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w:t>
      </w:r>
      <w:r w:rsidRPr="008C18AE">
        <w:rPr>
          <w:rFonts w:ascii="Aptos" w:eastAsia="Aptos" w:hAnsi="Aptos" w:cs="Times New Roman"/>
          <w:lang w:val="es-AR"/>
        </w:rPr>
        <w:lastRenderedPageBreak/>
        <w:t>reflejaron en el haber máximo. Pero de 2002 al 05-2006 NO, causando un perjuicio enorme a mi mandante en caso de ser alcanzado por el mismo.</w:t>
      </w: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29"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30" w:history="1">
        <w:hyperlink r:id="rId31"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32"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33"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34"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vida,  ya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Solicito se declare la inconstitucionalidad del Art. 7 de la Ley Nº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lastRenderedPageBreak/>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"Percivaldi Roberto Rene c/ANSES s/Apela Resolución· Expte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lastRenderedPageBreak/>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35"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36"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Para el improbable e hipotético caso de que V.S. no merituara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37" w:history="1">
        <w:r w:rsidRPr="005071AC">
          <w:rPr>
            <w:rFonts w:ascii="Aptos" w:eastAsia="Aptos" w:hAnsi="Aptos" w:cs="Times New Roman"/>
            <w:color w:val="467886"/>
            <w:u w:val="single"/>
          </w:rPr>
          <w:t>“Ekmekdjián c/Sofovich”</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“Itzcovich”,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ii) debe efectuarse aun de oficio sin que sea exigible una expresa petición de parte interesada; y iii) resulta procedente en la medida en que quede palmariamente demostrado en el pleito que el gravamen invocado puede únicamente </w:t>
      </w:r>
      <w:r w:rsidRPr="005071AC">
        <w:rPr>
          <w:rFonts w:ascii="Aptos" w:eastAsia="Aptos" w:hAnsi="Aptos" w:cs="Times New Roman"/>
          <w:i/>
          <w:iCs/>
        </w:rPr>
        <w:lastRenderedPageBreak/>
        <w:t xml:space="preserve">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N° 24.241 (“Giménez” Fallos 344:1788); y la del artículo 7, inciso 2 de la ley N° 24.463 (“Badaro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(Consid.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(Consid.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(Consid.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xml:space="preserve">” (Consid.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 xml:space="preserve">particularmente sensible a las cuestiones que atañen al resguardo </w:t>
      </w:r>
      <w:r w:rsidRPr="005071AC">
        <w:rPr>
          <w:rFonts w:ascii="Aptos" w:eastAsia="Aptos" w:hAnsi="Aptos" w:cs="Times New Roman"/>
          <w:i/>
          <w:iCs/>
        </w:rPr>
        <w:lastRenderedPageBreak/>
        <w:t>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(Consid.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con especial ponderación de los principios de proporcionalidad y sustitutividad,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(Consid.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(Consid.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(Consid.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hago reserva del recurso extraordinario que prevé la ley 48 para recurrir oportunamente ante la C.S.J.N.; en tanto están juego la interpretación de normas federales por cuanto la forma de calcular el haber por parte de Anses contraria el art 1, 14bis,16,17,18, 33, 75 inc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Autorizo expresamente a la Dra. Carola Espin,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Solicito autorice a mi persona Dra. Julia Toyos, a la  Dra.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Acta Poder</w:t>
      </w:r>
    </w:p>
    <w:p w14:paraId="0F66AB14"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Copia del DNI</w:t>
      </w:r>
    </w:p>
    <w:p w14:paraId="70BDC873"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Detalle de beneficio</w:t>
      </w:r>
    </w:p>
    <w:p w14:paraId="3BBFC7BB"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Constancia de turno e inicio de trámite para reclamo administrativo</w:t>
      </w:r>
    </w:p>
    <w:p w14:paraId="475E36C3"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lastRenderedPageBreak/>
        <w:t xml:space="preserve">Nota de reclamo administrativo </w:t>
      </w:r>
    </w:p>
    <w:p w14:paraId="0467AAEA"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Resolución denegatoria</w:t>
      </w:r>
    </w:p>
    <w:p w14:paraId="18147ED8"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Computo del haber de caja y reajustado</w:t>
      </w:r>
    </w:p>
    <w:p w14:paraId="6552E1E8"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Constancia de gastos</w:t>
      </w:r>
    </w:p>
    <w:p w14:paraId="37B17F63"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Equiparación de haberes</w:t>
      </w:r>
    </w:p>
    <w:p w14:paraId="2F70C757"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Historial laboral.</w:t>
      </w:r>
    </w:p>
    <w:p w14:paraId="149C2E4C" w14:textId="77777777" w:rsidR="00D223B3" w:rsidRPr="005071AC" w:rsidRDefault="00D223B3" w:rsidP="00D223B3">
      <w:pPr>
        <w:numPr>
          <w:ilvl w:val="2"/>
          <w:numId w:val="12"/>
        </w:numPr>
        <w:contextualSpacing/>
        <w:jc w:val="both"/>
        <w:rPr>
          <w:rFonts w:ascii="Aptos" w:eastAsia="Aptos" w:hAnsi="Aptos" w:cs="Times New Roman"/>
          <w:lang w:val="es-AR"/>
        </w:rPr>
      </w:pPr>
      <w:r w:rsidRPr="007938D9">
        <w:rPr>
          <w:rFonts w:ascii="Aptos" w:eastAsia="Aptos" w:hAnsi="Aptos" w:cs="Times New Roman"/>
          <w:highlight w:val="yellow"/>
          <w:lang w:val="es-AR"/>
        </w:rPr>
        <w:t>Anexo con Informes elaborados sobre lo planteado, con los vínculos sobre lo argumentado en los presentes autos</w:t>
      </w:r>
      <w:r w:rsidRPr="005071AC">
        <w:rPr>
          <w:rFonts w:ascii="Aptos" w:eastAsia="Aptos" w:hAnsi="Aptos" w:cs="Times New Roman"/>
          <w:lang w:val="es-AR"/>
        </w:rPr>
        <w:t>.</w:t>
      </w:r>
    </w:p>
    <w:p w14:paraId="46A8DD58" w14:textId="77777777" w:rsidR="00D223B3" w:rsidRPr="005071AC" w:rsidRDefault="00D223B3" w:rsidP="00D223B3">
      <w:pPr>
        <w:ind w:left="1224"/>
        <w:contextualSpacing/>
        <w:rPr>
          <w:rFonts w:ascii="Aptos" w:eastAsia="Aptos" w:hAnsi="Aptos" w:cs="Times New Roman"/>
          <w:lang w:val="es-AR"/>
        </w:rPr>
      </w:pPr>
    </w:p>
    <w:p w14:paraId="57405A99" w14:textId="77777777" w:rsidR="00D223B3" w:rsidRPr="00CC3EB8" w:rsidRDefault="00D223B3" w:rsidP="00D223B3">
      <w:pPr>
        <w:ind w:left="792"/>
        <w:contextualSpacing/>
        <w:jc w:val="both"/>
        <w:rPr>
          <w:rFonts w:ascii="Aptos" w:eastAsia="Aptos" w:hAnsi="Aptos" w:cs="Times New Roman"/>
          <w:b/>
          <w:bCs/>
          <w:highlight w:val="yellow"/>
          <w:lang w:val="es-AR"/>
        </w:rPr>
      </w:pPr>
      <w:r w:rsidRPr="00CC3EB8">
        <w:rPr>
          <w:rFonts w:ascii="Aptos" w:eastAsia="Aptos" w:hAnsi="Aptos" w:cs="Times New Roman"/>
          <w:b/>
          <w:bCs/>
          <w:highlight w:val="yellow"/>
          <w:lang w:val="es-AR"/>
        </w:rPr>
        <w:t>1.</w:t>
      </w:r>
      <w:commentRangeStart w:id="10"/>
      <w:r w:rsidRPr="00CC3EB8">
        <w:rPr>
          <w:rFonts w:ascii="Aptos" w:eastAsia="Aptos" w:hAnsi="Aptos" w:cs="Times New Roman"/>
          <w:b/>
          <w:bCs/>
          <w:highlight w:val="yellow"/>
          <w:lang w:val="es-AR"/>
        </w:rPr>
        <w:t>2 Prueba en poder de tercero:</w:t>
      </w:r>
    </w:p>
    <w:p w14:paraId="5AE0936B" w14:textId="77777777" w:rsidR="00D223B3" w:rsidRDefault="00D223B3" w:rsidP="00D223B3">
      <w:pPr>
        <w:ind w:firstLine="792"/>
        <w:contextualSpacing/>
        <w:jc w:val="both"/>
        <w:rPr>
          <w:rFonts w:ascii="Aptos" w:eastAsia="Aptos" w:hAnsi="Aptos" w:cs="Times New Roman"/>
          <w:bCs/>
          <w:lang w:val="es-AR"/>
        </w:rPr>
      </w:pPr>
      <w:r w:rsidRPr="00CC3EB8">
        <w:rPr>
          <w:rFonts w:ascii="Aptos" w:eastAsia="Aptos" w:hAnsi="Aptos" w:cs="Times New Roman"/>
          <w:b/>
          <w:bCs/>
          <w:highlight w:val="yellow"/>
          <w:lang w:val="es-AR"/>
        </w:rPr>
        <w:t xml:space="preserve">PROVINCIA DE SALTA: </w:t>
      </w:r>
      <w:r w:rsidRPr="00CC3EB8">
        <w:rPr>
          <w:rFonts w:ascii="Aptos" w:eastAsia="Aptos" w:hAnsi="Aptos" w:cs="Times New Roman"/>
          <w:bCs/>
          <w:highlight w:val="yellow"/>
          <w:lang w:val="es-AR"/>
        </w:rPr>
        <w:t>Peticiono se libre oficio al empleador de mi representado, la provincia de Salta, a los fines de que adjunte los recibos de sueldo correspondientes a la Sra. Rodríguez Mirta Rafaela DNI 11.539.915 por el período 12.2010 a 11.2020, los que obran en su poder. En su defecto, peticiono informe los haberes con aportes y sin aportes abonados en todos los meses comprendidos en el período solicitado, los que influyen en el cálculo del haber inicial. Y lo sea bajo apercibimiento de astreintes en caso de incumplimiento.</w:t>
      </w:r>
      <w:commentRangeEnd w:id="10"/>
      <w:r>
        <w:rPr>
          <w:rStyle w:val="Refdecomentario"/>
        </w:rPr>
        <w:commentReference w:id="10"/>
      </w:r>
    </w:p>
    <w:p w14:paraId="74846907" w14:textId="77777777" w:rsidR="00D223B3" w:rsidRDefault="00D223B3" w:rsidP="00D223B3">
      <w:pPr>
        <w:ind w:left="792"/>
        <w:contextualSpacing/>
        <w:rPr>
          <w:rFonts w:ascii="Aptos" w:eastAsia="Aptos" w:hAnsi="Aptos" w:cs="Times New Roman"/>
          <w:b/>
          <w:bCs/>
          <w:lang w:val="es-AR"/>
        </w:rPr>
      </w:pPr>
    </w:p>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 xml:space="preserve">Que se realice el pleno reconocimiento de los derechos de mi mandante y oportunamente se haga lugar a la solicitud de Reajuste del Haber de Origen, con más la movilidad correspondiente en virtud del derecho que hace a mi parte y al </w:t>
      </w:r>
      <w:r w:rsidRPr="005071AC">
        <w:rPr>
          <w:rFonts w:ascii="Aptos" w:eastAsia="Aptos" w:hAnsi="Aptos" w:cs="Times New Roman"/>
          <w:lang w:val="es-AR"/>
        </w:rPr>
        <w:lastRenderedPageBreak/>
        <w:t>consecuente pago retroactivo de las sumas por capital, actualización monetaria 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012"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alu" w:date="2024-09-14T12:18:00Z" w:initials="V">
    <w:p w14:paraId="0DD9F959" w14:textId="77777777" w:rsidR="00D223B3" w:rsidRDefault="00D223B3" w:rsidP="00D223B3">
      <w:pPr>
        <w:pStyle w:val="Textocomentario"/>
      </w:pPr>
      <w:r>
        <w:rPr>
          <w:rStyle w:val="Refdecomentario"/>
        </w:rPr>
        <w:annotationRef/>
      </w:r>
      <w:r>
        <w:t>SI NO TIENE RECIBOS:</w:t>
      </w:r>
    </w:p>
  </w:comment>
  <w:comment w:id="1" w:author="Valu" w:date="2024-09-14T12:18:00Z" w:initials="V">
    <w:p w14:paraId="7E3F8925" w14:textId="77777777" w:rsidR="00D223B3" w:rsidRDefault="00D223B3" w:rsidP="00D223B3">
      <w:pPr>
        <w:pStyle w:val="Textocomentario"/>
      </w:pPr>
      <w:r>
        <w:rPr>
          <w:rStyle w:val="Refdecomentario"/>
        </w:rPr>
        <w:annotationRef/>
      </w:r>
      <w:r>
        <w:t>SI TIENE RECIBOS</w:t>
      </w:r>
    </w:p>
  </w:comment>
  <w:comment w:id="2" w:author="Valu" w:date="2024-09-14T10:49:00Z" w:initials="V">
    <w:p w14:paraId="667D4B06" w14:textId="77777777" w:rsidR="00D223B3" w:rsidRDefault="00D223B3" w:rsidP="00D223B3">
      <w:pPr>
        <w:pStyle w:val="Textocomentario"/>
      </w:pPr>
      <w:r>
        <w:rPr>
          <w:rStyle w:val="Refdecomentario"/>
        </w:rPr>
        <w:annotationRef/>
      </w:r>
      <w:r>
        <w:t xml:space="preserve">Todos los datos de ejemplo que están acá, van a variar según el caso en concreto. Ya sea según el tipo de error que tenga. O en este caso había un blue con haber de caja (Anses) y otro reajustado con corrección de error material, y por eso se planteó así. Pero todo depende de cada caso. </w:t>
      </w:r>
    </w:p>
  </w:comment>
  <w:comment w:id="3"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 w:id="4" w:author="Valu" w:date="2024-09-14T11:03:00Z" w:initials="V">
    <w:p w14:paraId="7A4437C3" w14:textId="77777777" w:rsidR="00D223B3" w:rsidRDefault="00D223B3" w:rsidP="00D223B3">
      <w:pPr>
        <w:pStyle w:val="Textocomentario"/>
      </w:pPr>
      <w:r>
        <w:rPr>
          <w:rStyle w:val="Refdecomentario"/>
        </w:rPr>
        <w:annotationRef/>
      </w:r>
      <w:r>
        <w:t>Uso cuadro de abajo de Excel pbu, en caso de remuneraciones actualizadas con isbic</w:t>
      </w:r>
    </w:p>
  </w:comment>
  <w:comment w:id="6" w:author="Valu" w:date="2024-09-14T11:22:00Z" w:initials="V">
    <w:p w14:paraId="261C2F79" w14:textId="77777777" w:rsidR="00D223B3" w:rsidRDefault="00D223B3" w:rsidP="00D223B3">
      <w:pPr>
        <w:pStyle w:val="Textocomentario"/>
      </w:pPr>
      <w:r>
        <w:rPr>
          <w:rStyle w:val="Refdecomentario"/>
        </w:rPr>
        <w:annotationRef/>
      </w:r>
      <w:r>
        <w:t xml:space="preserve">Haber reajustado ( de ultima columna del cuadro anterior de actualización de PBU PC PAP) tomo el haber en negrita sin la quita del 15% dividido el ultimo haber en actividad / después tomo el segundo haber en negrita tmb de la ultima columna (con quita del 15%) dividido ultima remuneración en actividad. </w:t>
      </w:r>
    </w:p>
  </w:comment>
  <w:comment w:id="7" w:author="Valu" w:date="2024-09-14T11:31:00Z" w:initials="V">
    <w:p w14:paraId="225603B5" w14:textId="77777777" w:rsidR="00D223B3" w:rsidRDefault="00D223B3" w:rsidP="00D223B3">
      <w:pPr>
        <w:pStyle w:val="Textocomentario"/>
      </w:pPr>
      <w:r>
        <w:rPr>
          <w:rStyle w:val="Refdecomentario"/>
        </w:rPr>
        <w:annotationRef/>
      </w:r>
      <w:r>
        <w:t>Print de Grafico anterior DEL CASO EN CONCRETO y Comparativa solo si la quita de pbu es menor al 15%. Sino saco</w:t>
      </w:r>
    </w:p>
  </w:comment>
  <w:comment w:id="8" w:author="Valu" w:date="2024-09-14T11:27:00Z" w:initials="V">
    <w:p w14:paraId="58D90CEC" w14:textId="77777777" w:rsidR="00D223B3" w:rsidRDefault="00D223B3" w:rsidP="00D223B3">
      <w:pPr>
        <w:pStyle w:val="Textocomentario"/>
      </w:pPr>
      <w:r>
        <w:rPr>
          <w:rStyle w:val="Refdecomentario"/>
        </w:rPr>
        <w:annotationRef/>
      </w:r>
      <w:r>
        <w:t xml:space="preserve">Dejo lo amarillo si es que el haber jubilatorio que cobra actualmente, es menor que el último índice publicado del ripte. Sino borro lo amarillo </w:t>
      </w:r>
    </w:p>
  </w:comment>
  <w:comment w:id="9" w:author="Valu" w:date="2024-09-14T11:24:00Z" w:initials="V">
    <w:p w14:paraId="19D18F3B" w14:textId="77777777" w:rsidR="00D223B3" w:rsidRDefault="00D223B3" w:rsidP="00D223B3">
      <w:pPr>
        <w:pStyle w:val="Textocomentario"/>
      </w:pPr>
      <w:r>
        <w:rPr>
          <w:rStyle w:val="Refdecomentario"/>
        </w:rPr>
        <w:annotationRef/>
      </w:r>
      <w:r>
        <w:t xml:space="preserve">Print de equiparación del caso, si es que tiene. Sino borro esta imagen y lo de abajo, y dejo el resto del planteo de tasa. </w:t>
      </w:r>
    </w:p>
  </w:comment>
  <w:comment w:id="10" w:author="Valu" w:date="2024-09-14T12:20:00Z" w:initials="V">
    <w:p w14:paraId="17708794" w14:textId="77777777" w:rsidR="00D223B3" w:rsidRDefault="00D223B3" w:rsidP="00D223B3">
      <w:pPr>
        <w:pStyle w:val="Textocomentario"/>
      </w:pPr>
      <w:r>
        <w:rPr>
          <w:rStyle w:val="Refdecomentario"/>
        </w:rPr>
        <w:annotationRef/>
      </w:r>
      <w:r>
        <w:t xml:space="preserve">SI TIENE SUMAS SIN RECIBOS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DD9F959" w15:done="0"/>
  <w15:commentEx w15:paraId="7E3F8925" w15:done="0"/>
  <w15:commentEx w15:paraId="667D4B06" w15:done="0"/>
  <w15:commentEx w15:paraId="683CA99F" w15:done="0"/>
  <w15:commentEx w15:paraId="7A4437C3" w15:done="0"/>
  <w15:commentEx w15:paraId="261C2F79" w15:done="0"/>
  <w15:commentEx w15:paraId="225603B5" w15:done="0"/>
  <w15:commentEx w15:paraId="58D90CEC" w15:done="0"/>
  <w15:commentEx w15:paraId="19D18F3B" w15:done="0"/>
  <w15:commentEx w15:paraId="17708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DD9F959" w16cid:durableId="0798A33B"/>
  <w16cid:commentId w16cid:paraId="7E3F8925" w16cid:durableId="1ECE90A7"/>
  <w16cid:commentId w16cid:paraId="667D4B06" w16cid:durableId="6ACCE4E0"/>
  <w16cid:commentId w16cid:paraId="683CA99F" w16cid:durableId="0DBC7382"/>
  <w16cid:commentId w16cid:paraId="7A4437C3" w16cid:durableId="6A0CA434"/>
  <w16cid:commentId w16cid:paraId="261C2F79" w16cid:durableId="074D6DA7"/>
  <w16cid:commentId w16cid:paraId="225603B5" w16cid:durableId="035F151C"/>
  <w16cid:commentId w16cid:paraId="58D90CEC" w16cid:durableId="4DF33881"/>
  <w16cid:commentId w16cid:paraId="19D18F3B" w16cid:durableId="23A2354C"/>
  <w16cid:commentId w16cid:paraId="17708794" w16cid:durableId="08E52C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134B6E"/>
    <w:rsid w:val="00136257"/>
    <w:rsid w:val="00192745"/>
    <w:rsid w:val="001C16C0"/>
    <w:rsid w:val="002275EC"/>
    <w:rsid w:val="00384A99"/>
    <w:rsid w:val="003E0163"/>
    <w:rsid w:val="00533034"/>
    <w:rsid w:val="00721D1F"/>
    <w:rsid w:val="007938D9"/>
    <w:rsid w:val="007C4E40"/>
    <w:rsid w:val="008072FA"/>
    <w:rsid w:val="008D2EB7"/>
    <w:rsid w:val="00905883"/>
    <w:rsid w:val="00983446"/>
    <w:rsid w:val="009A5EAD"/>
    <w:rsid w:val="00A8475E"/>
    <w:rsid w:val="00AC3525"/>
    <w:rsid w:val="00C77EF2"/>
    <w:rsid w:val="00CC3EB8"/>
    <w:rsid w:val="00D223B3"/>
    <w:rsid w:val="00D70A81"/>
    <w:rsid w:val="00E701ED"/>
    <w:rsid w:val="00ED1CC5"/>
    <w:rsid w:val="00EF2E87"/>
    <w:rsid w:val="00F132EC"/>
    <w:rsid w:val="00F33E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jconsulta.csjn.gov.ar/sjconsulta/documentos/verDocumentoByIdLinksJSP.html?idDocumento=7167981" TargetMode="External"/><Relationship Id="rId18" Type="http://schemas.openxmlformats.org/officeDocument/2006/relationships/image" Target="media/image5.png"/><Relationship Id="rId26" Type="http://schemas.openxmlformats.org/officeDocument/2006/relationships/hyperlink" Target="https://www.boletinoficial.gov.ar/detalleAviso/primera/305089/20240325" TargetMode="External"/><Relationship Id="rId39" Type="http://schemas.openxmlformats.org/officeDocument/2006/relationships/fontTable" Target="fontTable.xml"/><Relationship Id="rId21" Type="http://schemas.openxmlformats.org/officeDocument/2006/relationships/hyperlink" Target="https://www.indec.gob.ar/uploads/informesdeprensa/canasta_07_249C2B27D401.pdf" TargetMode="External"/><Relationship Id="rId34" Type="http://schemas.openxmlformats.org/officeDocument/2006/relationships/hyperlink" Target="https://www.worldcomplianceassociation.com/2081/noticia-la-corrupcion-le-cuesta-a-argentina-entre-el-8-y-el-10-del-pbi.html"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sjconsulta.csjn.gov.ar/sjconsulta/documentos/getDocumentosExterno.html?idAnalisis=763717" TargetMode="External"/><Relationship Id="rId20" Type="http://schemas.openxmlformats.org/officeDocument/2006/relationships/hyperlink" Target="https://www.argentina.gob.ar/trabajo/seguridadsocial/ripte" TargetMode="External"/><Relationship Id="rId29" Type="http://schemas.openxmlformats.org/officeDocument/2006/relationships/hyperlink" Target="https://www.clarin.com/politica/deficit-gigante-decenas-irregularidades-empresa-estatal-carbon-rio-turbio-busca-escapar-motosierra-milei_0_g8PafkJDYt.html" TargetMode="External"/><Relationship Id="rId41"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gentina.gob.ar/normativa/nacional/decreto-833-1997-45405" TargetMode="External"/><Relationship Id="rId24" Type="http://schemas.openxmlformats.org/officeDocument/2006/relationships/image" Target="media/image9.png"/><Relationship Id="rId32" Type="http://schemas.openxmlformats.org/officeDocument/2006/relationships/hyperlink" Target="https://www.infobae.com/politica/2024/05/22/el-listado-de-cooperativas-y-asociaciones-que-recibieron-mas-de-15-mil-millones-del-gobierno-de-alberto-fernandez/" TargetMode="External"/><Relationship Id="rId37" Type="http://schemas.openxmlformats.org/officeDocument/2006/relationships/hyperlink" Target="https://sjconsulta.csjn.gov.ar/sjconsulta/documentos/verDocumentoByIdLinksJSP.html?idDocumento=7847391" TargetMode="External"/><Relationship Id="rId40"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sjconsulta.csjn.gov.ar/sjconsulta/documentos/getDocumentosExterno.html?idAnalisis=737536"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hyperlink" Target="https://www.corteidh.or.cr/docs/casos/articulos/seriec_221_esp1.pdf" TargetMode="External"/><Relationship Id="rId10" Type="http://schemas.openxmlformats.org/officeDocument/2006/relationships/hyperlink" Target="https://sjconsulta.csjn.gov.ar/sjconsulta/documentos/verDocumentoByIdLinksJSP.html?idDocumento=6702111&amp;cache=1722256264278" TargetMode="External"/><Relationship Id="rId19" Type="http://schemas.openxmlformats.org/officeDocument/2006/relationships/image" Target="media/image6.png"/><Relationship Id="rId31" Type="http://schemas.openxmlformats.org/officeDocument/2006/relationships/hyperlink" Target="https://www.argentina.gob.ar/noticias/adorni-informo-que-se-descubrio-una-actividad-fraudulenta-por-casi-3500-millones-de-dolares"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sjconsulta.csjn.gov.ar/sjconsulta/documentos/verUnicoDocumentoLink.html?idAnalisis=723199&amp;cache=1621118203745" TargetMode="External"/><Relationship Id="rId22" Type="http://schemas.openxmlformats.org/officeDocument/2006/relationships/image" Target="media/image7.png"/><Relationship Id="rId27" Type="http://schemas.openxmlformats.org/officeDocument/2006/relationships/image" Target="media/image10.emf"/><Relationship Id="rId30" Type="http://schemas.openxmlformats.org/officeDocument/2006/relationships/hyperlink" Target="https://www.argentina.gob.ar/noticias/adorni-informo-que-se-descubrio-una-actividad-fraudulenta-por-casi-3500-millones-de-dolares" TargetMode="External"/><Relationship Id="rId35" Type="http://schemas.openxmlformats.org/officeDocument/2006/relationships/hyperlink" Target="https://www.corteidh.or.cr/tablas/fichas/trabajadorescesados.pdf" TargetMode="External"/><Relationship Id="rId8" Type="http://schemas.openxmlformats.org/officeDocument/2006/relationships/image" Target="media/image1.emf"/><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image" Target="media/image4.png"/><Relationship Id="rId25" Type="http://schemas.openxmlformats.org/officeDocument/2006/relationships/hyperlink" Target="https://www.argentina.gob.ar/normativa/nacional/decreto-104-2021-347086/texto" TargetMode="External"/><Relationship Id="rId33" Type="http://schemas.openxmlformats.org/officeDocument/2006/relationships/hyperlink" Target="https://www.transparency.org/es/press/cpi2023-corruption-perceptions-index-weakening-justice-systems-leave-co" TargetMode="External"/><Relationship Id="rId38"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25</Pages>
  <Words>11378</Words>
  <Characters>62580</Characters>
  <Application>Microsoft Office Word</Application>
  <DocSecurity>0</DocSecurity>
  <Lines>521</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17</cp:revision>
  <dcterms:created xsi:type="dcterms:W3CDTF">2024-09-14T13:27:00Z</dcterms:created>
  <dcterms:modified xsi:type="dcterms:W3CDTF">2024-10-03T02:16:00Z</dcterms:modified>
  <dc:identifier/>
  <dc:language/>
</cp:coreProperties>
</file>