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EF95" w14:textId="77777777" w:rsidR="00372787" w:rsidRPr="00EF3727" w:rsidRDefault="00372787" w:rsidP="00372787">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0B4AE326" w14:textId="77777777" w:rsidR="00372787" w:rsidRPr="006D55B9" w:rsidRDefault="00372787" w:rsidP="00372787">
      <w:pPr>
        <w:jc w:val="both"/>
        <w:rPr>
          <w:rFonts w:ascii="Aptos" w:eastAsia="Aptos" w:hAnsi="Aptos" w:cs="Times New Roman"/>
          <w:lang w:val="es-AR"/>
        </w:rPr>
      </w:pPr>
      <w:r w:rsidRPr="00EF3727">
        <w:rPr>
          <w:rFonts w:ascii="Aptos" w:eastAsia="Aptos" w:hAnsi="Aptos" w:cs="Times New Roman"/>
          <w:b/>
          <w:bCs/>
          <w:lang w:val="es-AR"/>
        </w:rPr>
        <w:t>Sumario</w:t>
      </w:r>
      <w:r w:rsidRPr="00372787">
        <w:rPr>
          <w:rFonts w:ascii="Aptos" w:eastAsia="Aptos" w:hAnsi="Aptos" w:cs="Times New Roman"/>
          <w:b/>
          <w:bCs/>
          <w:highlight w:val="yellow"/>
          <w:lang w:val="es-AR"/>
        </w:rPr>
        <w:t>:</w:t>
      </w:r>
      <w:r w:rsidRPr="00372787">
        <w:rPr>
          <w:rFonts w:ascii="Aptos" w:eastAsia="Aptos" w:hAnsi="Aptos" w:cs="Times New Roman"/>
          <w:highlight w:val="yellow"/>
          <w:lang w:val="es-AR"/>
        </w:rPr>
        <w:t xml:space="preserve"> FAD 2022. Integralidad del haber: actualización de remuneraciones</w:t>
      </w:r>
      <w:r>
        <w:rPr>
          <w:rFonts w:ascii="Aptos" w:eastAsia="Aptos" w:hAnsi="Aptos" w:cs="Times New Roman"/>
          <w:highlight w:val="yellow"/>
          <w:lang w:val="es-AR"/>
        </w:rPr>
        <w:t xml:space="preserve">- </w:t>
      </w:r>
      <w:commentRangeStart w:id="0"/>
      <w:r w:rsidRPr="00DE5A20">
        <w:rPr>
          <w:rFonts w:ascii="Aptos" w:eastAsia="Aptos" w:hAnsi="Aptos" w:cs="Times New Roman"/>
          <w:highlight w:val="yellow"/>
          <w:lang w:val="es-AR"/>
        </w:rPr>
        <w:t>Inconstitucionalidad art. 3 ley 27.426</w:t>
      </w:r>
      <w:r>
        <w:rPr>
          <w:rFonts w:ascii="Aptos" w:eastAsia="Aptos" w:hAnsi="Aptos" w:cs="Times New Roman"/>
          <w:highlight w:val="yellow"/>
          <w:lang w:val="es-AR"/>
        </w:rPr>
        <w:t xml:space="preserve"> y 4 de la ley 27.609</w:t>
      </w:r>
      <w:r w:rsidRPr="00DE5A20">
        <w:rPr>
          <w:rFonts w:ascii="Aptos" w:eastAsia="Aptos" w:hAnsi="Aptos" w:cs="Times New Roman"/>
          <w:highlight w:val="yellow"/>
          <w:lang w:val="es-AR"/>
        </w:rPr>
        <w:t xml:space="preserve"> </w:t>
      </w:r>
      <w:commentRangeEnd w:id="0"/>
      <w:r>
        <w:rPr>
          <w:rStyle w:val="Refdecomentario"/>
        </w:rPr>
        <w:commentReference w:id="0"/>
      </w:r>
      <w:r w:rsidRPr="00372787">
        <w:rPr>
          <w:rFonts w:ascii="Aptos" w:eastAsia="Aptos" w:hAnsi="Aptos" w:cs="Times New Roman"/>
          <w:highlight w:val="yellow"/>
          <w:lang w:val="es-AR"/>
        </w:rPr>
        <w:t xml:space="preserve">; PBU; Sumas no remunerativas; tasa de complementación ex empleado bancario -Movilidad del haber jubilatorio-Movilidad del tope del haber máximo y tope de remuneración máxima sujeta a aportes- Inaplicabilidad tope </w:t>
      </w:r>
      <w:r w:rsidRPr="00372787">
        <w:rPr>
          <w:rFonts w:ascii="Aptos" w:eastAsia="Aptos" w:hAnsi="Aptos" w:cs="Times New Roman"/>
          <w:bCs/>
          <w:highlight w:val="yellow"/>
        </w:rPr>
        <w:t>Art 14 de la Res 06.09- Inaplicabilidad tope de art. 9 y 25 de la ley 24.241- Inaplicabilidad de impuesto a las ganancias.</w:t>
      </w:r>
      <w:r>
        <w:rPr>
          <w:rFonts w:ascii="Aptos" w:eastAsia="Aptos" w:hAnsi="Aptos" w:cs="Times New Roman"/>
          <w:bCs/>
        </w:rPr>
        <w:t xml:space="preserve"> </w:t>
      </w:r>
    </w:p>
    <w:p w14:paraId="4B5B6B2C" w14:textId="77777777" w:rsidR="00255807" w:rsidRPr="00EF3727" w:rsidRDefault="00255807" w:rsidP="00255807">
      <w:pPr>
        <w:jc w:val="both"/>
        <w:rPr>
          <w:rFonts w:ascii="Aptos" w:eastAsia="Aptos" w:hAnsi="Aptos" w:cs="Times New Roman"/>
          <w:lang w:val="es-AR"/>
        </w:rPr>
      </w:pPr>
      <w:r w:rsidRPr="00EF3727">
        <w:rPr>
          <w:rFonts w:ascii="Aptos" w:eastAsia="Aptos" w:hAnsi="Aptos" w:cs="Times New Roman"/>
          <w:b/>
          <w:bCs/>
          <w:lang w:val="es-AR"/>
        </w:rPr>
        <w:t xml:space="preserve">Señor Juez Federal:</w:t>
      </w:r>
    </w:p>
    <w:p w14:paraId="0D2B5758" w14:textId="77777777" w:rsidR="00255807" w:rsidRPr="00136257" w:rsidRDefault="00255807" w:rsidP="0025580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r w:rsidRPr="00C313F5">
        <w:rPr>
          <w:rFonts w:ascii="Aptos" w:eastAsia="Aptos" w:hAnsi="Aptos" w:cs="Times New Roman"/>
        </w:rPr>
        <w:t xml:space="preserve">del Sr</w:t>
      </w:r>
      <w:r w:rsidRPr="00C313F5">
        <w:rPr>
          <w:rFonts w:ascii="Aptos" w:eastAsia="Aptos" w:hAnsi="Aptos" w:cs="Times New Roman"/>
          <w:lang w:val="es-AR"/>
        </w:rPr>
        <w:t xml:space="preserve">. </w:t>
      </w:r>
      <w:r w:rsidRPr="00C313F5">
        <w:rPr>
          <w:rFonts w:ascii="Aptos" w:eastAsia="Aptos" w:hAnsi="Aptos" w:cs="Times New Roman"/>
        </w:rPr>
        <w:t xml:space="preserve">Octavio Galván</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52C29512" w14:textId="77777777" w:rsidR="00255807" w:rsidRPr="00EF3727" w:rsidRDefault="00255807" w:rsidP="00255807">
      <w:pPr>
        <w:ind w:firstLine="1985"/>
        <w:jc w:val="both"/>
        <w:rPr>
          <w:rFonts w:ascii="Aptos" w:eastAsia="Aptos" w:hAnsi="Aptos" w:cs="Times New Roman"/>
          <w:lang w:val="es-AR"/>
        </w:rPr>
      </w:pPr>
    </w:p>
    <w:p w14:paraId="0DDDC608" w14:textId="77777777" w:rsidR="00255807" w:rsidRPr="00EF3727" w:rsidRDefault="00255807" w:rsidP="0025580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 xml:space="preserve">PERSONERÍA:</w:t>
      </w:r>
    </w:p>
    <w:p w14:paraId="1002E95D" w14:textId="77777777" w:rsidR="00255807" w:rsidRDefault="00255807" w:rsidP="0025580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r w:rsidRPr="00C313F5">
        <w:rPr>
          <w:rFonts w:ascii="Aptos" w:eastAsia="Aptos" w:hAnsi="Aptos" w:cs="Times New Roman"/>
        </w:rPr>
        <w:t xml:space="preserve">del Sr</w:t>
      </w:r>
      <w:r w:rsidRPr="00C313F5">
        <w:rPr>
          <w:rFonts w:ascii="Aptos" w:eastAsia="Aptos" w:hAnsi="Aptos" w:cs="Times New Roman"/>
          <w:lang w:val="es-AR"/>
        </w:rPr>
        <w:t xml:space="preserve">. </w:t>
      </w:r>
      <w:r w:rsidRPr="00C313F5">
        <w:rPr>
          <w:rFonts w:ascii="Aptos" w:eastAsia="Aptos" w:hAnsi="Aptos" w:cs="Times New Roman"/>
        </w:rPr>
        <w:t xml:space="preserve">Octavio Galván</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 xml:space="preserve">Nº</w:t>
      </w:r>
      <w:proofErr w:type="spellEnd"/>
      <w:r w:rsidRPr="00C313F5">
        <w:rPr>
          <w:rFonts w:ascii="Aptos" w:eastAsia="Aptos" w:hAnsi="Aptos" w:cs="Times New Roman"/>
          <w:lang w:val="es-AR"/>
        </w:rPr>
        <w:t xml:space="preserve"> </w:t>
      </w:r>
      <w:r w:rsidRPr="00C313F5">
        <w:rPr>
          <w:rFonts w:ascii="Aptos" w:eastAsia="Aptos" w:hAnsi="Aptos" w:cs="Times New Roman"/>
        </w:rPr>
        <w:t xml:space="preserve">44873539</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5ABF6110" w14:textId="77777777" w:rsidR="00255807" w:rsidRPr="00EF3727" w:rsidRDefault="00255807" w:rsidP="00255807">
      <w:pPr>
        <w:ind w:firstLine="1985"/>
        <w:jc w:val="both"/>
        <w:rPr>
          <w:rFonts w:ascii="Aptos" w:eastAsia="Aptos" w:hAnsi="Aptos" w:cs="Times New Roman"/>
          <w:lang w:val="es-AR"/>
        </w:rPr>
      </w:pPr>
    </w:p>
    <w:p w14:paraId="7AFB7934"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1C65AA4B" w14:textId="77777777" w:rsidR="00255807" w:rsidRPr="00EF3727" w:rsidRDefault="00255807" w:rsidP="0025580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 xml:space="preserve">ANSES (UDAI Salta), con domicilio en calle Jujuy </w:t>
      </w:r>
      <w:proofErr w:type="spellStart"/>
      <w:r w:rsidRPr="00396B6E">
        <w:rPr>
          <w:rFonts w:ascii="Aptos" w:eastAsia="Aptos" w:hAnsi="Aptos" w:cs="Times New Roman"/>
          <w:highlight w:val="yellow"/>
          <w:lang w:val="es-AR"/>
        </w:rPr>
        <w:t>Nº</w:t>
      </w:r>
      <w:proofErr w:type="spellEnd"/>
      <w:r w:rsidRPr="00396B6E">
        <w:rPr>
          <w:rFonts w:ascii="Aptos" w:eastAsia="Aptos" w:hAnsi="Aptos" w:cs="Times New Roman"/>
          <w:highlight w:val="yellow"/>
          <w:lang w:val="es-AR"/>
        </w:rPr>
        <w:t xml:space="preserve"> 43</w:t>
      </w:r>
      <w:r w:rsidRPr="00EF3727">
        <w:rPr>
          <w:rFonts w:ascii="Aptos" w:eastAsia="Aptos" w:hAnsi="Aptos" w:cs="Times New Roman"/>
          <w:lang w:val="es-AR"/>
        </w:rPr>
        <w:t xml:space="preserve"> de la Ciudad de Salta, a los efectos de solicitar </w:t>
      </w:r>
    </w:p>
    <w:p w14:paraId="0342B007"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067B989"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proofErr w:type="spellStart"/>
      <w:r w:rsidRPr="00372787">
        <w:rPr>
          <w:rFonts w:ascii="Aptos" w:eastAsia="Aptos" w:hAnsi="Aptos" w:cs="Times New Roman"/>
          <w:lang w:val="es-AR"/>
        </w:rPr>
        <w:t>N°</w:t>
      </w:r>
      <w:proofErr w:type="spellEnd"/>
      <w:r w:rsidRPr="00372787">
        <w:rPr>
          <w:rFonts w:ascii="Aptos" w:eastAsia="Aptos" w:hAnsi="Aptos" w:cs="Times New Roman"/>
          <w:lang w:val="es-AR"/>
        </w:rPr>
        <w:t xml:space="preserve">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16459112"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05DB10EC"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4024D5BF"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6028DA13"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1A42F501" w14:textId="77777777" w:rsidR="00255807" w:rsidRPr="00EF3727" w:rsidRDefault="00255807" w:rsidP="00255807">
      <w:pPr>
        <w:ind w:left="1211"/>
        <w:contextualSpacing/>
        <w:jc w:val="both"/>
        <w:rPr>
          <w:rFonts w:ascii="Aptos" w:eastAsia="Aptos" w:hAnsi="Aptos" w:cs="Times New Roman"/>
          <w:lang w:val="es-AR"/>
        </w:rPr>
      </w:pPr>
    </w:p>
    <w:p w14:paraId="15BDE2A2" w14:textId="77777777" w:rsidR="00255807" w:rsidRDefault="00255807" w:rsidP="0025580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lastRenderedPageBreak/>
        <w:t>SOLICITO LEGAL INTERVENCIÓN</w:t>
      </w:r>
    </w:p>
    <w:p w14:paraId="30AC2E54" w14:textId="77777777" w:rsidR="00255807" w:rsidRPr="00AA3AA0" w:rsidRDefault="00255807" w:rsidP="00255807">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d ,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587A1F4F" w14:textId="77777777" w:rsidR="00255807" w:rsidRDefault="00255807" w:rsidP="00255807">
      <w:pPr>
        <w:ind w:left="1843"/>
        <w:contextualSpacing/>
        <w:jc w:val="both"/>
        <w:rPr>
          <w:rFonts w:ascii="Aptos" w:eastAsia="Aptos" w:hAnsi="Aptos" w:cs="Times New Roman"/>
          <w:b/>
          <w:bCs/>
          <w:lang w:val="es-AR"/>
        </w:rPr>
      </w:pPr>
    </w:p>
    <w:p w14:paraId="60100EE3"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6317F799" w14:textId="77777777" w:rsidR="00255807" w:rsidRPr="005071AC" w:rsidRDefault="00255807" w:rsidP="0025580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 xml:space="preserve">Anses</w:t>
      </w:r>
      <w:proofErr w:type="spellEnd"/>
      <w:r w:rsidRPr="00C313F5">
        <w:rPr>
          <w:rFonts w:ascii="Aptos" w:eastAsia="Aptos" w:hAnsi="Aptos" w:cs="Times New Roman"/>
          <w:lang w:val="es-AR"/>
        </w:rPr>
        <w:t xml:space="preserve"> con fecha 19/10/2024 ,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 xml:space="preserve">N°</w:t>
      </w:r>
      <w:proofErr w:type="spellEnd"/>
      <w:r w:rsidRPr="00C313F5">
        <w:rPr>
          <w:rFonts w:ascii="Aptos" w:eastAsia="Aptos" w:hAnsi="Aptos" w:cs="Times New Roman"/>
          <w:lang w:val="es-AR"/>
        </w:rPr>
        <w:t xml:space="preserve"> 45454.23.1,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982A052" w14:textId="77777777" w:rsidR="00255807" w:rsidRPr="00EF3727" w:rsidRDefault="00255807" w:rsidP="00255807">
      <w:pPr>
        <w:ind w:firstLine="1843"/>
        <w:jc w:val="both"/>
        <w:rPr>
          <w:rFonts w:ascii="Aptos" w:eastAsia="Aptos" w:hAnsi="Aptos" w:cs="Times New Roman"/>
          <w:lang w:val="es-AR"/>
        </w:rPr>
      </w:pPr>
    </w:p>
    <w:p w14:paraId="134D274F" w14:textId="77777777" w:rsidR="00255807" w:rsidRPr="00EF3727" w:rsidRDefault="00255807" w:rsidP="0025580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11E9BA0C"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w:t>
      </w:r>
    </w:p>
    <w:p w14:paraId="4E93289D"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p>
    <w:p w14:paraId="7E89E918"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18/10/2024</w:t>
      </w:r>
    </w:p>
    <w:p w14:paraId="0BC04AAA"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None</w:t>
      </w:r>
    </w:p>
    <w:p w14:paraId="6AFD027E"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45454.23.1</w:t>
      </w:r>
    </w:p>
    <w:p w14:paraId="07559875"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03/10/2024  al 03/10/2024</w:t>
      </w:r>
    </w:p>
    <w:p w14:paraId="79C67D91"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4ECC254D"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10/10/2024</w:t>
      </w:r>
    </w:p>
    <w:p w14:paraId="08BFDE1B"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$56.566,00 al 07/10/2024 conforme PRPA</w:t>
      </w:r>
    </w:p>
    <w:p w14:paraId="43B87133"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 xml:space="preserve">Anses</w:t>
      </w:r>
      <w:proofErr w:type="spellEnd"/>
      <w:r w:rsidRPr="0068564E">
        <w:rPr>
          <w:rFonts w:ascii="Aptos" w:eastAsia="Aptos" w:hAnsi="Aptos" w:cs="Times New Roman"/>
          <w:lang w:val="es-AR"/>
        </w:rPr>
        <w:t xml:space="preserve"> $56.565,00</w:t>
      </w:r>
    </w:p>
    <w:p w14:paraId="15DB7EA2"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11/10/2024</w:t>
      </w:r>
    </w:p>
    <w:p w14:paraId="2095BCC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$56.556,00</w:t>
      </w:r>
    </w:p>
    <w:p w14:paraId="2B790E44"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35656 %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5E2521F7"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5194E3B6"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percibido al 16/10/2024: $6.233,00</w:t>
      </w:r>
    </w:p>
    <w:p w14:paraId="57F094E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 xml:space="preserve">interruptivo</w:t>
      </w:r>
      <w:proofErr w:type="spellEnd"/>
      <w:r w:rsidRPr="0068564E">
        <w:rPr>
          <w:rFonts w:ascii="Aptos" w:eastAsia="Aptos" w:hAnsi="Aptos" w:cs="Times New Roman"/>
          <w:lang w:val="es-AR"/>
        </w:rPr>
        <w:t xml:space="preserve"> de la prescripción: 17/10/2024</w:t>
      </w:r>
    </w:p>
    <w:p w14:paraId="16FE867F" w14:textId="77777777" w:rsidR="00372787" w:rsidRPr="00EF3727" w:rsidRDefault="00372787" w:rsidP="00372787">
      <w:pPr>
        <w:spacing w:before="240" w:line="276" w:lineRule="auto"/>
        <w:ind w:left="851"/>
        <w:jc w:val="both"/>
        <w:rPr>
          <w:rFonts w:ascii="Aptos" w:eastAsia="Aptos" w:hAnsi="Aptos" w:cs="Times New Roman"/>
          <w:lang w:val="es-AR"/>
        </w:rPr>
      </w:pPr>
    </w:p>
    <w:p w14:paraId="3D7A64BE" w14:textId="77777777" w:rsidR="00372787" w:rsidRPr="00EF3727" w:rsidRDefault="00372787" w:rsidP="00372787">
      <w:pPr>
        <w:numPr>
          <w:ilvl w:val="0"/>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1B77A61E" w14:textId="77777777" w:rsidR="00372787" w:rsidRPr="00EF3727" w:rsidRDefault="00372787" w:rsidP="00372787">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582C7F40" w14:textId="77777777" w:rsidR="00372787" w:rsidRPr="00EF3727" w:rsidRDefault="00372787" w:rsidP="00372787">
      <w:pPr>
        <w:ind w:firstLine="993"/>
        <w:jc w:val="both"/>
        <w:rPr>
          <w:rFonts w:ascii="Aptos" w:eastAsia="Aptos" w:hAnsi="Aptos" w:cs="Times New Roman"/>
          <w:lang w:val="es-AR"/>
        </w:rPr>
      </w:pPr>
      <w:r w:rsidRPr="00EF3727">
        <w:rPr>
          <w:rFonts w:ascii="Aptos" w:eastAsia="Aptos" w:hAnsi="Aptos" w:cs="Times New Roman"/>
          <w:lang w:val="es-AR"/>
        </w:rPr>
        <w:t xml:space="preserve">Teniendo en cuenta que el primer haber percibido por mi mandante no cumple con la pauta de integralidad que establece el artículo 14 bis, y advirtiendo que,  con </w:t>
      </w:r>
      <w:r w:rsidRPr="00EF3727">
        <w:rPr>
          <w:rFonts w:ascii="Aptos" w:eastAsia="Aptos" w:hAnsi="Aptos" w:cs="Times New Roman"/>
          <w:lang w:val="es-AR"/>
        </w:rPr>
        <w:lastRenderedPageBreak/>
        <w:t>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3E1A967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1D0C03E4"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0FE0A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5CE31E8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1017624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C224F4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7B4933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lastRenderedPageBreak/>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424709E8" w14:textId="77777777" w:rsidR="00372787" w:rsidRDefault="00372787" w:rsidP="00372787">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239BA177" w14:textId="77777777" w:rsidR="00BD4215" w:rsidRPr="0021082D" w:rsidRDefault="00BD4215" w:rsidP="00BD4215">
      <w:pPr>
        <w:jc w:val="both"/>
        <w:rPr>
          <w:rFonts w:ascii="Aptos" w:eastAsia="Aptos" w:hAnsi="Aptos" w:cs="Times New Roman"/>
          <w:lang w:val="es-AR"/>
        </w:rPr>
      </w:pPr>
      <w:r w:rsidRPr="0021082D">
        <w:rPr>
          <w:rFonts w:ascii="Aptos" w:eastAsia="Aptos" w:hAnsi="Aptos" w:cs="Times New Roman"/>
        </w:rPr>
        <w:t xml:space="preserve"/>
      </w:r>
    </w:p>
    <w:p w14:paraId="7A1E13CB" w14:textId="77777777" w:rsidR="00917E6D" w:rsidRDefault="00917E6D" w:rsidP="00006C2E">
      <w:pPr>
        <w:ind w:firstLine="360"/>
        <w:jc w:val="both"/>
        <w:rPr>
          <w:rFonts w:ascii="Aptos" w:eastAsia="Times New Roman" w:hAnsi="Aptos" w:cs="Times New Roman"/>
          <w:color w:val="000000"/>
          <w:lang w:val="es-AR" w:eastAsia="es-AR"/>
        </w:rPr>
      </w:pPr>
    </w:p>
    <w:p w14:paraId="062CCE97" w14:textId="77777777" w:rsidR="00A5014C"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6C470BF"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Pr="00E53546">
        <w:rPr>
          <w:rFonts w:ascii="Aptos" w:eastAsia="Aptos" w:hAnsi="Aptos" w:cs="Times New Roman"/>
          <w:b/>
          <w:bCs/>
          <w:highlight w:val="yellow"/>
          <w:lang w:val="es-AR"/>
        </w:rPr>
        <w:t>De la actualización de las remuneraciones</w:t>
      </w:r>
      <w:commentRangeEnd w:id="2"/>
      <w:r>
        <w:rPr>
          <w:rStyle w:val="Refdecomentario"/>
        </w:rPr>
        <w:commentReference w:id="2"/>
      </w:r>
    </w:p>
    <w:p w14:paraId="292613B9" w14:textId="77777777" w:rsidR="00006C2E" w:rsidRPr="00EF3727"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A fin de dar cumplimiento con el principio de integralidad que establece el art. 14 bis de la CN, es menester que las remuneraciones que sirven de base para el cálculo </w:t>
      </w:r>
      <w:r w:rsidRPr="00EF3727">
        <w:rPr>
          <w:rFonts w:ascii="Aptos" w:eastAsia="Aptos" w:hAnsi="Aptos" w:cs="Times New Roman"/>
          <w:lang w:val="es-AR"/>
        </w:rPr>
        <w:lastRenderedPageBreak/>
        <w:t>estén correctamente actualizadas con un índice que mantenga la cuantía de las remuneraciones a lo largo del tiempo.</w:t>
      </w:r>
    </w:p>
    <w:p w14:paraId="34CF6CDC" w14:textId="77777777" w:rsidR="00006C2E" w:rsidRPr="00006C2E" w:rsidRDefault="00006C2E" w:rsidP="00006C2E">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t>Nótese que ningún índice que se tome mantiene el valor de la W (remuneración promedio actualizada), la cual asciende a $ 68.142,53, siendo que mi mandante tiene los últimos 10 años trabajados bajo el mismo empleador.</w:t>
      </w:r>
    </w:p>
    <w:p w14:paraId="149006CC" w14:textId="77777777" w:rsidR="00006C2E" w:rsidRPr="00006C2E" w:rsidRDefault="00006C2E" w:rsidP="00006C2E">
      <w:pPr>
        <w:ind w:firstLine="993"/>
        <w:jc w:val="both"/>
        <w:rPr>
          <w:rFonts w:ascii="Aptos" w:eastAsia="Aptos" w:hAnsi="Aptos" w:cs="Times New Roman"/>
          <w:lang w:val="es-AR"/>
        </w:rPr>
      </w:pPr>
      <w:r w:rsidRPr="00006C2E">
        <w:rPr>
          <w:rFonts w:ascii="Aptos" w:eastAsia="Aptos" w:hAnsi="Aptos" w:cs="Times New Roman"/>
          <w:highlight w:val="yellow"/>
          <w:lang w:val="es-AR"/>
        </w:rPr>
        <w:t>Basta con tomar la primera remuneración que utiliza Anses para el promedio al 10.2012, donde el importe original es $ 2394,70, y el actualizado a la FAD , el 10.2022, es $55.577,95 , siendo que el último haber es  $121.558,29</w:t>
      </w:r>
    </w:p>
    <w:p w14:paraId="74616F89"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900DA25"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10BDB58E"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58EAC29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4137983C"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lastRenderedPageBreak/>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en el impacto del haber a lo que se agrega que mide con 6 meses más de rezago y presenta falencias que se advierten en el mismo informe de RIPTE.</w:t>
      </w:r>
    </w:p>
    <w:p w14:paraId="0CD801E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5CEA98D"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44B78DC"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E688CAE"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5BE9B352"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F912EE6"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de :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6FC10CC9" w14:textId="77777777" w:rsidR="00006C2E" w:rsidRPr="00EF3727" w:rsidRDefault="00006C2E" w:rsidP="00006C2E">
      <w:pPr>
        <w:ind w:firstLine="993"/>
        <w:contextualSpacing/>
        <w:jc w:val="both"/>
        <w:rPr>
          <w:rFonts w:ascii="Aptos" w:eastAsia="Aptos" w:hAnsi="Aptos" w:cs="Times New Roman"/>
          <w:lang w:val="es-AR"/>
        </w:rPr>
      </w:pPr>
    </w:p>
    <w:p w14:paraId="5C14760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1801B47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47496EB" w14:textId="77777777" w:rsidR="00006C2E" w:rsidRPr="00EF3727" w:rsidRDefault="00006C2E" w:rsidP="00006C2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57CE6181"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Anses</w:t>
      </w:r>
      <w:proofErr w:type="spellEnd"/>
      <w:r w:rsidRPr="00E53546">
        <w:rPr>
          <w:rFonts w:ascii="Aptos" w:eastAsia="Aptos" w:hAnsi="Aptos" w:cs="Times New Roman"/>
          <w:highlight w:val="yellow"/>
          <w:lang w:val="es-AR"/>
        </w:rPr>
        <w:t xml:space="preserve">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237F6B2E"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lastRenderedPageBreak/>
        <w:t>Ripte</w:t>
      </w:r>
      <w:proofErr w:type="spellEnd"/>
      <w:r w:rsidRPr="00E53546">
        <w:rPr>
          <w:rFonts w:ascii="Aptos" w:eastAsia="Aptos" w:hAnsi="Aptos" w:cs="Times New Roman"/>
          <w:highlight w:val="yellow"/>
          <w:lang w:val="es-AR"/>
        </w:rPr>
        <w:t xml:space="preserve"> sin rezago: $46.172,71</w:t>
      </w:r>
    </w:p>
    <w:p w14:paraId="6A3F8AF7" w14:textId="77777777" w:rsidR="00006C2E"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22C31BF8"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3214C4B3"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1CAC51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Solicito declare la inconstitucionalidad del art 3 de la ley 27.426</w:t>
      </w:r>
      <w:r>
        <w:rPr>
          <w:rFonts w:ascii="Aptos" w:eastAsia="Aptos" w:hAnsi="Aptos" w:cs="Times New Roman"/>
          <w:lang w:val="es-AR"/>
        </w:rPr>
        <w:t xml:space="preserve"> y 4 de la ley 27.609</w:t>
      </w:r>
      <w:r w:rsidRPr="00DE5A20">
        <w:rPr>
          <w:rFonts w:ascii="Aptos" w:eastAsia="Aptos" w:hAnsi="Aptos" w:cs="Times New Roman"/>
          <w:lang w:val="es-AR"/>
        </w:rPr>
        <w:t xml:space="preserve">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3AF7064D" w14:textId="77777777" w:rsidR="00006C2E" w:rsidRPr="00DE5A20" w:rsidRDefault="00006C2E" w:rsidP="00006C2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31B98BB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Anses $154.723,58</w:t>
      </w:r>
    </w:p>
    <w:p w14:paraId="3632D4B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5717180B"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2C02343D"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xml:space="preserve">” y en consonancia la Sala I resolvió  en “Retamozo”. Eso es, si no contrarían la doctrina de la CSJN sobre el sentido y alcance de la garantía de integralidad que consagra el art.14 bis de la Constitución Nacional, lo cual </w:t>
      </w:r>
      <w:r w:rsidRPr="00DE5A20">
        <w:rPr>
          <w:rFonts w:ascii="Aptos" w:eastAsia="Aptos" w:hAnsi="Aptos" w:cs="Times New Roman"/>
          <w:lang w:val="es-AR"/>
        </w:rPr>
        <w:lastRenderedPageBreak/>
        <w:t>se observa del análisis de la metodología de creación de los índices, en clara contradicción con el espíritu de la ley, conforme los cálculos cita</w:t>
      </w:r>
    </w:p>
    <w:p w14:paraId="6B9AE49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3041872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5CEA791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2A357C92"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60F8AC80"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EFEA4EF"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lastRenderedPageBreak/>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4A0A3705"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4ED9EA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AEB118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de :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170B503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28120DDA"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57AA27EE" w14:textId="77777777" w:rsidR="00006C2E"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xml:space="preserve">, del art   3° de la ley 27.426 y 4 de la ley 27.609, </w:t>
      </w:r>
      <w:r w:rsidRPr="00DE5A20">
        <w:rPr>
          <w:rFonts w:ascii="Aptos" w:eastAsia="Aptos" w:hAnsi="Aptos" w:cs="Times New Roman"/>
          <w:lang w:val="es-AR"/>
        </w:rPr>
        <w:t xml:space="preserve">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35CAB718" w14:textId="77777777" w:rsidR="00006C2E" w:rsidRPr="00E53546"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3CDEE13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D720DF6"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lastRenderedPageBreak/>
        <w:t>Solicito declare la inconstitucionalid</w:t>
      </w:r>
      <w:r>
        <w:rPr>
          <w:rFonts w:ascii="Aptos" w:eastAsia="Aptos" w:hAnsi="Aptos" w:cs="Times New Roman"/>
          <w:lang w:val="es-AR"/>
        </w:rPr>
        <w:t xml:space="preserve">ad del art 3 de la ley 27.426 y 4 de la ley 27.609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2B8E6531" w14:textId="77777777" w:rsidR="00006C2E" w:rsidRPr="0098445E" w:rsidRDefault="00006C2E" w:rsidP="00006C2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10CCE5F1" w14:textId="77777777" w:rsidR="00006C2E" w:rsidRPr="00C91F4F" w:rsidRDefault="00006C2E" w:rsidP="00006C2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1F9DF99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0A7BC6D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98791B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70EE56D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0285B6B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w:t>
      </w:r>
      <w:r w:rsidRPr="00C91F4F">
        <w:rPr>
          <w:rFonts w:ascii="Aptos" w:eastAsia="Aptos" w:hAnsi="Aptos" w:cs="Times New Roman"/>
          <w:lang w:val="es-AR"/>
        </w:rPr>
        <w:lastRenderedPageBreak/>
        <w:t>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5EBF713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7166D937"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11A81775"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8989C5F"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11B3E38C"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3D2D2F3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097994D9"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de :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184FF4F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xml:space="preserve">-,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w:t>
      </w:r>
      <w:r w:rsidRPr="00C91F4F">
        <w:rPr>
          <w:rFonts w:ascii="Aptos" w:eastAsia="Aptos" w:hAnsi="Aptos" w:cs="Times New Roman"/>
          <w:lang w:val="es-AR"/>
        </w:rPr>
        <w:lastRenderedPageBreak/>
        <w:t>descontinuó su publicación, aplicándose este nuevo índice que tiene todas estas distorsiones que no reflejan el valor real de los salarios que percibe un trabajador en actividad.</w:t>
      </w:r>
    </w:p>
    <w:p w14:paraId="4E75810B"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0CE4709F" w14:textId="77777777" w:rsidR="00006C2E" w:rsidRPr="00006C2E"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 y 4 de la ley 27.609,</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32C12D46" w14:textId="77777777" w:rsidR="00B92919" w:rsidRPr="00EF3727" w:rsidRDefault="00B92919" w:rsidP="00B92919">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37F2A208"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723EF14F"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73BC4CD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N°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19DC0E80"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N°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A2501DE"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68C5726B"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lastRenderedPageBreak/>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79C36BBA" w14:textId="77777777" w:rsidR="00B92919" w:rsidRPr="00EF3727" w:rsidRDefault="00B92919" w:rsidP="00B92919">
      <w:pPr>
        <w:ind w:left="720" w:firstLine="993"/>
        <w:contextualSpacing/>
        <w:jc w:val="both"/>
        <w:rPr>
          <w:rFonts w:ascii="Aptos" w:eastAsia="Aptos" w:hAnsi="Aptos" w:cs="Times New Roman"/>
          <w:lang w:val="es-AR"/>
        </w:rPr>
      </w:pPr>
      <w:r w:rsidRPr="0091663A">
        <w:rPr>
          <w:rFonts w:ascii="Aptos" w:eastAsia="Aptos" w:hAnsi="Aptos" w:cs="Times New Roman"/>
          <w:lang w:val="es-AR"/>
        </w:rPr>
        <w:t xml:space="preserve"> </w:t>
      </w:r>
      <w:r w:rsidRPr="0098445E">
        <w:rPr>
          <w:noProof/>
          <w:highlight w:val="yellow"/>
          <w:lang w:eastAsia="es-ES"/>
        </w:rPr>
        <w:drawing>
          <wp:inline distT="0" distB="0" distL="0" distR="0" wp14:anchorId="7752AC46" wp14:editId="39A7E2EC">
            <wp:extent cx="3507740" cy="1330960"/>
            <wp:effectExtent l="0" t="0" r="0" b="2540"/>
            <wp:docPr id="10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7740" cy="1330960"/>
                    </a:xfrm>
                    <a:prstGeom prst="rect">
                      <a:avLst/>
                    </a:prstGeom>
                    <a:noFill/>
                    <a:ln>
                      <a:noFill/>
                    </a:ln>
                  </pic:spPr>
                </pic:pic>
              </a:graphicData>
            </a:graphic>
          </wp:inline>
        </w:drawing>
      </w:r>
    </w:p>
    <w:p w14:paraId="5908BE3F" w14:textId="77777777" w:rsidR="00B92919" w:rsidRPr="00EF3727" w:rsidRDefault="00B92919" w:rsidP="00B92919">
      <w:pPr>
        <w:ind w:left="567" w:firstLine="426"/>
        <w:jc w:val="both"/>
        <w:rPr>
          <w:rFonts w:ascii="Aptos" w:eastAsia="Aptos" w:hAnsi="Aptos" w:cs="Times New Roman"/>
          <w:lang w:val="es-AR"/>
        </w:rPr>
      </w:pPr>
      <w:r w:rsidRPr="0091663A">
        <w:rPr>
          <w:rFonts w:ascii="Aptos" w:eastAsia="Aptos" w:hAnsi="Aptos" w:cs="Times New Roman"/>
          <w:lang w:val="es-AR"/>
        </w:rPr>
        <w:t xml:space="preserve"> </w:t>
      </w:r>
      <w:commentRangeStart w:id="5"/>
      <w:r w:rsidRPr="001C16C0">
        <w:rPr>
          <w:noProof/>
          <w:highlight w:val="yellow"/>
          <w:lang w:eastAsia="es-ES"/>
        </w:rPr>
        <w:drawing>
          <wp:inline distT="0" distB="0" distL="0" distR="0" wp14:anchorId="78B938D8" wp14:editId="74C6B0C0">
            <wp:extent cx="4235450" cy="2728570"/>
            <wp:effectExtent l="0" t="0" r="0" b="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Pr>
          <w:rStyle w:val="Refdecomentario"/>
        </w:rPr>
        <w:commentReference w:id="5"/>
      </w:r>
    </w:p>
    <w:p w14:paraId="3F776482"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62579F19"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20"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21"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2"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w:t>
        </w:r>
        <w:proofErr w:type="spellStart"/>
        <w:r w:rsidRPr="00EF3727">
          <w:rPr>
            <w:rFonts w:ascii="Aptos" w:eastAsia="Aptos" w:hAnsi="Aptos" w:cs="Times New Roman"/>
            <w:color w:val="467886"/>
            <w:u w:val="single"/>
          </w:rPr>
          <w:t>Anses</w:t>
        </w:r>
        <w:proofErr w:type="spellEnd"/>
        <w:r w:rsidRPr="00EF3727">
          <w:rPr>
            <w:rFonts w:ascii="Aptos" w:eastAsia="Aptos" w:hAnsi="Aptos" w:cs="Times New Roman"/>
            <w:color w:val="467886"/>
            <w:u w:val="single"/>
          </w:rPr>
          <w:t xml:space="preserve">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3"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p>
    <w:p w14:paraId="567F740C" w14:textId="77777777" w:rsidR="00B92919" w:rsidRPr="00EF3727" w:rsidRDefault="00B92919" w:rsidP="00B92919">
      <w:pPr>
        <w:ind w:firstLine="993"/>
        <w:jc w:val="both"/>
        <w:rPr>
          <w:rFonts w:ascii="Aptos" w:eastAsia="Aptos" w:hAnsi="Aptos" w:cs="Times New Roman"/>
          <w:bCs/>
          <w:i/>
        </w:rPr>
      </w:pPr>
      <w:r w:rsidRPr="00EF3727">
        <w:rPr>
          <w:rFonts w:ascii="Aptos" w:eastAsia="Aptos" w:hAnsi="Aptos" w:cs="Times New Roman"/>
          <w:b/>
          <w:i/>
          <w:noProof/>
          <w:lang w:eastAsia="es-ES"/>
        </w:rPr>
        <w:lastRenderedPageBreak/>
        <w:drawing>
          <wp:anchor distT="0" distB="0" distL="114300" distR="114300" simplePos="0" relativeHeight="251661312" behindDoc="1" locked="0" layoutInCell="1" allowOverlap="1" wp14:anchorId="0577A060" wp14:editId="595048A2">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total del haber inicial</w:t>
      </w:r>
      <w:r w:rsidRPr="00EF3727">
        <w:rPr>
          <w:rFonts w:ascii="Aptos" w:eastAsia="Aptos" w:hAnsi="Aptos" w:cs="Times New Roman"/>
          <w:bCs/>
          <w:i/>
          <w:sz w:val="20"/>
          <w:szCs w:val="20"/>
        </w:rPr>
        <w:t xml:space="preserve">  </w:t>
      </w:r>
      <w:r w:rsidRPr="00EF3727">
        <w:rPr>
          <w:rFonts w:ascii="Aptos" w:eastAsia="Aptos" w:hAnsi="Aptos" w:cs="Times New Roman"/>
          <w:bCs/>
          <w:i/>
        </w:rPr>
        <w:t>y no con el haber total reajustado, conforme el considerando 10, que textualmente dice:</w:t>
      </w:r>
    </w:p>
    <w:p w14:paraId="7293D4C3"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2C5625F7"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FFB489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661C130E" w14:textId="77777777" w:rsidR="00B92919" w:rsidRPr="00EF3727"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confiscatoriedad es compararla con PC y PAP reajustada </w:t>
      </w:r>
    </w:p>
    <w:p w14:paraId="5E13F067" w14:textId="77777777" w:rsidR="00B92919"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3DFA83F9" w14:textId="77777777" w:rsidR="00B92919" w:rsidRDefault="00B92919" w:rsidP="00B92919">
      <w:pPr>
        <w:numPr>
          <w:ilvl w:val="1"/>
          <w:numId w:val="6"/>
        </w:numPr>
        <w:ind w:left="284" w:firstLine="993"/>
        <w:contextualSpacing/>
        <w:jc w:val="both"/>
        <w:rPr>
          <w:rFonts w:ascii="Aptos" w:eastAsia="Aptos" w:hAnsi="Aptos" w:cs="Times New Roman"/>
          <w:lang w:val="es-AR"/>
        </w:rPr>
      </w:pPr>
      <w:commentRangeStart w:id="6"/>
      <w:r w:rsidRPr="0098445E">
        <w:rPr>
          <w:rFonts w:ascii="Aptos" w:eastAsia="Aptos" w:hAnsi="Aptos" w:cs="Times New Roman"/>
          <w:highlight w:val="yellow"/>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98445E">
        <w:rPr>
          <w:rFonts w:ascii="Aptos" w:eastAsia="Aptos" w:hAnsi="Aptos" w:cs="Times New Roman"/>
          <w:highlight w:val="yellow"/>
          <w:lang w:val="es-AR"/>
        </w:rPr>
        <w:t>Soule</w:t>
      </w:r>
      <w:proofErr w:type="spellEnd"/>
      <w:r w:rsidRPr="0098445E">
        <w:rPr>
          <w:rFonts w:ascii="Aptos" w:eastAsia="Aptos" w:hAnsi="Aptos" w:cs="Times New Roman"/>
          <w:highlight w:val="yellow"/>
          <w:lang w:val="es-AR"/>
        </w:rPr>
        <w:t xml:space="preserve"> del 57%.</w:t>
      </w:r>
      <w:commentRangeEnd w:id="6"/>
      <w:r>
        <w:rPr>
          <w:rStyle w:val="Refdecomentario"/>
        </w:rPr>
        <w:commentReference w:id="6"/>
      </w:r>
    </w:p>
    <w:p w14:paraId="4EA5B827" w14:textId="77777777" w:rsidR="00B92919" w:rsidRPr="0098445E" w:rsidRDefault="00B92919" w:rsidP="00B92919">
      <w:pPr>
        <w:numPr>
          <w:ilvl w:val="1"/>
          <w:numId w:val="6"/>
        </w:numPr>
        <w:ind w:left="284" w:firstLine="993"/>
        <w:contextualSpacing/>
        <w:jc w:val="both"/>
        <w:rPr>
          <w:rFonts w:ascii="Aptos" w:eastAsia="Aptos" w:hAnsi="Aptos" w:cs="Times New Roman"/>
          <w:lang w:val="es-AR"/>
        </w:rPr>
      </w:pPr>
      <w:r w:rsidRPr="0098445E">
        <w:rPr>
          <w:rFonts w:ascii="Aptos" w:eastAsia="Aptos" w:hAnsi="Aptos" w:cs="Times New Roman"/>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4696A20F" w14:textId="77777777" w:rsidR="00B92919" w:rsidRDefault="00B92919" w:rsidP="00B92919">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FF4CCF" wp14:editId="183298DD">
            <wp:extent cx="4105848" cy="2038635"/>
            <wp:effectExtent l="0" t="0" r="0" b="0"/>
            <wp:docPr id="100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848" cy="2038635"/>
                    </a:xfrm>
                    <a:prstGeom prst="rect">
                      <a:avLst/>
                    </a:prstGeom>
                  </pic:spPr>
                </pic:pic>
              </a:graphicData>
            </a:graphic>
          </wp:inline>
        </w:drawing>
      </w:r>
    </w:p>
    <w:p w14:paraId="1BD3F6E3" w14:textId="77777777" w:rsidR="00B92919" w:rsidRPr="00134B6E" w:rsidRDefault="00B92919" w:rsidP="00B92919">
      <w:pPr>
        <w:ind w:firstLine="993"/>
        <w:contextualSpacing/>
        <w:jc w:val="both"/>
        <w:rPr>
          <w:rFonts w:ascii="Aptos" w:eastAsia="Aptos" w:hAnsi="Aptos" w:cs="Times New Roman"/>
          <w:highlight w:val="yellow"/>
          <w:lang w:val="es-AR"/>
        </w:rPr>
      </w:pPr>
      <w:commentRangeStart w:id="7"/>
      <w:r w:rsidRPr="00134B6E">
        <w:rPr>
          <w:rFonts w:ascii="Aptos" w:eastAsia="Aptos" w:hAnsi="Aptos" w:cs="Times New Roman"/>
          <w:highlight w:val="yellow"/>
          <w:lang w:val="es-AR"/>
        </w:rPr>
        <w:lastRenderedPageBreak/>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DB32959" w14:textId="77777777" w:rsidR="00B92919" w:rsidRDefault="00B92919" w:rsidP="00B92919">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 xml:space="preserve">Asimismo, la falta de consideración de 17 años para el cómputo de la PBU,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7"/>
      <w:r>
        <w:rPr>
          <w:rStyle w:val="Refdecomentario"/>
        </w:rPr>
        <w:commentReference w:id="7"/>
      </w:r>
    </w:p>
    <w:p w14:paraId="2D0B930F" w14:textId="77777777" w:rsidR="003166C8" w:rsidRDefault="003166C8" w:rsidP="00B92919">
      <w:pPr>
        <w:ind w:firstLine="993"/>
        <w:contextualSpacing/>
        <w:jc w:val="both"/>
        <w:rPr>
          <w:rFonts w:ascii="Aptos" w:eastAsia="Aptos" w:hAnsi="Aptos" w:cs="Times New Roman"/>
          <w:lang w:val="es-AR"/>
        </w:rPr>
      </w:pPr>
    </w:p>
    <w:p w14:paraId="2FD2F258" w14:textId="77777777" w:rsidR="003166C8" w:rsidRDefault="003166C8" w:rsidP="003166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414C868F" w14:textId="77777777" w:rsidR="003166C8" w:rsidRPr="00B92919" w:rsidRDefault="003166C8" w:rsidP="00B92919">
      <w:pPr>
        <w:ind w:firstLine="993"/>
        <w:contextualSpacing/>
        <w:jc w:val="both"/>
        <w:rPr>
          <w:rFonts w:ascii="Aptos" w:eastAsia="Aptos" w:hAnsi="Aptos" w:cs="Times New Roman"/>
          <w:lang w:val="es-AR"/>
        </w:rPr>
      </w:pPr>
    </w:p>
    <w:p w14:paraId="4D460EBA" w14:textId="77777777" w:rsidR="00372787" w:rsidRPr="00EF3727" w:rsidRDefault="00372787" w:rsidP="00372787">
      <w:pPr>
        <w:numPr>
          <w:ilvl w:val="2"/>
          <w:numId w:val="1"/>
        </w:numPr>
        <w:ind w:left="0" w:firstLine="709"/>
        <w:contextualSpacing/>
        <w:jc w:val="both"/>
        <w:rPr>
          <w:rFonts w:ascii="Aptos" w:eastAsia="Aptos" w:hAnsi="Aptos" w:cs="Times New Roman"/>
          <w:lang w:val="es-AR"/>
        </w:rPr>
      </w:pPr>
      <w:r w:rsidRPr="00EF3727">
        <w:rPr>
          <w:rFonts w:ascii="Aptos" w:eastAsia="Aptos" w:hAnsi="Aptos" w:cs="Times New Roman"/>
          <w:b/>
          <w:bCs/>
          <w:lang w:val="es-AR"/>
        </w:rPr>
        <w:t>Tasa de complementación</w:t>
      </w:r>
      <w:r w:rsidRPr="00EF3727">
        <w:rPr>
          <w:rFonts w:ascii="Aptos" w:eastAsia="Aptos" w:hAnsi="Aptos" w:cs="Times New Roman"/>
          <w:lang w:val="es-AR"/>
        </w:rPr>
        <w:t xml:space="preserve">: Atento a que, aun reajustando el haber de mi mandante conforme los parámetros ut supra solicitados, éste no guarda una debida proporcionalidad con el haber en actividad, solicito se fije una pauta de complementación que consagre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13AFD5C8"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5BA915D3" w14:textId="77777777" w:rsidR="00372787" w:rsidRPr="00EF3727" w:rsidRDefault="00372787" w:rsidP="00372787">
      <w:pPr>
        <w:numPr>
          <w:ilvl w:val="0"/>
          <w:numId w:val="7"/>
        </w:numPr>
        <w:contextualSpacing/>
        <w:jc w:val="both"/>
        <w:rPr>
          <w:rFonts w:ascii="Aptos" w:eastAsia="Aptos" w:hAnsi="Aptos" w:cs="Times New Roman"/>
          <w:lang w:val="es-AR"/>
        </w:rPr>
      </w:pPr>
      <w:r w:rsidRPr="00EF3727">
        <w:rPr>
          <w:rFonts w:ascii="Aptos" w:eastAsia="Aptos" w:hAnsi="Aptos" w:cs="Times New Roman"/>
          <w:b/>
          <w:bCs/>
          <w:lang w:val="es-AR"/>
        </w:rPr>
        <w:t>SMVM</w:t>
      </w:r>
      <w:r w:rsidRPr="00EF3727">
        <w:rPr>
          <w:rFonts w:ascii="Aptos" w:eastAsia="Aptos" w:hAnsi="Aptos" w:cs="Times New Roman"/>
          <w:lang w:val="es-AR"/>
        </w:rPr>
        <w:t xml:space="preserve">: A partir del 1º de julio de 2024 el salario mínimo es </w:t>
      </w:r>
      <w:r w:rsidRPr="00EF3727">
        <w:rPr>
          <w:rFonts w:ascii="Aptos" w:eastAsia="Aptos" w:hAnsi="Aptos" w:cs="Times New Roman"/>
          <w:b/>
          <w:bCs/>
          <w:lang w:val="es-AR"/>
        </w:rPr>
        <w:t>de $ 254.231,91</w:t>
      </w:r>
      <w:r w:rsidRPr="00EF3727">
        <w:rPr>
          <w:rFonts w:ascii="Aptos" w:eastAsia="Aptos" w:hAnsi="Aptos" w:cs="Times New Roman"/>
          <w:lang w:val="es-AR"/>
        </w:rPr>
        <w:t xml:space="preserve"> el cual ha decrecido notoriamente, no obstante, es superior a la jubilación mínima que percibe mi mandante. </w:t>
      </w:r>
    </w:p>
    <w:p w14:paraId="00B71407" w14:textId="77777777" w:rsidR="00372787" w:rsidRPr="00EF3727" w:rsidRDefault="00372787" w:rsidP="00372787">
      <w:pPr>
        <w:ind w:left="720" w:firstLine="1407"/>
        <w:contextualSpacing/>
        <w:jc w:val="both"/>
        <w:rPr>
          <w:rFonts w:ascii="Aptos" w:eastAsia="Aptos" w:hAnsi="Aptos" w:cs="Times New Roman"/>
          <w:lang w:val="es-AR"/>
        </w:rPr>
      </w:pPr>
      <w:r w:rsidRPr="00EF3727">
        <w:rPr>
          <w:rFonts w:ascii="Aptos" w:eastAsia="Aptos" w:hAnsi="Aptos" w:cs="Times New Roman"/>
          <w:noProof/>
          <w:lang w:eastAsia="es-ES"/>
        </w:rPr>
        <w:drawing>
          <wp:inline distT="0" distB="0" distL="0" distR="0" wp14:anchorId="2169BBF0" wp14:editId="12799F88">
            <wp:extent cx="2945959" cy="2356073"/>
            <wp:effectExtent l="0" t="0" r="6985" b="6350"/>
            <wp:docPr id="10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9FEB26D" w14:textId="77777777" w:rsidR="007F246B" w:rsidRPr="0098445E" w:rsidRDefault="00372787" w:rsidP="007F246B">
      <w:pPr>
        <w:numPr>
          <w:ilvl w:val="0"/>
          <w:numId w:val="7"/>
        </w:numPr>
        <w:ind w:left="0" w:firstLine="426"/>
        <w:contextualSpacing/>
        <w:jc w:val="both"/>
        <w:rPr>
          <w:rFonts w:ascii="Aptos" w:eastAsia="Aptos" w:hAnsi="Aptos" w:cs="Times New Roman"/>
          <w:lang w:val="es-AR"/>
        </w:rPr>
      </w:pPr>
      <w:hyperlink r:id="rId27" w:history="1">
        <w:proofErr w:type="spellStart"/>
        <w:r w:rsidRPr="007F246B">
          <w:rPr>
            <w:rFonts w:ascii="Aptos" w:eastAsia="Aptos" w:hAnsi="Aptos" w:cs="Times New Roman"/>
            <w:b/>
            <w:bCs/>
            <w:color w:val="467886"/>
            <w:u w:val="single"/>
            <w:lang w:val="es-AR"/>
          </w:rPr>
          <w:t>Ripte</w:t>
        </w:r>
        <w:proofErr w:type="spellEnd"/>
      </w:hyperlink>
      <w:r w:rsidRPr="007F246B">
        <w:rPr>
          <w:rFonts w:ascii="Aptos" w:eastAsia="Aptos" w:hAnsi="Aptos" w:cs="Times New Roman"/>
          <w:b/>
          <w:bCs/>
          <w:lang w:val="es-AR"/>
        </w:rPr>
        <w:t xml:space="preserve"> </w:t>
      </w:r>
      <w:r w:rsidRPr="007F246B">
        <w:rPr>
          <w:rFonts w:ascii="Aptos" w:eastAsia="Aptos" w:hAnsi="Aptos" w:cs="Times New Roman"/>
          <w:lang w:val="es-AR"/>
        </w:rPr>
        <w:t>al último índice aplicado, mayo de 2024 es de $</w:t>
      </w:r>
      <w:r w:rsidRPr="007F246B">
        <w:rPr>
          <w:rFonts w:ascii="Aptos" w:eastAsia="Aptos" w:hAnsi="Aptos" w:cs="Times New Roman"/>
          <w:b/>
          <w:bCs/>
          <w:lang w:val="es-AR"/>
        </w:rPr>
        <w:t>879.483,08</w:t>
      </w:r>
      <w:r w:rsidRPr="007F246B">
        <w:rPr>
          <w:rFonts w:ascii="Aptos" w:eastAsia="Aptos" w:hAnsi="Aptos" w:cs="Times New Roman"/>
          <w:lang w:val="es-AR"/>
        </w:rPr>
        <w:t xml:space="preserve">, </w:t>
      </w:r>
      <w:r w:rsidR="007F246B" w:rsidRPr="00C77EF2">
        <w:rPr>
          <w:rFonts w:ascii="Aptos" w:eastAsia="Aptos" w:hAnsi="Aptos" w:cs="Times New Roman"/>
          <w:highlight w:val="yellow"/>
          <w:lang w:val="es-AR"/>
        </w:rPr>
        <w:t xml:space="preserve">bastante lejos del haber de mi mandante. </w:t>
      </w:r>
      <w:commentRangeStart w:id="8"/>
      <w:commentRangeEnd w:id="8"/>
      <w:r w:rsidR="007F246B" w:rsidRPr="00C77EF2">
        <w:rPr>
          <w:rStyle w:val="Refdecomentario"/>
          <w:highlight w:val="yellow"/>
        </w:rPr>
        <w:commentReference w:id="8"/>
      </w:r>
    </w:p>
    <w:p w14:paraId="1C5764CA" w14:textId="26104A4A" w:rsidR="00372787" w:rsidRPr="007F246B" w:rsidRDefault="00372787" w:rsidP="00ED554C">
      <w:pPr>
        <w:numPr>
          <w:ilvl w:val="0"/>
          <w:numId w:val="7"/>
        </w:numPr>
        <w:contextualSpacing/>
        <w:jc w:val="both"/>
        <w:rPr>
          <w:rFonts w:ascii="Aptos" w:eastAsia="Aptos" w:hAnsi="Aptos" w:cs="Times New Roman"/>
          <w:lang w:val="es-AR"/>
        </w:rPr>
      </w:pPr>
      <w:hyperlink r:id="rId28" w:history="1">
        <w:r w:rsidRPr="007F246B">
          <w:rPr>
            <w:rFonts w:ascii="Aptos" w:eastAsia="Aptos" w:hAnsi="Aptos" w:cs="Times New Roman"/>
            <w:b/>
            <w:bCs/>
            <w:color w:val="467886"/>
            <w:u w:val="single"/>
            <w:lang w:val="es-AR"/>
          </w:rPr>
          <w:t>Canasta Básica Total</w:t>
        </w:r>
      </w:hyperlink>
      <w:r w:rsidRPr="007F246B">
        <w:rPr>
          <w:rFonts w:ascii="Aptos" w:eastAsia="Aptos" w:hAnsi="Aptos" w:cs="Times New Roman"/>
          <w:b/>
          <w:bCs/>
          <w:lang w:val="es-AR"/>
        </w:rPr>
        <w:t xml:space="preserve"> $ 282.579 a Julio de 2024.</w:t>
      </w:r>
    </w:p>
    <w:p w14:paraId="5FC257C2"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EF3727">
        <w:rPr>
          <w:rFonts w:ascii="Aptos" w:eastAsia="Aptos" w:hAnsi="Aptos" w:cs="Times New Roman"/>
          <w:i/>
          <w:iCs/>
          <w:lang w:val="es-AR"/>
        </w:rPr>
        <w:t xml:space="preserve">“(…)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w:t>
      </w:r>
      <w:r w:rsidRPr="00EF3727">
        <w:rPr>
          <w:rFonts w:ascii="Aptos" w:eastAsia="Aptos" w:hAnsi="Aptos" w:cs="Times New Roman"/>
          <w:i/>
          <w:iCs/>
          <w:lang w:val="es-AR"/>
        </w:rPr>
        <w:lastRenderedPageBreak/>
        <w:t>necesidad de establecer un suplemento que resguarde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EF3727">
        <w:rPr>
          <w:rFonts w:ascii="Aptos" w:eastAsia="Aptos" w:hAnsi="Aptos" w:cs="Times New Roman"/>
          <w:lang w:val="es-AR"/>
        </w:rPr>
        <w:t xml:space="preserve"> .</w:t>
      </w:r>
    </w:p>
    <w:p w14:paraId="3DADA2C7"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En este sentido, el Tribunal de Alzada de nuestra jurisdicción entendió </w:t>
      </w:r>
      <w:r w:rsidRPr="00EF3727">
        <w:rPr>
          <w:rFonts w:ascii="Aptos" w:eastAsia="Aptos" w:hAnsi="Aptos" w:cs="Times New Roman"/>
          <w:i/>
          <w:iCs/>
          <w:lang w:val="es-AR"/>
        </w:rPr>
        <w:t xml:space="preserve">que “… si luego de la </w:t>
      </w:r>
      <w:proofErr w:type="spellStart"/>
      <w:r w:rsidRPr="00EF3727">
        <w:rPr>
          <w:rFonts w:ascii="Aptos" w:eastAsia="Aptos" w:hAnsi="Aptos" w:cs="Times New Roman"/>
          <w:i/>
          <w:iCs/>
          <w:lang w:val="es-AR"/>
        </w:rPr>
        <w:t>redeterminación</w:t>
      </w:r>
      <w:proofErr w:type="spellEnd"/>
      <w:r w:rsidRPr="00EF3727">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y proporcionalidad</w:t>
      </w:r>
      <w:r w:rsidRPr="00EF3727">
        <w:rPr>
          <w:rFonts w:ascii="Aptos" w:eastAsia="Aptos" w:hAnsi="Aptos" w:cs="Times New Roman"/>
          <w:lang w:val="es-AR"/>
        </w:rPr>
        <w:t>”.</w:t>
      </w:r>
    </w:p>
    <w:p w14:paraId="24EF4D4A" w14:textId="77777777" w:rsidR="00011250" w:rsidRDefault="00011250" w:rsidP="00011250">
      <w:pPr>
        <w:jc w:val="both"/>
        <w:rPr>
          <w:rFonts w:ascii="Aptos" w:eastAsia="Aptos" w:hAnsi="Aptos" w:cs="Times New Roman"/>
          <w:lang w:val="es-AR"/>
        </w:rPr>
      </w:pPr>
      <w:r/>
      <w:r>
        <w:drawing>
          <wp:inline xmlns:a="http://schemas.openxmlformats.org/drawingml/2006/main" xmlns:pic="http://schemas.openxmlformats.org/drawingml/2006/picture">
            <wp:extent cx="4572000" cy="1222498"/>
            <wp:docPr id="2022487258" name="Picture 2022487258"/>
            <wp:cNvGraphicFramePr>
              <a:graphicFrameLocks noChangeAspect="1"/>
            </wp:cNvGraphicFramePr>
            <a:graphic>
              <a:graphicData uri="http://schemas.openxmlformats.org/drawingml/2006/picture">
                <pic:pic>
                  <pic:nvPicPr>
                    <pic:cNvPr id="0" name="tmp1tabgr86.png"/>
                    <pic:cNvPicPr/>
                  </pic:nvPicPr>
                  <pic:blipFill>
                    <a:blip r:embed="rId47"/>
                    <a:stretch>
                      <a:fillRect/>
                    </a:stretch>
                  </pic:blipFill>
                  <pic:spPr>
                    <a:xfrm>
                      <a:off x="0" y="0"/>
                      <a:ext cx="4572000" cy="1222498"/>
                    </a:xfrm>
                    <a:prstGeom prst="rect"/>
                  </pic:spPr>
                </pic:pic>
              </a:graphicData>
            </a:graphic>
          </wp:inline>
        </w:drawing>
      </w:r>
    </w:p>
    <w:p w14:paraId="0B74D32C" w14:textId="77777777" w:rsidR="00011250" w:rsidRDefault="00011250" w:rsidP="00011250">
      <w:pPr>
        <w:ind w:firstLine="993"/>
        <w:jc w:val="both"/>
        <w:rPr>
          <w:rFonts w:ascii="Aptos" w:eastAsia="Aptos" w:hAnsi="Aptos" w:cs="Times New Roman"/>
          <w:lang w:val="es-AR"/>
        </w:rPr>
      </w:pPr>
      <w:r w:rsidRPr="00E02B84">
        <w:rPr>
          <w:rFonts w:ascii="Aptos" w:eastAsia="Aptos" w:hAnsi="Aptos" w:cs="Times New Roman"/>
          <w:lang w:val="es-AR"/>
        </w:rPr>
        <w:t xml:space="preserve">Note VS. que surge de la equiparación expedida por su ex empleador, mi mami, que siendo su última categoría de queti , por el mes 2003-07-25 su remuneración hubiese sido por el monto de $6.565.565,00, mientras que el organismo previsional determinó en el mismo mes un haber jubilatorio de $455.665,78, el que solo representa un 6.94% de lo que le correspondería de estar en actividad, por lo tanto, no es sustitutivo del salario activo y no alcanza la tasa de complementación que se peticiona </w:t>
      </w:r>
    </w:p>
    <w:p w14:paraId="550110D3" w14:textId="77777777" w:rsidR="00011250" w:rsidRDefault="00011250" w:rsidP="0066180E">
      <w:pPr>
        <w:jc w:val="both"/>
        <w:rPr>
          <w:rFonts w:ascii="Aptos" w:eastAsia="Aptos" w:hAnsi="Aptos" w:cs="Times New Roman"/>
          <w:lang w:val="es-AR"/>
        </w:rPr>
      </w:pPr>
    </w:p>
    <w:p w14:paraId="31A8C58D"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Por lo que así lo solicito, a fin de que el haber de mi mandante sea integral y sustitutivo del salario.</w:t>
      </w:r>
    </w:p>
    <w:p w14:paraId="6FE87C01" w14:textId="77777777" w:rsidR="0066180E" w:rsidRDefault="0066180E" w:rsidP="0066180E">
      <w:pPr>
        <w:jc w:val="both"/>
        <w:rPr>
          <w:rFonts w:ascii="Aptos" w:eastAsia="Aptos" w:hAnsi="Aptos" w:cs="Times New Roman"/>
          <w:lang w:val="es-AR"/>
        </w:rPr>
      </w:pPr>
    </w:p>
    <w:p w14:paraId="25DF4BED" w14:textId="77777777" w:rsidR="0066180E" w:rsidRPr="00EF3727" w:rsidRDefault="0066180E" w:rsidP="0066180E">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41C1F07" w14:textId="77777777" w:rsidR="0066180E" w:rsidRDefault="0066180E" w:rsidP="0066180E">
      <w:pPr>
        <w:jc w:val="both"/>
        <w:rPr>
          <w:rFonts w:ascii="Aptos" w:eastAsia="Aptos" w:hAnsi="Aptos" w:cs="Times New Roman"/>
          <w:lang w:val="es-AR"/>
        </w:rPr>
      </w:pPr>
    </w:p>
    <w:p w14:paraId="296505E8" w14:textId="77777777" w:rsidR="00C804A3" w:rsidRDefault="00C804A3" w:rsidP="00C804A3">
      <w:pPr>
        <w:jc w:val="both"/>
        <w:rPr>
          <w:rFonts w:ascii="Aptos" w:eastAsia="Aptos" w:hAnsi="Aptos" w:cs="Times New Roman"/>
          <w:lang w:val="es-AR"/>
        </w:rPr>
      </w:pPr>
    </w:p>
    <w:p w14:paraId="23A054D3" w14:textId="77777777"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58B8175C" w14:textId="77777777" w:rsidR="00C804A3" w:rsidRDefault="00C804A3" w:rsidP="0066180E">
      <w:pPr>
        <w:jc w:val="both"/>
        <w:rPr>
          <w:rFonts w:ascii="Aptos" w:eastAsia="Aptos" w:hAnsi="Aptos" w:cs="Times New Roman"/>
          <w:lang w:val="es-AR"/>
        </w:rPr>
      </w:pPr>
    </w:p>
    <w:p w14:paraId="32AF8B77" w14:textId="77777777" w:rsidR="00CF01DE" w:rsidRPr="008C18AE" w:rsidRDefault="00CF01DE" w:rsidP="00CF01DE">
      <w:pPr>
        <w:ind w:firstLine="709"/>
        <w:jc w:val="both"/>
        <w:rPr>
          <w:rFonts w:ascii="Aptos" w:eastAsia="Aptos" w:hAnsi="Aptos" w:cs="Times New Roman"/>
          <w:b/>
          <w:bCs/>
        </w:rPr>
      </w:pPr>
      <w:r w:rsidRPr="0049310D">
        <w:rPr>
          <w:rFonts w:ascii="Aptos" w:eastAsia="Aptos" w:hAnsi="Aptos" w:cs="Times New Roman"/>
          <w:b/>
          <w:lang w:val="es-AR"/>
        </w:rPr>
        <w:t>5.1.6 Inaplicabilidad tope</w:t>
      </w:r>
      <w:r w:rsidRPr="0049310D">
        <w:rPr>
          <w:rFonts w:ascii="Aptos" w:eastAsia="Aptos" w:hAnsi="Aptos" w:cs="Times New Roman"/>
          <w:lang w:val="es-AR"/>
        </w:rPr>
        <w:t xml:space="preserve"> </w:t>
      </w:r>
      <w:r w:rsidRPr="0049310D">
        <w:rPr>
          <w:rFonts w:ascii="Aptos" w:eastAsia="Aptos" w:hAnsi="Aptos" w:cs="Times New Roman"/>
          <w:b/>
          <w:bCs/>
        </w:rPr>
        <w:t>Art 14 de la Res 06.09</w:t>
      </w:r>
    </w:p>
    <w:p w14:paraId="13861486" w14:textId="77777777" w:rsidR="00CF01DE" w:rsidRDefault="00CF01DE" w:rsidP="00CF01DE">
      <w:pPr>
        <w:ind w:firstLine="993"/>
        <w:jc w:val="both"/>
        <w:rPr>
          <w:rFonts w:ascii="Aptos" w:eastAsia="Aptos" w:hAnsi="Aptos" w:cs="Times New Roman"/>
          <w:lang w:val="es-AR"/>
        </w:rPr>
      </w:pPr>
      <w:r w:rsidRPr="008C18AE">
        <w:rPr>
          <w:rFonts w:ascii="Aptos" w:eastAsia="Aptos" w:hAnsi="Aptos" w:cs="Times New Roman"/>
          <w:lang w:val="es-AR"/>
        </w:rPr>
        <w:t xml:space="preserve">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6ADFEE64" w14:textId="77777777" w:rsidR="00C804A3" w:rsidRPr="00EF3727"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AD224EF" w14:textId="77777777" w:rsidR="00C804A3" w:rsidRDefault="00C804A3" w:rsidP="00C804A3">
      <w:pPr>
        <w:jc w:val="both"/>
        <w:rPr>
          <w:rFonts w:ascii="Aptos" w:eastAsia="Aptos" w:hAnsi="Aptos" w:cs="Times New Roman"/>
          <w:lang w:val="es-AR"/>
        </w:rPr>
      </w:pPr>
    </w:p>
    <w:p w14:paraId="09D11BFF" w14:textId="5684B363"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D73AD6D" w14:textId="77777777" w:rsidR="00C804A3" w:rsidRDefault="00C804A3" w:rsidP="00C804A3">
      <w:pPr>
        <w:jc w:val="both"/>
        <w:rPr>
          <w:rFonts w:ascii="Aptos" w:eastAsia="Aptos" w:hAnsi="Aptos" w:cs="Times New Roman"/>
          <w:lang w:val="es-AR"/>
        </w:rPr>
      </w:pPr>
    </w:p>
    <w:p w14:paraId="19CE0650" w14:textId="77777777" w:rsidR="00CF01DE" w:rsidRPr="00134B6E" w:rsidRDefault="00CF01DE" w:rsidP="00CF01DE">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49310D">
        <w:rPr>
          <w:rFonts w:ascii="Aptos" w:eastAsia="Aptos" w:hAnsi="Aptos" w:cs="Times New Roman"/>
          <w:b/>
          <w:lang w:val="es-AR"/>
        </w:rPr>
        <w:t>Inaplicabilidad del tope del art. 9 y 25 de la ley 24.241</w:t>
      </w:r>
    </w:p>
    <w:p w14:paraId="0FD4F64B" w14:textId="77777777" w:rsidR="00CF01DE" w:rsidRPr="001B213C" w:rsidRDefault="00CF01DE" w:rsidP="00CF01DE">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7F95CCE" w14:textId="77777777" w:rsidR="00CF01DE" w:rsidRDefault="00CF01DE" w:rsidP="00CF01DE">
      <w:pPr>
        <w:ind w:firstLine="993"/>
        <w:jc w:val="both"/>
        <w:rPr>
          <w:rFonts w:ascii="Aptos" w:eastAsia="Aptos" w:hAnsi="Aptos" w:cs="Times New Roman"/>
          <w:bCs/>
          <w:i/>
        </w:rPr>
      </w:pPr>
      <w:r w:rsidRPr="001B213C">
        <w:rPr>
          <w:rFonts w:ascii="Aptos" w:eastAsia="Aptos" w:hAnsi="Aptos" w:cs="Times New Roman"/>
          <w:lang w:val="es-AR"/>
        </w:rPr>
        <w:lastRenderedPageBreak/>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N°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346A4891" w14:textId="77777777" w:rsidR="00CF01DE" w:rsidRDefault="00CF01DE" w:rsidP="00CF01DE">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re-cálculo del haber inicial. </w:t>
      </w:r>
    </w:p>
    <w:p w14:paraId="21C9C378" w14:textId="77777777" w:rsidR="00E32CA5" w:rsidRDefault="00E32CA5" w:rsidP="00E32CA5">
      <w:pPr>
        <w:ind w:firstLine="708"/>
        <w:jc w:val="both"/>
        <w:rPr>
          <w:rFonts w:ascii="Aptos" w:eastAsia="Aptos" w:hAnsi="Aptos" w:cs="Times New Roman"/>
          <w:bCs/>
        </w:rPr>
      </w:pPr>
      <w:r>
        <w:rPr>
          <w:rFonts w:ascii="Aptos" w:eastAsia="Aptos" w:hAnsi="Aptos" w:cs="Times New Roman"/>
          <w:bCs/>
        </w:rPr>
        <w:t xml:space="preserve">Teniendo en cuenta que en el presente caso para el cálculo del haber inicial se consideraron las remuneraciones percibidas por el Sr Octavio Galván desde el 03/10/2024 a 03/10/2024,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2791CE29" w14:textId="77777777" w:rsidR="0049310D" w:rsidRPr="00EF3727" w:rsidRDefault="0049310D" w:rsidP="0049310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24566768" w14:textId="77777777" w:rsidR="00E32CA5" w:rsidRDefault="00E32CA5" w:rsidP="0049310D">
      <w:pPr>
        <w:jc w:val="both"/>
        <w:rPr>
          <w:rFonts w:ascii="Aptos" w:eastAsia="Aptos" w:hAnsi="Aptos" w:cs="Times New Roman"/>
          <w:bCs/>
        </w:rPr>
      </w:pPr>
    </w:p>
    <w:p w14:paraId="6E17F313" w14:textId="77777777" w:rsidR="00372787" w:rsidRPr="00EF3727" w:rsidRDefault="00372787" w:rsidP="00CF01DE">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27D5000A"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16F34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124D87BE"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435D473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6C82A003"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lastRenderedPageBreak/>
        <w:t>Afirmar lo contrario equivaldría a vaciarlos de contenido real y comprometería la responsabilidad internacional del Estado Argentino por incumplimiento de expresos compromisos convencionales.</w:t>
      </w:r>
    </w:p>
    <w:p w14:paraId="6A417D6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19, 22 y 23, entre otros) deben los jueces en general y la Corte Suprema de Justicia en especial, inaplicar las disposiciones legales que estén en pugna con ellas.</w:t>
      </w:r>
    </w:p>
    <w:p w14:paraId="6D751BC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0B6A98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3A93A2E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4CDD2420"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5ABFBF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93210C9" w14:textId="77777777" w:rsidR="00372787" w:rsidRPr="00EF3727" w:rsidRDefault="00372787" w:rsidP="00372787">
      <w:pPr>
        <w:ind w:firstLine="567"/>
        <w:contextualSpacing/>
        <w:jc w:val="both"/>
        <w:rPr>
          <w:rFonts w:ascii="Aptos" w:eastAsia="Aptos" w:hAnsi="Aptos" w:cs="Times New Roman"/>
        </w:rPr>
      </w:pPr>
    </w:p>
    <w:p w14:paraId="60BA98E7" w14:textId="77777777" w:rsidR="00372787" w:rsidRPr="00EF3727" w:rsidRDefault="00372787" w:rsidP="00372787">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lastRenderedPageBreak/>
        <w:drawing>
          <wp:inline distT="0" distB="0" distL="0" distR="0" wp14:anchorId="6F7FD26C" wp14:editId="15B8735F">
            <wp:extent cx="1851964" cy="794445"/>
            <wp:effectExtent l="0" t="0" r="0" b="5715"/>
            <wp:docPr id="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9"/>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602EB9FC" wp14:editId="7BA1D468">
            <wp:extent cx="4604998" cy="1765300"/>
            <wp:effectExtent l="0" t="0" r="5715" b="6350"/>
            <wp:docPr id="10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7188C4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26E1F396" w14:textId="77777777" w:rsidR="00372787" w:rsidRPr="00EF3727" w:rsidRDefault="00372787" w:rsidP="00CF01DE">
      <w:pPr>
        <w:ind w:firstLine="993"/>
        <w:contextualSpacing/>
        <w:jc w:val="both"/>
        <w:rPr>
          <w:rFonts w:ascii="Aptos" w:eastAsia="Aptos" w:hAnsi="Aptos" w:cs="Times New Roman"/>
          <w:lang w:val="es-AR"/>
        </w:rPr>
      </w:pPr>
    </w:p>
    <w:p w14:paraId="454A863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7 inc. 2 de la ley 24.463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70B4205"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ley 27.609 y su decreto reglamentario </w:t>
      </w:r>
      <w:hyperlink r:id="rId31"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65F09E71" w14:textId="77777777" w:rsidR="00372787" w:rsidRPr="00EF3727" w:rsidRDefault="00372787" w:rsidP="00CF01DE">
      <w:pPr>
        <w:ind w:left="1224" w:firstLine="993"/>
        <w:contextualSpacing/>
        <w:jc w:val="both"/>
        <w:rPr>
          <w:rFonts w:ascii="Aptos" w:eastAsia="Aptos" w:hAnsi="Aptos" w:cs="Times New Roman"/>
          <w:lang w:val="es-AR"/>
        </w:rPr>
      </w:pPr>
    </w:p>
    <w:p w14:paraId="5AFB531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lastRenderedPageBreak/>
        <w:t xml:space="preserve">Solicito repare el daño reconocido por el poder ejecutivo al dictar el decreto </w:t>
      </w:r>
      <w:hyperlink r:id="rId32"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6AF1408" w14:textId="77777777" w:rsidR="00372787" w:rsidRPr="00EF3727" w:rsidRDefault="00372787" w:rsidP="00CF01DE">
      <w:pPr>
        <w:ind w:firstLine="993"/>
        <w:contextualSpacing/>
        <w:jc w:val="both"/>
        <w:rPr>
          <w:rFonts w:ascii="Aptos" w:eastAsia="Aptos" w:hAnsi="Aptos" w:cs="Times New Roman"/>
          <w:lang w:val="es-AR"/>
        </w:rPr>
      </w:pPr>
    </w:p>
    <w:p w14:paraId="35A07B15"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autos  “CENDAN,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FSA 6765/2022” ratifica lo que dice el decreto ,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689E97F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2739AA11" w14:textId="77777777" w:rsidR="00372787" w:rsidRPr="00EF3727" w:rsidRDefault="00372787" w:rsidP="00CF01DE">
      <w:pPr>
        <w:ind w:firstLine="993"/>
        <w:contextualSpacing/>
        <w:jc w:val="both"/>
        <w:rPr>
          <w:rFonts w:ascii="Aptos" w:eastAsia="Aptos" w:hAnsi="Aptos" w:cs="Times New Roman"/>
          <w:i/>
          <w:iCs/>
          <w:lang w:val="es-AR"/>
        </w:rPr>
      </w:pPr>
      <w:r w:rsidRPr="00EF3727">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A3E09E4" w14:textId="77777777" w:rsidR="00372787" w:rsidRPr="00EF3727" w:rsidRDefault="00372787" w:rsidP="00CF01DE">
      <w:pPr>
        <w:ind w:firstLine="993"/>
        <w:contextualSpacing/>
        <w:jc w:val="both"/>
        <w:rPr>
          <w:rFonts w:ascii="Aptos" w:eastAsia="Aptos" w:hAnsi="Aptos" w:cs="Times New Roman"/>
          <w:i/>
          <w:iCs/>
          <w:lang w:val="es-AR"/>
        </w:rPr>
      </w:pPr>
    </w:p>
    <w:p w14:paraId="690E671D" w14:textId="77777777" w:rsidR="00372787" w:rsidRPr="00EF3727" w:rsidRDefault="00372787" w:rsidP="00CF01DE">
      <w:pPr>
        <w:numPr>
          <w:ilvl w:val="2"/>
          <w:numId w:val="1"/>
        </w:numPr>
        <w:ind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6896A3F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761D322A" w14:textId="77777777" w:rsidR="00372787" w:rsidRPr="00EF3727" w:rsidRDefault="00372787" w:rsidP="00CF01DE">
      <w:pPr>
        <w:ind w:left="1224" w:firstLine="993"/>
        <w:contextualSpacing/>
        <w:jc w:val="both"/>
        <w:rPr>
          <w:rFonts w:ascii="Aptos" w:eastAsia="Aptos" w:hAnsi="Aptos" w:cs="Times New Roman"/>
          <w:lang w:val="es-AR"/>
        </w:rPr>
      </w:pPr>
    </w:p>
    <w:p w14:paraId="591A63A0" w14:textId="77777777" w:rsidR="00372787" w:rsidRPr="00EF3727" w:rsidRDefault="00372787" w:rsidP="00CF01DE">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646CE064"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3FE9526A" w14:textId="77777777" w:rsidR="00372787" w:rsidRPr="00EF3727" w:rsidRDefault="00372787" w:rsidP="00CF01DE">
      <w:pPr>
        <w:ind w:firstLine="993"/>
        <w:contextualSpacing/>
        <w:jc w:val="both"/>
        <w:rPr>
          <w:rFonts w:ascii="Aptos" w:eastAsia="Aptos" w:hAnsi="Aptos" w:cs="Times New Roman"/>
          <w:lang w:val="es-AR"/>
        </w:rPr>
      </w:pPr>
      <w:r w:rsidRPr="00CF01DE">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750B9089"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de Caja: $351.859,99</w:t>
      </w:r>
    </w:p>
    <w:p w14:paraId="57B4C46A"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lastRenderedPageBreak/>
        <w:t>Último haber : $318.103,83</w:t>
      </w:r>
    </w:p>
    <w:p w14:paraId="4CDFFF08"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actualizada $367.422,94</w:t>
      </w:r>
    </w:p>
    <w:p w14:paraId="4847BEA8" w14:textId="77777777" w:rsidR="00372787" w:rsidRPr="00E41908" w:rsidRDefault="00372787" w:rsidP="00372787">
      <w:pPr>
        <w:ind w:left="1416"/>
        <w:contextualSpacing/>
        <w:jc w:val="both"/>
        <w:rPr>
          <w:rFonts w:ascii="Aptos" w:eastAsia="Aptos" w:hAnsi="Aptos" w:cs="Times New Roman"/>
          <w:highlight w:val="yellow"/>
          <w:lang w:val="es-AR"/>
        </w:rPr>
      </w:pPr>
    </w:p>
    <w:p w14:paraId="036A0A54"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PBU actualizada: $53.652,49</w:t>
      </w:r>
    </w:p>
    <w:p w14:paraId="161ADD15"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PC actualizada: $104.715,54</w:t>
      </w:r>
    </w:p>
    <w:p w14:paraId="1FA03AAF"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PAP Actualizada: $154.317,63</w:t>
      </w:r>
    </w:p>
    <w:p w14:paraId="60F80D0F" w14:textId="77777777" w:rsidR="00372787" w:rsidRPr="00EF3727" w:rsidRDefault="00372787" w:rsidP="00372787">
      <w:pPr>
        <w:ind w:left="1416"/>
        <w:contextualSpacing/>
        <w:jc w:val="both"/>
        <w:rPr>
          <w:rFonts w:ascii="Aptos" w:eastAsia="Aptos" w:hAnsi="Aptos" w:cs="Times New Roman"/>
          <w:lang w:val="es-AR"/>
        </w:rPr>
      </w:pPr>
    </w:p>
    <w:p w14:paraId="2719EF36"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Primer haber reclamado: $312.685,66</w:t>
      </w:r>
    </w:p>
    <w:p w14:paraId="28FAC0A3"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 xml:space="preserve">Primer haber </w:t>
      </w:r>
      <w:proofErr w:type="spellStart"/>
      <w:r w:rsidRPr="00E41908">
        <w:rPr>
          <w:rFonts w:ascii="Aptos" w:eastAsia="Aptos" w:hAnsi="Aptos" w:cs="Times New Roman"/>
          <w:highlight w:val="yellow"/>
          <w:lang w:val="es-AR"/>
        </w:rPr>
        <w:t>aplicando</w:t>
      </w:r>
      <w:proofErr w:type="spellEnd"/>
      <w:r w:rsidRPr="00E41908">
        <w:rPr>
          <w:rFonts w:ascii="Aptos" w:eastAsia="Aptos" w:hAnsi="Aptos" w:cs="Times New Roman"/>
          <w:highlight w:val="yellow"/>
          <w:lang w:val="es-AR"/>
        </w:rPr>
        <w:t xml:space="preserve"> los fallos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/Blanco: $265.782,81</w:t>
      </w:r>
    </w:p>
    <w:p w14:paraId="36BCF4C6" w14:textId="77777777" w:rsidR="00372787" w:rsidRPr="00EF3727" w:rsidRDefault="00372787" w:rsidP="00372787">
      <w:pPr>
        <w:ind w:left="1416"/>
        <w:contextualSpacing/>
        <w:jc w:val="both"/>
        <w:rPr>
          <w:rFonts w:ascii="Aptos" w:eastAsia="Aptos" w:hAnsi="Aptos" w:cs="Times New Roman"/>
          <w:lang w:val="es-AR"/>
        </w:rPr>
      </w:pPr>
    </w:p>
    <w:p w14:paraId="0A071551" w14:textId="77777777" w:rsidR="00372787" w:rsidRPr="00EF3727" w:rsidRDefault="00372787" w:rsidP="00372787">
      <w:pPr>
        <w:ind w:left="792"/>
        <w:contextualSpacing/>
        <w:jc w:val="both"/>
        <w:rPr>
          <w:rFonts w:ascii="Aptos" w:eastAsia="Aptos" w:hAnsi="Aptos" w:cs="Times New Roman"/>
          <w:lang w:val="es-AR"/>
        </w:rPr>
      </w:pPr>
      <w:r w:rsidRPr="00EF3727">
        <w:rPr>
          <w:rFonts w:ascii="Aptos" w:eastAsia="Aptos" w:hAnsi="Aptos" w:cs="Times New Roman"/>
          <w:lang w:val="es-AR"/>
        </w:rPr>
        <w:t xml:space="preserve">5.3.2.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4CC97F8B"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y liberando topes: $3.019.699,16</w:t>
      </w:r>
    </w:p>
    <w:p w14:paraId="692EDD65"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con topes: $1.517.094,80</w:t>
      </w:r>
    </w:p>
    <w:p w14:paraId="45F06D18"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con rezago de tres meses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$2.501.677,78</w:t>
      </w:r>
    </w:p>
    <w:p w14:paraId="3395FFCC"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IPC retrasado tres meses y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$3.282.621,46</w:t>
      </w:r>
    </w:p>
    <w:p w14:paraId="1C82F2ED" w14:textId="77777777" w:rsidR="00372787" w:rsidRPr="00EF3727" w:rsidRDefault="00372787" w:rsidP="00372787">
      <w:pPr>
        <w:ind w:left="1418"/>
        <w:contextualSpacing/>
        <w:jc w:val="both"/>
        <w:rPr>
          <w:rFonts w:ascii="Aptos" w:eastAsia="Aptos" w:hAnsi="Aptos" w:cs="Times New Roman"/>
          <w:lang w:val="es-AR"/>
        </w:rPr>
      </w:pPr>
      <w:r w:rsidRPr="00E41908">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66AE4251" w14:textId="77777777" w:rsidR="00372787" w:rsidRPr="00EF3727" w:rsidRDefault="00372787" w:rsidP="00372787">
      <w:pPr>
        <w:ind w:left="1418" w:hanging="425"/>
        <w:contextualSpacing/>
        <w:jc w:val="both"/>
        <w:rPr>
          <w:rFonts w:ascii="Aptos" w:eastAsia="Aptos" w:hAnsi="Aptos" w:cs="Times New Roman"/>
          <w:lang w:val="es-AR"/>
        </w:rPr>
      </w:pPr>
      <w:r w:rsidRPr="00555E64">
        <w:rPr>
          <w:noProof/>
          <w:lang w:eastAsia="es-ES"/>
        </w:rPr>
        <w:drawing>
          <wp:inline distT="0" distB="0" distL="0" distR="0" wp14:anchorId="0A5E8E26" wp14:editId="687FFEBA">
            <wp:extent cx="4639945" cy="1555750"/>
            <wp:effectExtent l="0" t="0" r="8255" b="6350"/>
            <wp:docPr id="100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4632FD8F" w14:textId="77777777" w:rsidR="00372787" w:rsidRPr="00EF3727" w:rsidRDefault="00372787" w:rsidP="00372787">
      <w:pPr>
        <w:ind w:left="792"/>
        <w:contextualSpacing/>
        <w:jc w:val="both"/>
        <w:rPr>
          <w:rFonts w:ascii="Aptos" w:eastAsia="Aptos" w:hAnsi="Aptos" w:cs="Times New Roman"/>
          <w:lang w:val="es-AR"/>
        </w:rPr>
      </w:pPr>
    </w:p>
    <w:p w14:paraId="2D363283" w14:textId="77777777" w:rsidR="00372787" w:rsidRPr="00EF3727" w:rsidRDefault="00372787" w:rsidP="00372787">
      <w:pPr>
        <w:numPr>
          <w:ilvl w:val="1"/>
          <w:numId w:val="1"/>
        </w:numPr>
        <w:ind w:left="0" w:firstLine="360"/>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133CA415" w14:textId="77777777" w:rsidR="00372787" w:rsidRPr="00EF3727" w:rsidRDefault="00372787" w:rsidP="00372787">
      <w:pPr>
        <w:ind w:firstLine="792"/>
        <w:contextualSpacing/>
        <w:jc w:val="both"/>
        <w:rPr>
          <w:rFonts w:ascii="Aptos" w:eastAsia="Aptos" w:hAnsi="Aptos" w:cs="Times New Roman"/>
          <w:lang w:val="es-AR"/>
        </w:rPr>
      </w:pPr>
      <w:r w:rsidRPr="00EF3727">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186F80F7"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PBU :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Pbu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08B33436"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5DE6C319"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lastRenderedPageBreak/>
        <w:t>Tasa de sustitución: 70% de la W conforme “Sola Mariano”</w:t>
      </w:r>
    </w:p>
    <w:p w14:paraId="78D77ADC"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7D912F8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remuneraciones anteriores al 2.09  de beneficios otorgados en vigencia de la ley 27.426 y ss.</w:t>
      </w:r>
    </w:p>
    <w:p w14:paraId="45D90D3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Inchaurrondo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32DC88E4" w14:textId="77777777" w:rsidR="0037278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Limitación de quita del 15% en cuestión de acumulación de Tope conforme “García Vidal”.</w:t>
      </w:r>
    </w:p>
    <w:p w14:paraId="414C0062" w14:textId="77777777" w:rsidR="00E430EA" w:rsidRDefault="00E430EA" w:rsidP="00E430EA">
      <w:pPr>
        <w:contextualSpacing/>
        <w:jc w:val="both"/>
        <w:rPr>
          <w:rFonts w:ascii="Aptos" w:eastAsia="Aptos" w:hAnsi="Aptos" w:cs="Times New Roman"/>
          <w:lang w:val="es-AR"/>
        </w:rPr>
      </w:pPr>
    </w:p>
    <w:p w14:paraId="4E7C6333" w14:textId="77777777" w:rsidR="00943854" w:rsidRDefault="00943854" w:rsidP="00943854">
      <w:pPr>
        <w:contextualSpacing/>
        <w:jc w:val="both"/>
        <w:rPr>
          <w:rFonts w:ascii="Aptos" w:eastAsia="Aptos" w:hAnsi="Aptos" w:cs="Times New Roman"/>
          <w:lang w:val="es-AR"/>
        </w:rPr>
      </w:pPr>
    </w:p>
    <w:p w14:paraId="14F6779E" w14:textId="77777777" w:rsidR="00943854" w:rsidRPr="00465621" w:rsidRDefault="00943854" w:rsidP="00943854">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8D95132" w14:textId="77777777" w:rsidR="00D66902" w:rsidRPr="008C18AE" w:rsidRDefault="00D66902" w:rsidP="00D66902">
      <w:pPr>
        <w:jc w:val="both"/>
        <w:rPr>
          <w:rFonts w:ascii="Aptos" w:eastAsia="Aptos" w:hAnsi="Aptos" w:cs="Times New Roman"/>
          <w:lang w:val="es-AR"/>
        </w:rPr>
      </w:pPr>
    </w:p>
    <w:p w14:paraId="51544264"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2883CD06"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635D18B9"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4"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5" w:history="1">
        <w:hyperlink r:id="rId36"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7"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8" w:history="1">
        <w:r w:rsidRPr="00EF3727">
          <w:rPr>
            <w:rFonts w:ascii="Aptos" w:eastAsia="Aptos" w:hAnsi="Aptos" w:cs="Times New Roman"/>
            <w:color w:val="467886"/>
            <w:u w:val="single"/>
            <w:lang w:val="es-AR"/>
          </w:rPr>
          <w:t xml:space="preserve">Índice de Percepción de la </w:t>
        </w:r>
        <w:r w:rsidRPr="00EF3727">
          <w:rPr>
            <w:rFonts w:ascii="Aptos" w:eastAsia="Aptos" w:hAnsi="Aptos" w:cs="Times New Roman"/>
            <w:color w:val="467886"/>
            <w:u w:val="single"/>
            <w:lang w:val="es-AR"/>
          </w:rPr>
          <w:lastRenderedPageBreak/>
          <w:t>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058A5E3B"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9"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84DBBE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492F394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3B646BE"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72C4C5F4"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01EB272B"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354A441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w:t>
      </w:r>
      <w:r>
        <w:rPr>
          <w:rFonts w:ascii="Aptos" w:eastAsia="Aptos" w:hAnsi="Aptos" w:cs="Times New Roman"/>
          <w:lang w:val="es-AR"/>
        </w:rPr>
        <w:t>a</w:t>
      </w:r>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7D23B572"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5DF4CE00"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21 de la ley 24.463 y se impongan las costas a la vencida en virtud del principio objetivo de la derrota , teniéndose en cuenta los gastos en los que incurrió mi mandante para iniciar el presente proceso.</w:t>
      </w:r>
    </w:p>
    <w:p w14:paraId="138FABF2"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09C42382"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w:t>
      </w:r>
    </w:p>
    <w:p w14:paraId="4492D55E"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w:t>
      </w:r>
      <w:r w:rsidRPr="00EF3727">
        <w:rPr>
          <w:rFonts w:ascii="Aptos" w:eastAsia="Aptos" w:hAnsi="Aptos" w:cs="Times New Roman"/>
          <w:lang w:val="es-AR"/>
        </w:rPr>
        <w:lastRenderedPageBreak/>
        <w:t>realizar interpretaciones jurisprudenciales que afecten los porcentajes mínimos de ley y perjudiciales al abogado, teniendo en cuenta el resultado del pleito y la actuación en estos actuados, afectando los mínimos de ley.</w:t>
      </w:r>
    </w:p>
    <w:p w14:paraId="50105841"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1E169F0A"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EF3727">
        <w:rPr>
          <w:rFonts w:ascii="Aptos" w:eastAsia="Aptos" w:hAnsi="Aptos" w:cs="Times New Roman"/>
          <w:lang w:val="es-AR"/>
        </w:rPr>
        <w:t>Percivaldi</w:t>
      </w:r>
      <w:proofErr w:type="spellEnd"/>
      <w:r w:rsidRPr="00EF3727">
        <w:rPr>
          <w:rFonts w:ascii="Aptos" w:eastAsia="Aptos" w:hAnsi="Aptos" w:cs="Times New Roman"/>
          <w:lang w:val="es-AR"/>
        </w:rPr>
        <w:t xml:space="preserve"> Roberto Rene c/ANSES s/Apela Resolución·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64E00BE9"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0235DC37"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674DD30A"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2FA6152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118666F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C27E2FF"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13C3A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40"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41"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0E97C0A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lastRenderedPageBreak/>
        <w:t>En este sentido, no resultará posible cumplir con los principios antes mencionados, si no existe una paridad entre las partes del proceso y sobre todo cuando el órgano que tiene a cargo la acusación obstaculiza a la justicia, sin legitimidad y sin control.</w:t>
      </w:r>
    </w:p>
    <w:p w14:paraId="6EC6895A"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19034DC"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2448BCC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57FFF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6A741BB3"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Desde </w:t>
      </w:r>
      <w:hyperlink r:id="rId42"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0357937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51C13C95"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7D3DFFB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E88C6C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w:t>
      </w:r>
      <w:r w:rsidRPr="00EF3727">
        <w:rPr>
          <w:rFonts w:ascii="Aptos" w:eastAsia="Aptos" w:hAnsi="Aptos" w:cs="Times New Roman"/>
        </w:rPr>
        <w:lastRenderedPageBreak/>
        <w:t>en desmedro del legislador y vulneró la manda de la separación de los órganos del poder derivada del principio republicano de gobierno receptado expresamente en el artículo 1 de nuestra Constitución Nacional.</w:t>
      </w:r>
    </w:p>
    <w:p w14:paraId="703FC23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590BDCED"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37275B9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7BF2AF5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83D6882"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56DF1D3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4870A69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24B3C00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lastRenderedPageBreak/>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1ED9B55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210E8F5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Anses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469CDF8E"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41908">
        <w:rPr>
          <w:rFonts w:ascii="Aptos" w:eastAsia="Aptos" w:hAnsi="Aptos" w:cs="Times New Roman"/>
          <w:b/>
          <w:bCs/>
          <w:highlight w:val="yellow"/>
          <w:lang w:val="es-AR"/>
        </w:rPr>
        <w:t>AUTORIZACION</w:t>
      </w:r>
      <w:r w:rsidRPr="00EF3727">
        <w:rPr>
          <w:rFonts w:ascii="Aptos" w:eastAsia="Aptos" w:hAnsi="Aptos" w:cs="Times New Roman"/>
          <w:b/>
          <w:bCs/>
          <w:lang w:val="es-AR"/>
        </w:rPr>
        <w:t xml:space="preserve"> </w:t>
      </w:r>
    </w:p>
    <w:p w14:paraId="0B392F3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Autorizo expresamente a la Dra. Carola </w:t>
      </w:r>
      <w:proofErr w:type="spellStart"/>
      <w:r w:rsidRPr="00EF3727">
        <w:rPr>
          <w:rFonts w:ascii="Aptos" w:eastAsia="Aptos" w:hAnsi="Aptos" w:cs="Times New Roman"/>
          <w:lang w:val="es-AR"/>
        </w:rPr>
        <w:t>Espin</w:t>
      </w:r>
      <w:proofErr w:type="spellEnd"/>
      <w:r w:rsidRPr="00EF3727">
        <w:rPr>
          <w:rFonts w:ascii="Aptos" w:eastAsia="Aptos" w:hAnsi="Aptos" w:cs="Times New Roman"/>
          <w:lang w:val="es-AR"/>
        </w:rPr>
        <w:t>, Dr. César Rodríguez Galíndez, Srta. Mariana Molina, Srta. Ana Paula Otamendi y Dra. Valentina Véliz Miguens, a efectuar desgloses, dejar nota y todo acto útil para impulsar el procedimiento.</w:t>
      </w:r>
    </w:p>
    <w:p w14:paraId="2BD528A6" w14:textId="77777777" w:rsidR="00372787" w:rsidRPr="00EF3727" w:rsidRDefault="00372787" w:rsidP="00372787">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2B852FB7" w14:textId="77777777" w:rsidR="00372787" w:rsidRPr="00EF3727" w:rsidRDefault="00372787" w:rsidP="00372787">
      <w:pPr>
        <w:ind w:firstLine="284"/>
        <w:jc w:val="both"/>
        <w:rPr>
          <w:rFonts w:ascii="Aptos" w:eastAsia="Aptos" w:hAnsi="Aptos" w:cs="Times New Roman"/>
          <w:lang w:val="es-AR"/>
        </w:rPr>
      </w:pPr>
      <w:r w:rsidRPr="00EF3727">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2F8436EE" w14:textId="77777777" w:rsidR="00372787" w:rsidRPr="00EF3727" w:rsidRDefault="00372787" w:rsidP="00372787">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7E3C0BD1" w14:textId="77777777" w:rsidR="00372787" w:rsidRPr="00EF3727" w:rsidRDefault="00372787" w:rsidP="00372787">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09E5C71" w14:textId="77777777" w:rsidR="00372787" w:rsidRPr="00EF3727" w:rsidRDefault="00372787" w:rsidP="00372787">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364D3D48"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Acta</w:t>
      </w:r>
      <w:r w:rsidRPr="00EF3727">
        <w:rPr>
          <w:rFonts w:ascii="Aptos" w:eastAsia="Aptos" w:hAnsi="Aptos" w:cs="Times New Roman"/>
          <w:lang w:val="es-AR"/>
        </w:rPr>
        <w:t xml:space="preserve"> </w:t>
      </w:r>
      <w:r w:rsidRPr="00CF01DE">
        <w:rPr>
          <w:rFonts w:ascii="Aptos" w:eastAsia="Aptos" w:hAnsi="Aptos" w:cs="Times New Roman"/>
          <w:highlight w:val="yellow"/>
          <w:lang w:val="es-AR"/>
        </w:rPr>
        <w:t>Poder</w:t>
      </w:r>
    </w:p>
    <w:p w14:paraId="4C34D20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Copia del DNI</w:t>
      </w:r>
    </w:p>
    <w:p w14:paraId="2169BBA5"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Detalle de beneficio</w:t>
      </w:r>
    </w:p>
    <w:p w14:paraId="70507AC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turno e inicio de trámite para reclamo administrativo</w:t>
      </w:r>
    </w:p>
    <w:p w14:paraId="5A82722A"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Nota de reclamo administrativo </w:t>
      </w:r>
    </w:p>
    <w:p w14:paraId="5962A1A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Resolución denegatoria</w:t>
      </w:r>
    </w:p>
    <w:p w14:paraId="37E163A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Computo del haber de caja y reajustado</w:t>
      </w:r>
    </w:p>
    <w:p w14:paraId="5CB9F16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gastos</w:t>
      </w:r>
    </w:p>
    <w:p w14:paraId="646E415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Historial laboral.</w:t>
      </w:r>
    </w:p>
    <w:p w14:paraId="74CED49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Certificación de servicios y remuneraciones</w:t>
      </w:r>
    </w:p>
    <w:p w14:paraId="3DBF9BF2"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Equiparación de haberes en actividad en el cargo de cese</w:t>
      </w:r>
    </w:p>
    <w:p w14:paraId="7ACE7824" w14:textId="77777777" w:rsidR="00372787"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Anexo con Informes elaborados sobre lo planteado, con los vínculos sobre lo argumentado en los presentes autos.</w:t>
      </w:r>
    </w:p>
    <w:p w14:paraId="45CD1F4C" w14:textId="77777777" w:rsidR="00514BB5" w:rsidRDefault="00514BB5" w:rsidP="00514BB5">
      <w:pPr>
        <w:ind w:left="720"/>
        <w:contextualSpacing/>
        <w:jc w:val="both"/>
        <w:rPr>
          <w:rFonts w:ascii="Aptos" w:eastAsia="Aptos" w:hAnsi="Aptos" w:cs="Times New Roman"/>
          <w:highlight w:val="yellow"/>
          <w:lang w:val="es-AR"/>
        </w:rPr>
      </w:pPr>
    </w:p>
    <w:p w14:paraId="331144CD" w14:textId="77777777" w:rsidR="00514BB5" w:rsidRDefault="00514BB5" w:rsidP="00514BB5">
      <w:pPr>
        <w:contextualSpacing/>
        <w:jc w:val="both"/>
        <w:rPr>
          <w:rFonts w:ascii="Aptos" w:eastAsia="Aptos" w:hAnsi="Aptos" w:cs="Times New Roman"/>
          <w:lang w:val="es-AR"/>
        </w:rPr>
      </w:pPr>
    </w:p>
    <w:p w14:paraId="388944F7" w14:textId="77777777" w:rsidR="00514BB5" w:rsidRPr="00465621" w:rsidRDefault="00514BB5" w:rsidP="00514BB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D856F71" w14:textId="77777777" w:rsidR="00514BB5" w:rsidRPr="00CF01DE" w:rsidRDefault="00514BB5" w:rsidP="00514BB5">
      <w:pPr>
        <w:ind w:left="720"/>
        <w:contextualSpacing/>
        <w:jc w:val="both"/>
        <w:rPr>
          <w:rFonts w:ascii="Aptos" w:eastAsia="Aptos" w:hAnsi="Aptos" w:cs="Times New Roman"/>
          <w:highlight w:val="yellow"/>
          <w:lang w:val="es-AR"/>
        </w:rPr>
      </w:pPr>
    </w:p>
    <w:p w14:paraId="5DE3E620" w14:textId="77777777" w:rsidR="00372787" w:rsidRPr="00EF3727" w:rsidRDefault="00372787" w:rsidP="00372787">
      <w:pPr>
        <w:ind w:left="1224"/>
        <w:contextualSpacing/>
        <w:jc w:val="both"/>
        <w:rPr>
          <w:rFonts w:ascii="Aptos" w:eastAsia="Aptos" w:hAnsi="Aptos" w:cs="Times New Roman"/>
          <w:lang w:val="es-AR"/>
        </w:rPr>
      </w:pPr>
    </w:p>
    <w:p w14:paraId="4D497322" w14:textId="77777777" w:rsidR="00372787" w:rsidRPr="00EF3727" w:rsidRDefault="00372787" w:rsidP="00372787">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15D2B9DE" w14:textId="77777777" w:rsidR="00372787" w:rsidRPr="00EF3727" w:rsidRDefault="00372787" w:rsidP="00372787">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313D4F"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C09DA5E"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710AF361" w14:textId="77777777" w:rsidR="00372787" w:rsidRPr="00EF3727" w:rsidRDefault="00372787" w:rsidP="00372787">
      <w:pPr>
        <w:jc w:val="both"/>
        <w:rPr>
          <w:rFonts w:ascii="Aptos" w:eastAsia="Aptos" w:hAnsi="Aptos" w:cs="Times New Roman"/>
          <w:lang w:val="es-AR"/>
        </w:rPr>
      </w:pPr>
      <w:r w:rsidRPr="00EF3727">
        <w:rPr>
          <w:rFonts w:ascii="Aptos" w:eastAsia="Aptos" w:hAnsi="Aptos" w:cs="Times New Roman"/>
          <w:lang w:val="es-AR"/>
        </w:rPr>
        <w:t>En caso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7C906" w14:textId="77777777" w:rsidR="00372787" w:rsidRPr="00EF3727" w:rsidRDefault="00372787" w:rsidP="00372787">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2D57BD87" w14:textId="77777777" w:rsidR="00372787" w:rsidRPr="00EF3727" w:rsidRDefault="00372787" w:rsidP="00372787">
      <w:pPr>
        <w:ind w:left="360"/>
        <w:contextualSpacing/>
        <w:jc w:val="both"/>
        <w:rPr>
          <w:rFonts w:ascii="Aptos" w:eastAsia="Aptos" w:hAnsi="Aptos" w:cs="Times New Roman"/>
          <w:lang w:val="es-AR"/>
        </w:rPr>
      </w:pPr>
    </w:p>
    <w:p w14:paraId="1A0EAF6C" w14:textId="77777777" w:rsidR="00372787" w:rsidRPr="00EF3727" w:rsidRDefault="00372787" w:rsidP="00372787">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406C91B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01FA86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798D09E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32C0E3FE"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2CF7467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25561540"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7279F491"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4BA840FB"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10D1C304"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115C04E2" wp14:editId="12340761">
            <wp:extent cx="1040765" cy="655607"/>
            <wp:effectExtent l="0" t="0" r="6985" b="0"/>
            <wp:docPr id="100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5A331E28" w14:textId="77777777" w:rsidR="00372787" w:rsidRDefault="00372787" w:rsidP="00372787"/>
    <w:p w14:paraId="7618DD17"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48D3F4EC" w14:textId="77777777" w:rsidR="00372787" w:rsidRDefault="00372787" w:rsidP="00372787">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w:t>
      </w:r>
      <w:r w:rsidRPr="00372787">
        <w:rPr>
          <w:rFonts w:ascii="Aptos" w:eastAsia="Aptos" w:hAnsi="Aptos" w:cs="Times New Roman"/>
          <w:highlight w:val="yellow"/>
          <w:lang w:val="es-AR"/>
        </w:rPr>
        <w:t>y 4 ley 27.609</w:t>
      </w:r>
      <w:r>
        <w:rPr>
          <w:rFonts w:ascii="Aptos" w:eastAsia="Aptos" w:hAnsi="Aptos" w:cs="Times New Roman"/>
          <w:lang w:val="es-AR"/>
        </w:rPr>
        <w:t>: en caso de que tenga rems anterior a 02.2009 actualizadas con isbic ya sea todas o algunas</w:t>
      </w:r>
    </w:p>
  </w:comment>
  <w:comment w:id="2" w:author="Valu" w:date="2024-09-14T12:22:00Z" w:initials="V">
    <w:p w14:paraId="1E3BB017" w14:textId="77777777" w:rsidR="00006C2E" w:rsidRDefault="00006C2E" w:rsidP="00006C2E">
      <w:pPr>
        <w:pStyle w:val="Textocomentario"/>
      </w:pPr>
      <w:r>
        <w:rPr>
          <w:rStyle w:val="Refdecomentario"/>
        </w:rPr>
        <w:annotationRef/>
      </w:r>
      <w:r>
        <w:t>EN CASO DE QUE TENGA REMUNERACIONES TODAS POS 02.2009 ACTUALIZADAS CON RIPTE (SIN INCONSTITUCIONALIDAD ART 3 y 4)</w:t>
      </w:r>
    </w:p>
  </w:comment>
  <w:comment w:id="3" w:author="Valu" w:date="2024-09-14T12:22:00Z" w:initials="V">
    <w:p w14:paraId="72DF305A" w14:textId="77777777" w:rsidR="00006C2E" w:rsidRDefault="00006C2E" w:rsidP="00006C2E">
      <w:pPr>
        <w:pStyle w:val="Textocomentario"/>
      </w:pPr>
      <w:r>
        <w:rPr>
          <w:rStyle w:val="Refdecomentario"/>
        </w:rPr>
        <w:annotationRef/>
      </w:r>
      <w:r>
        <w:t>EN CASO DE QUE TENGA REMUNERACIONES ANTERIORES A 02.2009 ACTUAIZADAS SOLO CON ISBIC (INCONSTITUCIONALIDAD ART 3 y 4)</w:t>
      </w:r>
    </w:p>
  </w:comment>
  <w:comment w:id="4" w:author="Valu" w:date="2024-09-14T12:22:00Z" w:initials="V">
    <w:p w14:paraId="774EF044" w14:textId="77777777" w:rsidR="00006C2E" w:rsidRDefault="00006C2E" w:rsidP="00006C2E">
      <w:pPr>
        <w:pStyle w:val="Textocomentario"/>
      </w:pPr>
      <w:r>
        <w:rPr>
          <w:rStyle w:val="Refdecomentario"/>
        </w:rPr>
        <w:annotationRef/>
      </w:r>
      <w:r>
        <w:t>EN CASO DE QUE TENGA REMUNERACIONES ANTERIORES A 02.2009 ACTUAIZADAS CON ISBIC Y POSTERIORES CON RIPTE (INCONSTITUCIONALIDAD ART 3)</w:t>
      </w:r>
    </w:p>
  </w:comment>
  <w:comment w:id="5" w:author="Valu" w:date="2024-09-14T12:38:00Z" w:initials="V">
    <w:p w14:paraId="2A645F69" w14:textId="77777777" w:rsidR="00B92919" w:rsidRDefault="00B92919" w:rsidP="00B92919">
      <w:pPr>
        <w:pStyle w:val="Textocomentario"/>
      </w:pPr>
      <w:r>
        <w:rPr>
          <w:rStyle w:val="Refdecomentario"/>
        </w:rPr>
        <w:annotationRef/>
      </w:r>
      <w:r>
        <w:t>Dependiendo índice de actualización de rems (</w:t>
      </w:r>
      <w:r>
        <w:t>isbic-ripte) usan cuadro Excel de arriba o abajo</w:t>
      </w:r>
    </w:p>
  </w:comment>
  <w:comment w:id="6" w:author="Valu" w:date="2024-09-14T11:22:00Z" w:initials="V">
    <w:p w14:paraId="67ACF89D" w14:textId="77777777" w:rsidR="00B92919" w:rsidRDefault="00B92919" w:rsidP="00B92919">
      <w:pPr>
        <w:pStyle w:val="Textocomentario"/>
      </w:pPr>
      <w:r>
        <w:rPr>
          <w:rStyle w:val="Refdecomentario"/>
        </w:rPr>
        <w:annotationRef/>
      </w:r>
      <w:r>
        <w:t xml:space="preserve">Haber reajustado ( de </w:t>
      </w:r>
      <w:r>
        <w:t xml:space="preserve">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7" w:author="Valu" w:date="2024-09-14T11:31:00Z" w:initials="V">
    <w:p w14:paraId="71CA8516" w14:textId="235E6F24" w:rsidR="00B92919" w:rsidRDefault="00B92919" w:rsidP="00B92919">
      <w:pPr>
        <w:pStyle w:val="Textocomentario"/>
      </w:pPr>
      <w:r>
        <w:rPr>
          <w:rStyle w:val="Refdecomentario"/>
        </w:rPr>
        <w:annotationRef/>
      </w:r>
      <w:r w:rsidR="00125350">
        <w:t xml:space="preserve">Print </w:t>
      </w:r>
      <w:r>
        <w:t>Grafico anterior DEL CASO EN CONCRETO y Comparativa solo si la quita de pbu es menor al 15%. Sino saco</w:t>
      </w:r>
    </w:p>
  </w:comment>
  <w:comment w:id="8" w:author="Valu" w:date="2024-09-14T11:27:00Z" w:initials="V">
    <w:p w14:paraId="1B0FEC9F" w14:textId="77777777" w:rsidR="007F246B" w:rsidRDefault="007F246B" w:rsidP="007F246B">
      <w:pPr>
        <w:pStyle w:val="Textocomentario"/>
      </w:pPr>
      <w:r>
        <w:rPr>
          <w:rStyle w:val="Refdecomentario"/>
        </w:rPr>
        <w:annotationRef/>
      </w:r>
      <w:r>
        <w:t xml:space="preserve">Dejo lo amarillo si es que el haber jubilatorio que cobra actualmente, es menor que el último índice publicado del </w:t>
      </w:r>
      <w:r>
        <w:t xml:space="preserve">ripte. Sino borro lo amarillo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D3F4EC" w15:done="0"/>
  <w15:commentEx w15:paraId="1E3BB017" w15:done="0"/>
  <w15:commentEx w15:paraId="72DF305A" w15:done="0"/>
  <w15:commentEx w15:paraId="774EF044" w15:done="0"/>
  <w15:commentEx w15:paraId="2A645F69" w15:done="0"/>
  <w15:commentEx w15:paraId="67ACF89D" w15:done="0"/>
  <w15:commentEx w15:paraId="71CA8516" w15:done="0"/>
  <w15:commentEx w15:paraId="1B0FEC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D3F4EC" w16cid:durableId="05AC5FDB"/>
  <w16cid:commentId w16cid:paraId="1E3BB017" w16cid:durableId="6DFF866D"/>
  <w16cid:commentId w16cid:paraId="72DF305A" w16cid:durableId="7FA7B21E"/>
  <w16cid:commentId w16cid:paraId="774EF044" w16cid:durableId="3505475F"/>
  <w16cid:commentId w16cid:paraId="2A645F69" w16cid:durableId="051E5043"/>
  <w16cid:commentId w16cid:paraId="67ACF89D" w16cid:durableId="18D197FD"/>
  <w16cid:commentId w16cid:paraId="71CA8516" w16cid:durableId="4808B38D"/>
  <w16cid:commentId w16cid:paraId="1B0FEC9F" w16cid:durableId="7DB143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7335">
    <w:abstractNumId w:val="0"/>
  </w:num>
  <w:num w:numId="2" w16cid:durableId="1441602709">
    <w:abstractNumId w:val="9"/>
  </w:num>
  <w:num w:numId="3" w16cid:durableId="637686147">
    <w:abstractNumId w:val="1"/>
  </w:num>
  <w:num w:numId="4" w16cid:durableId="12002939">
    <w:abstractNumId w:val="8"/>
  </w:num>
  <w:num w:numId="5" w16cid:durableId="6451347">
    <w:abstractNumId w:val="2"/>
  </w:num>
  <w:num w:numId="6" w16cid:durableId="517348814">
    <w:abstractNumId w:val="6"/>
  </w:num>
  <w:num w:numId="7" w16cid:durableId="2007127297">
    <w:abstractNumId w:val="5"/>
  </w:num>
  <w:num w:numId="8" w16cid:durableId="223100863">
    <w:abstractNumId w:val="12"/>
  </w:num>
  <w:num w:numId="9" w16cid:durableId="399408796">
    <w:abstractNumId w:val="7"/>
  </w:num>
  <w:num w:numId="10" w16cid:durableId="38290423">
    <w:abstractNumId w:val="3"/>
  </w:num>
  <w:num w:numId="11" w16cid:durableId="2099013859">
    <w:abstractNumId w:val="10"/>
  </w:num>
  <w:num w:numId="12" w16cid:durableId="1044476877">
    <w:abstractNumId w:val="4"/>
  </w:num>
  <w:num w:numId="13" w16cid:durableId="185722610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87"/>
    <w:rsid w:val="00006C2E"/>
    <w:rsid w:val="00011250"/>
    <w:rsid w:val="00125350"/>
    <w:rsid w:val="001F3711"/>
    <w:rsid w:val="00255807"/>
    <w:rsid w:val="003166C8"/>
    <w:rsid w:val="003661BB"/>
    <w:rsid w:val="00372787"/>
    <w:rsid w:val="003D6FA6"/>
    <w:rsid w:val="0049310D"/>
    <w:rsid w:val="00514BB5"/>
    <w:rsid w:val="0066180E"/>
    <w:rsid w:val="00681D98"/>
    <w:rsid w:val="006D6665"/>
    <w:rsid w:val="00712617"/>
    <w:rsid w:val="007F246B"/>
    <w:rsid w:val="008072FA"/>
    <w:rsid w:val="00835723"/>
    <w:rsid w:val="00917E6D"/>
    <w:rsid w:val="00943854"/>
    <w:rsid w:val="00973D45"/>
    <w:rsid w:val="00A5014C"/>
    <w:rsid w:val="00B92919"/>
    <w:rsid w:val="00B95872"/>
    <w:rsid w:val="00BD4215"/>
    <w:rsid w:val="00C804A3"/>
    <w:rsid w:val="00CF01DE"/>
    <w:rsid w:val="00D66902"/>
    <w:rsid w:val="00E32CA5"/>
    <w:rsid w:val="00E43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481"/>
  <w15:chartTrackingRefBased/>
  <w15:docId w15:val="{3A60E65C-8A52-4E02-A7BB-16E28B7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87"/>
    <w:pPr>
      <w:ind w:left="720"/>
      <w:contextualSpacing/>
    </w:pPr>
  </w:style>
  <w:style w:type="character" w:styleId="Refdecomentario">
    <w:name w:val="annotation reference"/>
    <w:basedOn w:val="Fuentedeprrafopredeter"/>
    <w:uiPriority w:val="99"/>
    <w:semiHidden/>
    <w:unhideWhenUsed/>
    <w:rsid w:val="00372787"/>
    <w:rPr>
      <w:sz w:val="16"/>
      <w:szCs w:val="16"/>
    </w:rPr>
  </w:style>
  <w:style w:type="paragraph" w:styleId="Textocomentario">
    <w:name w:val="annotation text"/>
    <w:basedOn w:val="Normal"/>
    <w:link w:val="TextocomentarioCar"/>
    <w:uiPriority w:val="99"/>
    <w:unhideWhenUsed/>
    <w:rsid w:val="00372787"/>
    <w:pPr>
      <w:spacing w:line="240" w:lineRule="auto"/>
    </w:pPr>
    <w:rPr>
      <w:sz w:val="20"/>
      <w:szCs w:val="20"/>
    </w:rPr>
  </w:style>
  <w:style w:type="character" w:customStyle="1" w:styleId="TextocomentarioCar">
    <w:name w:val="Texto comentario Car"/>
    <w:basedOn w:val="Fuentedeprrafopredeter"/>
    <w:link w:val="Textocomentario"/>
    <w:uiPriority w:val="99"/>
    <w:rsid w:val="00372787"/>
    <w:rPr>
      <w:sz w:val="20"/>
      <w:szCs w:val="20"/>
    </w:rPr>
  </w:style>
  <w:style w:type="paragraph" w:styleId="Textodeglobo">
    <w:name w:val="Balloon Text"/>
    <w:basedOn w:val="Normal"/>
    <w:link w:val="TextodegloboCar"/>
    <w:uiPriority w:val="99"/>
    <w:semiHidden/>
    <w:unhideWhenUsed/>
    <w:rsid w:val="00372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787"/>
    <w:rPr>
      <w:rFonts w:ascii="Segoe UI" w:hAnsi="Segoe UI" w:cs="Segoe UI"/>
      <w:sz w:val="18"/>
      <w:szCs w:val="18"/>
    </w:rPr>
  </w:style>
  <w:style w:type="character" w:styleId="Hipervnculo">
    <w:name w:val="Hyperlink"/>
    <w:basedOn w:val="Fuentedeprrafopredeter"/>
    <w:uiPriority w:val="99"/>
    <w:unhideWhenUsed/>
    <w:rsid w:val="00006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image" Target="media/image1.emf"/><Relationship Id="rId26" Type="http://schemas.openxmlformats.org/officeDocument/2006/relationships/image" Target="media/image5.png"/><Relationship Id="rId39" Type="http://schemas.openxmlformats.org/officeDocument/2006/relationships/hyperlink" Target="https://www.worldcomplianceassociation.com/2081/noticia-la-corrupcion-le-cuesta-a-argentina-entre-el-8-y-el-10-del-pbi.html" TargetMode="External"/><Relationship Id="rId21" Type="http://schemas.openxmlformats.org/officeDocument/2006/relationships/hyperlink" Target="https://sjconsulta.csjn.gov.ar/sjconsulta/documentos/verUnicoDocumentoLink.html?idAnalisis=723199&amp;cache=1621118203745" TargetMode="External"/><Relationship Id="rId34" Type="http://schemas.openxmlformats.org/officeDocument/2006/relationships/hyperlink" Target="https://www.clarin.com/politica/deficit-gigante-decenas-irregularidades-empresa-estatal-carbon-rio-turbio-busca-escapar-motosierra-milei_0_g8PafkJDYt.html" TargetMode="External"/><Relationship Id="rId42" Type="http://schemas.openxmlformats.org/officeDocument/2006/relationships/hyperlink" Target="https://sjconsulta.csjn.gov.ar/sjconsulta/documentos/verDocumentoByIdLinksJSP.html?idDocumento=7847391"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9" Type="http://schemas.openxmlformats.org/officeDocument/2006/relationships/image" Target="media/image6.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image" Target="media/image3.png"/><Relationship Id="rId32" Type="http://schemas.openxmlformats.org/officeDocument/2006/relationships/hyperlink" Target="https://www.boletinoficial.gov.ar/detalleAviso/primera/305089/20240325" TargetMode="External"/><Relationship Id="rId37" Type="http://schemas.openxmlformats.org/officeDocument/2006/relationships/hyperlink" Target="https://www.infobae.com/politica/2024/05/22/el-listado-de-cooperativas-y-asociaciones-que-recibieron-mas-de-15-mil-millones-del-gobierno-de-alberto-fernandez/" TargetMode="External"/><Relationship Id="rId40" Type="http://schemas.openxmlformats.org/officeDocument/2006/relationships/hyperlink" Target="https://www.corteidh.or.cr/tablas/fichas/trabajadorescesados.pdf" TargetMode="External"/><Relationship Id="rId45"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hyperlink" Target="https://sjconsulta.csjn.gov.ar/sjconsulta/documentos/getDocumentosExterno.html?idAnalisis=763717" TargetMode="External"/><Relationship Id="rId28" Type="http://schemas.openxmlformats.org/officeDocument/2006/relationships/hyperlink" Target="https://www.indec.gob.ar/uploads/informesdeprensa/canasta_07_249C2B27D401.pdf" TargetMode="External"/><Relationship Id="rId36" Type="http://schemas.openxmlformats.org/officeDocument/2006/relationships/hyperlink" Target="https://www.argentina.gob.ar/noticias/adorni-informo-que-se-descubrio-una-actividad-fraudulenta-por-casi-3500-millones-de-dolares"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image" Target="media/image2.emf"/><Relationship Id="rId31" Type="http://schemas.openxmlformats.org/officeDocument/2006/relationships/hyperlink" Target="https://www.argentina.gob.ar/normativa/nacional/decreto-104-2021-347086/text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hyperlink" Target="https://sjconsulta.csjn.gov.ar/sjconsulta/documentos/getDocumentosExterno.html?idAnalisis=737536" TargetMode="External"/><Relationship Id="rId27" Type="http://schemas.openxmlformats.org/officeDocument/2006/relationships/hyperlink" Target="https://www.argentina.gob.ar/trabajo/seguridadsocial/ripte" TargetMode="External"/><Relationship Id="rId30" Type="http://schemas.openxmlformats.org/officeDocument/2006/relationships/image" Target="media/image7.png"/><Relationship Id="rId35" Type="http://schemas.openxmlformats.org/officeDocument/2006/relationships/hyperlink" Target="https://www.argentina.gob.ar/noticias/adorni-informo-que-se-descubrio-una-actividad-fraudulenta-por-casi-3500-millones-de-dolares" TargetMode="External"/><Relationship Id="rId43" Type="http://schemas.openxmlformats.org/officeDocument/2006/relationships/image" Target="media/image9.png"/><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image" Target="media/image4.png"/><Relationship Id="rId33" Type="http://schemas.openxmlformats.org/officeDocument/2006/relationships/image" Target="media/image8.emf"/><Relationship Id="rId38" Type="http://schemas.openxmlformats.org/officeDocument/2006/relationships/hyperlink" Target="https://www.transparency.org/es/press/cpi2023-corruption-perceptions-index-weakening-justice-systems-leave-co" TargetMode="External"/><Relationship Id="rId46" Type="http://schemas.openxmlformats.org/officeDocument/2006/relationships/theme" Target="theme/theme1.xml"/><Relationship Id="rId20" Type="http://schemas.openxmlformats.org/officeDocument/2006/relationships/hyperlink" Target="https://sjconsulta.csjn.gov.ar/sjconsulta/documentos/verDocumentoByIdLinksJSP.html?idDocumento=7167981" TargetMode="External"/><Relationship Id="rId41" Type="http://schemas.openxmlformats.org/officeDocument/2006/relationships/hyperlink" Target="https://www.corteidh.or.cr/docs/casos/articulos/seriec_221_esp1.pdf" TargetMode="External"/><Relationship Id="rId47"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30</Pages>
  <Words>14047</Words>
  <Characters>77261</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24</cp:revision>
  <dcterms:created xsi:type="dcterms:W3CDTF">2024-09-14T16:01:00Z</dcterms:created>
  <dcterms:modified xsi:type="dcterms:W3CDTF">2024-10-14T01:05:00Z</dcterms:modified>
  <dc:identifier/>
  <dc:language/>
</cp:coreProperties>
</file>