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8E5534">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TORRES, FRANCISCO CRISTINO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 xml:space="preserve">15100052/2010 </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8E5534">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 xml:space="preserve"/>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r w:rsidR="0045274D">
        <w:t xml:space="preserve"> </w:t>
      </w:r>
      <w:r w:rsidR="00745A63">
        <w:t xml:space="preserve"> </w:t>
      </w:r>
      <w:r w:rsidR="008B1225">
        <w:t xml:space="preserve"/>
      </w:r>
      <w:r w:rsidR="00CB0992">
        <w:t xml:space="preserve">  </w:t>
      </w:r>
    </w:p>
    <w:p w14:paraId="7CDCBEC3" w14:textId="7D3CDE1F" w:rsidR="00911FCD" w:rsidRDefault="00F671EA" w:rsidP="008E5534">
      <w:pPr>
        <w:numPr>
          <w:ilvl w:val="0"/>
          <w:numId w:val="18"/>
        </w:numPr>
        <w:autoSpaceDE w:val="0"/>
        <w:autoSpaceDN w:val="0"/>
        <w:adjustRightInd w:val="0"/>
        <w:jc w:val="both"/>
      </w:pPr>
      <w:r>
        <w:t xml:space="preserve">Atento </w:t>
      </w:r>
      <w:r w:rsidR="00AF54E4" w:rsidRPr="00AF54E4">
        <w:t xml:space="preserve">que, la sentencia de segunda instancia resolvió, fijar las costas a la vencida en ambas instancias en </w:t>
      </w:r>
      <w:r>
        <w:t xml:space="preserve">11/07/2025</w:t>
      </w:r>
      <w:r w:rsidR="00AF54E4" w:rsidRPr="00AF54E4">
        <w:t xml:space="preserve">,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rsidR="00AF54E4">
        <w:t xml:space="preserve"> Adjunto estimación de honorarios </w:t>
      </w:r>
      <w:r w:rsidR="00206CAC">
        <w:t xml:space="preserve">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 xml:space="preserve">17/07/2025</w:t>
      </w:r>
      <w:r w:rsidR="006C5E8F">
        <w:t xml:space="preserve"/>
      </w:r>
    </w:p>
    <w:p w14:paraId="3508F769" w14:textId="35DC8265" w:rsidR="00192ED2" w:rsidRDefault="00192ED2" w:rsidP="008E5534">
      <w:pPr>
        <w:autoSpaceDE w:val="0"/>
        <w:autoSpaceDN w:val="0"/>
        <w:adjustRightInd w:val="0"/>
        <w:ind w:left="1134"/>
        <w:jc w:val="both"/>
      </w:pPr>
      <w:r>
        <w:t xml:space="preserve">Sentencia de 2 da </w:t>
      </w:r>
      <w:proofErr w:type="gramStart"/>
      <w:r>
        <w:t xml:space="preserve">instancia, </w:t>
      </w:r>
      <w:r w:rsidR="000D7A6C">
        <w:t xml:space="preserve"> Sala I</w:t>
      </w:r>
      <w:r w:rsidR="007B2E2A">
        <w:t>,</w:t>
      </w:r>
      <w:r>
        <w:t xml:space="preserve"> de fecha: </w:t>
      </w:r>
      <w:r w:rsidR="000D7A6C">
        <w:t xml:space="preserve">11/07/2025</w:t>
      </w:r>
      <w:r w:rsidR="006C5E8F">
        <w:t xml:space="preserve"/>
      </w:r>
    </w:p>
    <w:p w14:paraId="035E4D33" w14:textId="084B9E6E" w:rsidR="0045440C" w:rsidRDefault="0045440C" w:rsidP="008E5534">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8E5534">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 xml:space="preserve">11/07/2025 </w:t>
      </w:r>
      <w:r w:rsidR="008E6244">
        <w:rPr>
          <w:b/>
          <w:bCs/>
        </w:rPr>
        <w:t xml:space="preserve">al </w:t>
      </w:r>
      <w:r w:rsidR="00274162">
        <w:rPr>
          <w:b/>
          <w:bCs/>
        </w:rPr>
        <w:t xml:space="preserve">11/07/2025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proofErr w:type="gramStart"/>
      <w:r w:rsidR="009B372A">
        <w:t xml:space="preserve">Se parte de un Haber Percibido de $3.809,71 del 25/01/2011 que el 01/05/2017 fué reajustado a $32.185,34</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proofErr w:type="gramStart"/>
      <w:r w:rsidR="001F1BCD">
        <w:rPr>
          <w:lang w:val="es-AR"/>
        </w:rPr>
        <w:t xml:space="preserve">El Primer Haber Reclamado es de $6.184,76 del 25/01/2011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 xml:space="preserve">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24/07/2025 </w:t>
      </w:r>
      <w:r w:rsidR="008B4C8E">
        <w:t>aplicando para ello la Tasa</w:t>
      </w:r>
      <w:r w:rsidR="008B4C8E" w:rsidRPr="000D6B2B">
        <w:t xml:space="preserve"> Pasiva para uso de la Justicia (Com. 14290 BCRA)</w:t>
      </w:r>
      <w:r w:rsidR="008B4C8E">
        <w:t xml:space="preserve">.</w:t>
      </w:r>
      <w:r w:rsidR="00722AFB">
        <w:t xml:space="preserve"> </w:t>
      </w:r>
      <w:r w:rsidR="008E4D93" w:rsidRPr="008E4D93">
        <w:t xml:space="preserve"/>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Aumentos Generales de la ANSeS por movilidad hasta el 31/12/2017 y desde ahí Aumento de Marzo 2018 Ley 26417 según Revista Jubil. y Pensiones hasta el 30/06/2018 y desde ahí Aumentos Generales de la ANSeS por movilidad hasta el 31/12/2019 y desde ahí Aumentos fallo Marquez, Raimundo por Ley 27551 hasta el 31/12/2020 y desde ahí Aumentos Generales de la ANSeS por movilidad .</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11/07/2025</w:t>
      </w:r>
      <w:r w:rsidRPr="00651855">
        <w:rPr>
          <w:b/>
          <w:bCs/>
        </w:rPr>
        <w:t xml:space="preserve"> </w:t>
      </w:r>
      <w:r w:rsidRPr="00651855">
        <w:t xml:space="preserve">asciende a $1.483.802,27.</w:t>
      </w:r>
      <w:r w:rsidR="000A6F4D">
        <w:t xml:space="preserve"> </w:t>
      </w:r>
      <w:r w:rsidR="000A6F4D" w:rsidRPr="000A6F4D">
        <w:t xml:space="preserve"/>
      </w:r>
    </w:p>
    <w:p w14:paraId="72469C0C" w14:textId="70CC62C1" w:rsidR="00E65FDF" w:rsidRDefault="003D6F07" w:rsidP="008E5534">
      <w:pPr>
        <w:numPr>
          <w:ilvl w:val="0"/>
          <w:numId w:val="24"/>
        </w:numPr>
        <w:autoSpaceDE w:val="0"/>
        <w:autoSpaceDN w:val="0"/>
        <w:adjustRightInd w:val="0"/>
        <w:ind w:left="0" w:firstLine="1058"/>
        <w:jc w:val="both"/>
      </w:pPr>
      <w:r w:rsidRPr="003D6F07">
        <w:rPr>
          <w:b/>
          <w:bCs/>
        </w:rPr>
        <w:t xml:space="preserve">Retroactivo</w:t>
      </w:r>
      <w:r w:rsidRPr="003D6F07">
        <w:t xml:space="preserve"> exigible al 24/07/2025 determinado por el periodo 11/07/2025</w:t>
      </w:r>
      <w:r w:rsidRPr="003D6F07">
        <w:rPr>
          <w:b/>
          <w:bCs/>
        </w:rPr>
        <w:t xml:space="preserve"> </w:t>
      </w:r>
      <w:r w:rsidRPr="003D6F07">
        <w:t xml:space="preserve">al 11/07/2025 en concepto de Capital resulta en $6.140.185,90 concepto de Intereses a $ 6.295.622,60.</w:t>
      </w:r>
    </w:p>
    <w:p w14:paraId="287BC1D8" w14:textId="77777777" w:rsidR="003A264B" w:rsidRDefault="003A264B" w:rsidP="008E5534">
      <w:pPr>
        <w:autoSpaceDE w:val="0"/>
        <w:autoSpaceDN w:val="0"/>
        <w:adjustRightInd w:val="0"/>
        <w:jc w:val="both"/>
        <w:rPr>
          <w:b/>
          <w:bCs/>
        </w:rPr>
      </w:pPr>
    </w:p>
    <w:p w14:paraId="7BDD8F30" w14:textId="418B4D1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$19.809.336,04</w:t>
      </w:r>
    </w:p>
    <w:p w14:paraId="0378E622" w14:textId="2BD6DCB4" w:rsidR="007544B2" w:rsidRDefault="007544B2" w:rsidP="008E5534">
      <w:pPr>
        <w:autoSpaceDE w:val="0"/>
        <w:autoSpaceDN w:val="0"/>
        <w:adjustRightInd w:val="0"/>
        <w:jc w:val="both"/>
      </w:pPr>
      <w:r>
        <w:t xml:space="preserve"/>
      </w:r>
    </w:p>
    <w:p w14:paraId="1BFB6399" w14:textId="50214A2B" w:rsidR="007544B2" w:rsidRDefault="005F61CE" w:rsidP="008E5534">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r w:rsidR="00163618">
        <w:rPr>
          <w:color w:val="000000"/>
        </w:rPr>
        <w:t xml:space="preserve"> </w:t>
      </w:r>
      <w:r w:rsidR="006E566B">
        <w:rPr>
          <w:color w:val="000000"/>
        </w:rPr>
        <w:t xml:space="preserve"> </w:t>
      </w:r>
      <w:r w:rsidR="009B4015" w:rsidRPr="003E7DAF">
        <w:rPr>
          <w:rFonts w:eastAsia="Calibri"/>
          <w:color w:val="000000"/>
        </w:rPr>
        <w:t xml:space="preserve">  </w:t>
      </w:r>
      <w:r>
        <w:t xml:space="preserve"/>
      </w:r>
      <w:r w:rsidR="007C0858">
        <w:rPr>
          <w:bCs/>
        </w:rPr>
        <w:t xml:space="preserve"> </w:t>
      </w:r>
      <w:r w:rsidR="007C0858">
        <w:t xml:space="preserve"/>
      </w:r>
    </w:p>
    <w:p w14:paraId="6F6141B4" w14:textId="77777777" w:rsidR="00672366" w:rsidRDefault="00672366" w:rsidP="008E5534">
      <w:pPr>
        <w:autoSpaceDE w:val="0"/>
        <w:autoSpaceDN w:val="0"/>
        <w:adjustRightInd w:val="0"/>
        <w:ind w:firstLine="1134"/>
        <w:jc w:val="both"/>
        <w:rPr>
          <w:b/>
          <w:color w:val="000000"/>
        </w:rPr>
      </w:pPr>
    </w:p>
    <w:bookmarkEnd w:id="1"/>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 xml:space="preserve">.</w:t>
      </w:r>
      <w:r w:rsidR="007C0858">
        <w:t xml:space="preserve"> </w:t>
      </w:r>
      <w:r w:rsidR="007C0858" w:rsidRPr="000E0CD9">
        <w:rPr>
          <w:bCs/>
        </w:rPr>
        <w:t xml:space="preserve"/>
      </w:r>
      <w:r w:rsidR="00730049">
        <w:rPr>
          <w:bCs/>
        </w:rPr>
        <w:t xml:space="preserve">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2E022CB4" w14:textId="77777777" w:rsidR="008A05F6" w:rsidRDefault="008A05F6" w:rsidP="008E5534">
      <w:pPr>
        <w:autoSpaceDE w:val="0"/>
        <w:autoSpaceDN w:val="0"/>
        <w:adjustRightInd w:val="0"/>
        <w:ind w:firstLine="1134"/>
        <w:jc w:val="both"/>
      </w:pPr>
    </w:p>
    <w:p w14:paraId="08B6A1CB" w14:textId="39D19A4E" w:rsidR="008A05F6" w:rsidRDefault="008A05F6" w:rsidP="008E5534">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proofErr w:type="spellStart"/>
      <w:r w:rsidRPr="00031146">
        <w:drawing>
          <wp:inline xmlns:a="http://schemas.openxmlformats.org/drawingml/2006/main" xmlns:pic="http://schemas.openxmlformats.org/drawingml/2006/picture">
            <wp:extent cx="4572000" cy="4848421"/>
            <wp:docPr id="1" name="Picture 1"/>
            <wp:cNvGraphicFramePr>
              <a:graphicFrameLocks noChangeAspect="1"/>
            </wp:cNvGraphicFramePr>
            <a:graphic>
              <a:graphicData uri="http://schemas.openxmlformats.org/drawingml/2006/picture">
                <pic:pic>
                  <pic:nvPicPr>
                    <pic:cNvPr id="0" name="temp_liquidacion.png"/>
                    <pic:cNvPicPr/>
                  </pic:nvPicPr>
                  <pic:blipFill>
                    <a:blip r:embed="rId26"/>
                    <a:stretch>
                      <a:fillRect/>
                    </a:stretch>
                  </pic:blipFill>
                  <pic:spPr>
                    <a:xfrm>
                      <a:off x="0" y="0"/>
                      <a:ext cx="4572000" cy="4848421"/>
                    </a:xfrm>
                    <a:prstGeom prst="rect"/>
                  </pic:spPr>
                </pic:pic>
              </a:graphicData>
            </a:graphic>
          </wp:inline>
        </w:drawing>
      </w:r>
      <w:proofErr w:type="spellEnd"/>
    </w:p>
    <w:p w14:paraId="45CD9CD7" w14:textId="77777777" w:rsidR="008A05F6" w:rsidRDefault="008A05F6" w:rsidP="008E5534">
      <w:pPr>
        <w:autoSpaceDE w:val="0"/>
        <w:autoSpaceDN w:val="0"/>
        <w:adjustRightInd w:val="0"/>
        <w:jc w:val="both"/>
      </w:pP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785A24">
        <w:rPr>
          <w:highlight w:val="cyan"/>
        </w:rPr>
        <w:t xml:space="preserve">que se </w:t>
      </w:r>
      <w:r w:rsidR="003C6589" w:rsidRPr="00785A24">
        <w:rPr>
          <w:highlight w:val="cyan"/>
        </w:rPr>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w:t>
      </w:r>
      <w:proofErr w:type="gramStart"/>
      <w:r>
        <w:t xml:space="preserve">Salta,  domicilio</w:t>
      </w:r>
      <w:proofErr w:type="gramEnd"/>
      <w:r>
        <w:t xml:space="preserve"> electrónico como persona jurídica registrado bajo el CUIT 30518723487.</w:t>
      </w:r>
      <w:r w:rsidR="008A6153">
        <w:t xml:space="preserve"> </w:t>
      </w:r>
      <w:r w:rsidR="00D21258">
        <w:t xml:space="preserve"/>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lastRenderedPageBreak/>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bookmarkStart w:id="8" w:name="_Hlk73292622"/>
    </w:p>
    <w:bookmarkEnd w:id="8"/>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9"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9"/>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3"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4"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6"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7"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0D05"/>
    <w:rsid w:val="000C10B7"/>
    <w:rsid w:val="000C3B50"/>
    <w:rsid w:val="000C3EEF"/>
    <w:rsid w:val="000C5427"/>
    <w:rsid w:val="000C5D55"/>
    <w:rsid w:val="000C62AC"/>
    <w:rsid w:val="000D076D"/>
    <w:rsid w:val="000D2901"/>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CAC"/>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1E8F"/>
    <w:rsid w:val="002B5781"/>
    <w:rsid w:val="002B5D20"/>
    <w:rsid w:val="002C3164"/>
    <w:rsid w:val="002C54BD"/>
    <w:rsid w:val="002C7350"/>
    <w:rsid w:val="002D0056"/>
    <w:rsid w:val="002D0D44"/>
    <w:rsid w:val="002D3DB2"/>
    <w:rsid w:val="002D50A8"/>
    <w:rsid w:val="002E3925"/>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4D84"/>
    <w:rsid w:val="003D6635"/>
    <w:rsid w:val="003D6F07"/>
    <w:rsid w:val="003E441D"/>
    <w:rsid w:val="003E4E89"/>
    <w:rsid w:val="003E7CEE"/>
    <w:rsid w:val="003E7DAF"/>
    <w:rsid w:val="003F3F89"/>
    <w:rsid w:val="003F4A9A"/>
    <w:rsid w:val="003F4BB6"/>
    <w:rsid w:val="003F63C9"/>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3B4E"/>
    <w:rsid w:val="00444858"/>
    <w:rsid w:val="004503C3"/>
    <w:rsid w:val="0045274D"/>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3173"/>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5A63"/>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0E53"/>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0D35"/>
    <w:rsid w:val="0085316A"/>
    <w:rsid w:val="0085488C"/>
    <w:rsid w:val="008548F6"/>
    <w:rsid w:val="00857B25"/>
    <w:rsid w:val="00870EE3"/>
    <w:rsid w:val="008736EF"/>
    <w:rsid w:val="0088143E"/>
    <w:rsid w:val="00884BB8"/>
    <w:rsid w:val="008855A3"/>
    <w:rsid w:val="00887311"/>
    <w:rsid w:val="008940B4"/>
    <w:rsid w:val="008941A3"/>
    <w:rsid w:val="00896F6D"/>
    <w:rsid w:val="008A05F6"/>
    <w:rsid w:val="008A2D98"/>
    <w:rsid w:val="008A4022"/>
    <w:rsid w:val="008A6153"/>
    <w:rsid w:val="008A737C"/>
    <w:rsid w:val="008B1225"/>
    <w:rsid w:val="008B4C8E"/>
    <w:rsid w:val="008C07AC"/>
    <w:rsid w:val="008C3664"/>
    <w:rsid w:val="008C6274"/>
    <w:rsid w:val="008C6310"/>
    <w:rsid w:val="008C65BE"/>
    <w:rsid w:val="008C72D1"/>
    <w:rsid w:val="008D0698"/>
    <w:rsid w:val="008D15B9"/>
    <w:rsid w:val="008D5AD0"/>
    <w:rsid w:val="008D6471"/>
    <w:rsid w:val="008D6706"/>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1FCD"/>
    <w:rsid w:val="009127E3"/>
    <w:rsid w:val="00917FF3"/>
    <w:rsid w:val="009222A3"/>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2F3B"/>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26D4"/>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AF54E4"/>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0992"/>
    <w:rsid w:val="00CB2C41"/>
    <w:rsid w:val="00CB50D6"/>
    <w:rsid w:val="00CB5A22"/>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121C"/>
    <w:rsid w:val="00F13496"/>
    <w:rsid w:val="00F1712F"/>
    <w:rsid w:val="00F229CE"/>
    <w:rsid w:val="00F25DD6"/>
    <w:rsid w:val="00F300B5"/>
    <w:rsid w:val="00F32025"/>
    <w:rsid w:val="00F34C48"/>
    <w:rsid w:val="00F34CD2"/>
    <w:rsid w:val="00F35E42"/>
    <w:rsid w:val="00F40BBD"/>
    <w:rsid w:val="00F41ACD"/>
    <w:rsid w:val="00F46993"/>
    <w:rsid w:val="00F61388"/>
    <w:rsid w:val="00F62AEF"/>
    <w:rsid w:val="00F62DCB"/>
    <w:rsid w:val="00F671EA"/>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4EE9"/>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 Id="rId26"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505</TotalTime>
  <Pages>22</Pages>
  <Words>8198</Words>
  <Characters>45623</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53714</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101</cp:revision>
  <cp:lastPrinted>2023-01-02T11:50:00Z</cp:lastPrinted>
  <dcterms:created xsi:type="dcterms:W3CDTF">2024-12-19T15:49:00Z</dcterms:created>
  <dcterms:modified xsi:type="dcterms:W3CDTF">2025-07-05T19:53:00Z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