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HERRERA, FELIX HUGO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 xml:space="preserve">45545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 xml:space="preserve">Anses</w:t>
      </w:r>
      <w:proofErr w:type="spellEnd"/>
      <w:r w:rsidRPr="00593286">
        <w:t xml:space="preserve"> en cumplir INTEGRALMENTE la manda judicial.</w:t>
      </w:r>
      <w:r w:rsidR="00013DD3">
        <w:t xml:space="preserve"> </w:t>
      </w:r>
      <w:r w:rsidR="00F80F75">
        <w:t xml:space="preserve"/>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ley 27.609 , ley 27.541 , ley 27.426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25/07/2003</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01/02/2022</w:t>
      </w:r>
      <w:r w:rsidR="00BE3584" w:rsidRPr="00BE3584">
        <w:rPr>
          <w:bCs/>
        </w:rPr>
        <w:t xml:space="preserve"> </w:t>
      </w:r>
      <w:r w:rsidR="00BE3584">
        <w:rPr>
          <w:bCs/>
        </w:rPr>
        <w:t>al</w:t>
      </w:r>
      <w:r w:rsidR="00BE3584" w:rsidRPr="00BE3584">
        <w:rPr>
          <w:bCs/>
        </w:rPr>
        <w:t xml:space="preserve"> </w:t>
      </w:r>
      <w:r w:rsidR="00D56466">
        <w:rPr>
          <w:bCs/>
        </w:rPr>
        <w:t xml:space="preserve">01/02/2022</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 xml:space="preserve">ra</w:t>
      </w:r>
      <w:proofErr w:type="spellEnd"/>
      <w:r>
        <w:t xml:space="preserve">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25/07/2003.</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 xml:space="preserve">01/02/2022 al 01/02/2022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$3.809,71 del 25/01/2011 que el 01/05/2017 fué reajustado a $32.185,34</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$6.606,17 del 20/04/2009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 xml:space="preserve">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01/02/2022 aplicando para ello la Tasa</w:t>
      </w:r>
      <w:r w:rsidRPr="000D6B2B">
        <w:t xml:space="preserve"> Pasiva para uso de la Justicia (Com. 14290 BCRA)</w:t>
      </w:r>
      <w:r>
        <w:t xml:space="preserve">. </w:t>
      </w:r>
      <w:r w:rsidRPr="008E4D93">
        <w:t xml:space="preserve"/>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14,6% hasta el 30/06/2018 y desde ahí Aumentos Generales de la ANSeS por movilidad hasta el 31/12/2019 y desde ahí Aumentos fallo Alanis, Daniel Ley 27551 $35,55% para el año 2020 hasta el 31/12/2020 y desde ahí Aumentos Generales de la ANSeS por 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01/02/2022</w:t>
      </w:r>
      <w:r w:rsidRPr="00651855">
        <w:rPr>
          <w:b/>
          <w:bCs/>
        </w:rPr>
        <w:t xml:space="preserve"> </w:t>
      </w:r>
      <w:r w:rsidRPr="00651855">
        <w:t xml:space="preserve">asciende a $1.483.802,27.</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01/02/2022 determinado por el periodo 01/02/2022</w:t>
      </w:r>
      <w:r w:rsidRPr="003D6F07">
        <w:rPr>
          <w:b/>
          <w:bCs/>
        </w:rPr>
        <w:t xml:space="preserve"> </w:t>
      </w:r>
      <w:r w:rsidRPr="003D6F07">
        <w:t xml:space="preserve">al 01/02/2022 en concepto de Capital resulta en $6.140.185,90 concepto de Intereses a $ 5656.</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$4.727.998,55</w:t>
      </w:r>
    </w:p>
    <w:p w14:paraId="37DF4318"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r w:rsidR="00F23CB2">
        <w:rPr>
          <w:color w:val="000000"/>
        </w:rPr>
        <w:t xml:space="preserve"> </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w:t>
      </w:r>
      <w:proofErr w:type="spellStart"/>
      <w:r>
        <w:rPr>
          <w:rFonts w:eastAsia="Calibri"/>
          <w:lang w:eastAsia="es-MX"/>
        </w:rPr>
        <w:t>Cendan</w:t>
      </w:r>
      <w:proofErr w:type="spellEnd"/>
      <w:r>
        <w:rPr>
          <w:rFonts w:eastAsia="Calibri"/>
          <w:lang w:eastAsia="es-MX"/>
        </w:rPr>
        <w:t>”</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w:t>
      </w:r>
      <w:proofErr w:type="spellStart"/>
      <w:r>
        <w:rPr>
          <w:rFonts w:eastAsia="Calibri"/>
          <w:lang w:eastAsia="es-MX"/>
        </w:rPr>
        <w:t>formula</w:t>
      </w:r>
      <w:proofErr w:type="spellEnd"/>
      <w:r>
        <w:rPr>
          <w:rFonts w:eastAsia="Calibri"/>
          <w:lang w:eastAsia="es-MX"/>
        </w:rPr>
        <w:t xml:space="preserve">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00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xml:space="preserve">, y </w:t>
      </w:r>
      <w:proofErr w:type="spellStart"/>
      <w:r>
        <w:rPr>
          <w:lang w:eastAsia="es-MX"/>
        </w:rPr>
        <w:t>mas</w:t>
      </w:r>
      <w:proofErr w:type="spellEnd"/>
      <w:r>
        <w:rPr>
          <w:lang w:eastAsia="es-MX"/>
        </w:rPr>
        <w:t xml:space="preserve">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10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xml:space="preserve">, donde si bien se refería al índice de actualización de remuneraciones, aplica también para la pauta de movilidad.</w:t>
      </w:r>
      <w:r w:rsidR="00F23CB2">
        <w:rPr>
          <w:rFonts w:eastAsia="Calibri"/>
          <w:color w:val="000000"/>
          <w:lang w:eastAsia="es-AR"/>
        </w:rPr>
        <w:t xml:space="preserve"> </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 xml:space="preserve">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la integralidad del haber y la jubilación no guarda su finalidad que es mantener el valor adquisitivo en el tiempo. Perdida en 2020:</w:t>
      </w:r>
    </w:p>
    <w:p w14:paraId="07039703" w14:textId="74A8FC32" w:rsidR="00247710" w:rsidRPr="00DA146B" w:rsidRDefault="002452A1" w:rsidP="0076667E">
      <w:pPr>
        <w:autoSpaceDE w:val="0"/>
        <w:autoSpaceDN w:val="0"/>
        <w:adjustRightInd w:val="0"/>
        <w:ind w:firstLine="708"/>
        <w:jc w:val="both"/>
        <w:rPr>
          <w:bCs/>
        </w:rPr>
      </w:pPr>
      <w:r w:rsidRPr="0076667E">
        <w:rPr>
          <w:bCs/>
          <w:noProof/>
        </w:rPr>
        <w:drawing>
          <wp:inline distT="0" distB="0" distL="0" distR="0" wp14:anchorId="75B45ABB" wp14:editId="100D98BB">
            <wp:extent cx="4953000" cy="1242060"/>
            <wp:effectExtent l="0" t="0" r="0" b="0"/>
            <wp:docPr id="100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77777777"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49AE83DB"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635.57</w:t>
      </w:r>
      <w:r>
        <w:t xml:space="preserve">, teniendo en cuenta que el valor del UMA a la fecha de cierre de la liquidación, </w:t>
      </w:r>
      <w:r w:rsidR="0098315B">
        <w:t xml:space="preserve">$7.439,00</w:t>
      </w:r>
      <w:r>
        <w:t xml:space="preserve"> y el monto reclamado </w:t>
      </w:r>
      <w:r w:rsidR="00EF4C5E">
        <w:t xml:space="preserve">$4.727.998,55</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71C21BAC" w:rsidR="00D9646F" w:rsidRDefault="00D9646F" w:rsidP="00D9646F">
      <w:pPr>
        <w:autoSpaceDE w:val="0"/>
        <w:autoSpaceDN w:val="0"/>
        <w:adjustRightInd w:val="0"/>
        <w:spacing w:line="276" w:lineRule="auto"/>
        <w:ind w:firstLine="1134"/>
        <w:jc w:val="both"/>
      </w:pPr>
      <w:r>
        <w:t xml:space="preserve">Datos de la caja de </w:t>
      </w:r>
      <w:proofErr w:type="spellStart"/>
      <w:r>
        <w:t>abogados:Av</w:t>
      </w:r>
      <w:proofErr w:type="spellEnd"/>
      <w:r>
        <w:t>. Sarmiento N º 302/308 de la ciudad de Salta,  domicilio electrónico como persona jurídica registrado bajo el CUIT 30518723487.</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w:t>
      </w:r>
      <w:proofErr w:type="spellStart"/>
      <w:r w:rsidR="003A4887" w:rsidRPr="00F35768">
        <w:t>Anses</w:t>
      </w:r>
      <w:proofErr w:type="spellEnd"/>
      <w:r w:rsidR="003A4887" w:rsidRPr="00F35768">
        <w:t xml:space="preserve">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77777777" w:rsidR="00825B1E" w:rsidRDefault="00825B1E" w:rsidP="00761C07">
      <w:pPr>
        <w:autoSpaceDE w:val="0"/>
        <w:autoSpaceDN w:val="0"/>
        <w:adjustRightInd w:val="0"/>
        <w:spacing w:line="276" w:lineRule="auto"/>
        <w:jc w:val="both"/>
        <w:rPr>
          <w:b/>
        </w:rPr>
      </w:pP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088AE" w14:textId="77777777" w:rsidR="007F0D82" w:rsidRDefault="007F0D82" w:rsidP="00544398">
      <w:r>
        <w:separator/>
      </w:r>
    </w:p>
  </w:endnote>
  <w:endnote w:type="continuationSeparator" w:id="0">
    <w:p w14:paraId="378F3FD6" w14:textId="77777777" w:rsidR="007F0D82" w:rsidRDefault="007F0D82"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FE32" w14:textId="77777777" w:rsidR="007F0D82" w:rsidRDefault="007F0D82" w:rsidP="00544398">
      <w:r>
        <w:separator/>
      </w:r>
    </w:p>
  </w:footnote>
  <w:footnote w:type="continuationSeparator" w:id="0">
    <w:p w14:paraId="11B755D1" w14:textId="77777777" w:rsidR="007F0D82" w:rsidRDefault="007F0D82"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1FB8"/>
    <w:rsid w:val="003E7CEE"/>
    <w:rsid w:val="003F4A9A"/>
    <w:rsid w:val="003F4BB6"/>
    <w:rsid w:val="003F660A"/>
    <w:rsid w:val="003F6FC2"/>
    <w:rsid w:val="003F7058"/>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4398"/>
    <w:rsid w:val="00546760"/>
    <w:rsid w:val="005621F0"/>
    <w:rsid w:val="00573797"/>
    <w:rsid w:val="005757AA"/>
    <w:rsid w:val="00586D8A"/>
    <w:rsid w:val="00591A76"/>
    <w:rsid w:val="00593286"/>
    <w:rsid w:val="00597F57"/>
    <w:rsid w:val="005B340D"/>
    <w:rsid w:val="005B4972"/>
    <w:rsid w:val="005B52C6"/>
    <w:rsid w:val="005B5B85"/>
    <w:rsid w:val="005C48B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8428</Words>
  <Characters>47233</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55550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13</cp:revision>
  <cp:lastPrinted>2023-01-02T11:50:00Z</cp:lastPrinted>
  <dcterms:created xsi:type="dcterms:W3CDTF">2024-12-12T03:38:00Z</dcterms:created>
  <dcterms:modified xsi:type="dcterms:W3CDTF">2024-12-12T03:58:00Z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