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63714754" w14:textId="1B84FD0A" w:rsidR="00284613" w:rsidRDefault="009F35E9" w:rsidP="002D0056">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w:t>
      </w:r>
      <w:r w:rsidRPr="003E4E89">
        <w:lastRenderedPageBreak/>
        <w:t xml:space="preserve">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5C0B8B">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5C0B8B">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5C0B8B">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5C0B8B">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5C0B8B">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BC1468">
        <w:rPr>
          <w:rFonts w:eastAsia="Calibri"/>
          <w:lang w:val="es-AR"/>
        </w:rPr>
        <w:t>Por</w:t>
      </w:r>
      <w:proofErr w:type="gramEnd"/>
      <w:r w:rsidRPr="00BC1468">
        <w:rPr>
          <w:rFonts w:eastAsia="Calibri"/>
          <w:lang w:val="es-AR"/>
        </w:rPr>
        <w:t xml:space="preserve"> sobre todo, vulnera el derecho a la vida y a una vejez digna.</w:t>
      </w:r>
    </w:p>
    <w:p w14:paraId="1B39ECB4"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Los fallos “Márquez” y “</w:t>
      </w:r>
      <w:proofErr w:type="spellStart"/>
      <w:r w:rsidRPr="00BC1468">
        <w:rPr>
          <w:rFonts w:eastAsia="Calibri"/>
          <w:lang w:val="es-AR"/>
        </w:rPr>
        <w:t>Cendán</w:t>
      </w:r>
      <w:proofErr w:type="spellEnd"/>
      <w:r w:rsidRPr="00BC1468">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BC1468" w:rsidRDefault="001D02DD" w:rsidP="005C0B8B">
      <w:pPr>
        <w:spacing w:after="200"/>
        <w:ind w:firstLine="426"/>
        <w:contextualSpacing/>
        <w:jc w:val="both"/>
        <w:rPr>
          <w:rFonts w:eastAsia="Calibri"/>
          <w:lang w:eastAsia="es-MX"/>
        </w:rPr>
      </w:pPr>
      <w:r w:rsidRPr="00BC1468">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Pr="00BC1468" w:rsidRDefault="001D02DD" w:rsidP="0035293C">
      <w:pPr>
        <w:pStyle w:val="NormalWeb"/>
        <w:spacing w:line="276" w:lineRule="auto"/>
        <w:ind w:firstLine="709"/>
        <w:jc w:val="both"/>
      </w:pPr>
      <w:r w:rsidRPr="00BC1468">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35293C">
      <w:pPr>
        <w:pStyle w:val="NormalWeb"/>
        <w:spacing w:line="276" w:lineRule="auto"/>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35293C">
      <w:pPr>
        <w:pStyle w:val="NormalWeb"/>
        <w:spacing w:line="276" w:lineRule="auto"/>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35293C">
      <w:pPr>
        <w:pStyle w:val="NormalWeb"/>
        <w:spacing w:line="276" w:lineRule="auto"/>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35293C">
      <w:pPr>
        <w:pStyle w:val="NormalWeb"/>
        <w:spacing w:line="276" w:lineRule="auto"/>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35293C">
      <w:pPr>
        <w:pStyle w:val="NormalWeb"/>
        <w:spacing w:line="276" w:lineRule="auto"/>
        <w:ind w:firstLine="709"/>
        <w:jc w:val="both"/>
      </w:pPr>
      <w:r w:rsidRPr="00BC1468">
        <w:t>Como sostuvo la Corte Suprema de Justicia de la Nación en Fallos 301:317:</w:t>
      </w:r>
      <w:r w:rsidRPr="00BC1468">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4336B917" w14:textId="77777777" w:rsidR="001D02DD" w:rsidRPr="00BC1468" w:rsidRDefault="001D02DD" w:rsidP="0035293C">
      <w:pPr>
        <w:pStyle w:val="NormalWeb"/>
        <w:spacing w:line="276" w:lineRule="auto"/>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Pr="00BC1468" w:rsidRDefault="001D02DD" w:rsidP="0035293C">
      <w:pPr>
        <w:pStyle w:val="NormalWeb"/>
        <w:spacing w:line="276" w:lineRule="auto"/>
        <w:ind w:firstLine="709"/>
        <w:jc w:val="both"/>
      </w:pPr>
      <w:r w:rsidRPr="00BC1468">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BC1468" w:rsidRDefault="00B82510" w:rsidP="0035293C">
      <w:pPr>
        <w:spacing w:line="276" w:lineRule="auto"/>
        <w:ind w:firstLine="1560"/>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w:t>
      </w:r>
      <w:proofErr w:type="spellStart"/>
      <w:r w:rsidRPr="00BC1468">
        <w:rPr>
          <w:lang w:eastAsia="es-MX"/>
        </w:rPr>
        <w:t>Badaro</w:t>
      </w:r>
      <w:proofErr w:type="spellEnd"/>
      <w:r w:rsidRPr="00BC1468">
        <w:rPr>
          <w:lang w:eastAsia="es-MX"/>
        </w:rPr>
        <w:t xml:space="preserve"> (</w:t>
      </w:r>
      <w:hyperlink r:id="rId9">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569D1F01" w14:textId="27AD4090" w:rsidR="00B82510" w:rsidRPr="00BC1468" w:rsidRDefault="00B82510" w:rsidP="0035293C">
      <w:pPr>
        <w:spacing w:line="276" w:lineRule="auto"/>
        <w:ind w:firstLine="1560"/>
        <w:jc w:val="both"/>
        <w:rPr>
          <w:lang w:eastAsia="es-MX"/>
        </w:rPr>
      </w:pPr>
    </w:p>
    <w:p w14:paraId="64BB3BC8" w14:textId="422BBA42" w:rsidR="00B82510" w:rsidRPr="00BC1468" w:rsidRDefault="00B82510" w:rsidP="0035293C">
      <w:pPr>
        <w:spacing w:line="276" w:lineRule="auto"/>
        <w:ind w:firstLine="1560"/>
        <w:jc w:val="both"/>
        <w:rPr>
          <w:bCs/>
          <w:lang w:eastAsia="es-MX"/>
        </w:rPr>
      </w:pPr>
      <w:r w:rsidRPr="00BC1468">
        <w:rPr>
          <w:rFonts w:eastAsia="Calibri"/>
        </w:rPr>
        <w:t xml:space="preserve">Solicito analice el pedido de inconstitucionalidad teniendo en cuenta el desarrollo que hace la CSJN sobre el  </w:t>
      </w:r>
      <w:hyperlink r:id="rId10" w:history="1">
        <w:r w:rsidRPr="00BC1468">
          <w:rPr>
            <w:rFonts w:eastAsia="Calibri"/>
            <w:color w:val="0563C1"/>
          </w:rPr>
          <w:t>principio de progresividad</w:t>
        </w:r>
      </w:hyperlink>
      <w:r w:rsidRPr="00BC1468">
        <w:rPr>
          <w:rFonts w:eastAsia="Calibri"/>
        </w:rPr>
        <w:t xml:space="preserve"> en materia previsional  y e</w:t>
      </w:r>
      <w:r w:rsidRPr="00BC1468">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C1468">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C1468">
        <w:rPr>
          <w:rFonts w:eastAsia="Calibri"/>
        </w:rPr>
        <w:t xml:space="preserve"> (</w:t>
      </w:r>
      <w:hyperlink r:id="rId11" w:history="1">
        <w:r w:rsidRPr="00BC1468">
          <w:rPr>
            <w:rFonts w:eastAsia="Calibri"/>
            <w:color w:val="0563C1"/>
          </w:rPr>
          <w:t>Fallos: 307: 2376</w:t>
        </w:r>
      </w:hyperlink>
      <w:r w:rsidRPr="00BC1468">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BC1468">
        <w:rPr>
          <w:rFonts w:eastAsia="Calibri"/>
        </w:rPr>
        <w:t xml:space="preserve"> </w:t>
      </w:r>
      <w:r w:rsidRPr="00BC1468">
        <w:rPr>
          <w:rFonts w:eastAsia="Calibri"/>
        </w:rPr>
        <w:t>en</w:t>
      </w:r>
      <w:r w:rsidR="001D02DD" w:rsidRPr="00BC1468">
        <w:rPr>
          <w:rFonts w:eastAsia="Calibri"/>
        </w:rPr>
        <w:t xml:space="preserve"> </w:t>
      </w:r>
      <w:r w:rsidRPr="00BC1468">
        <w:rPr>
          <w:rFonts w:eastAsia="Calibri"/>
        </w:rPr>
        <w:t xml:space="preserve">los </w:t>
      </w:r>
      <w:r w:rsidRPr="00BC1468">
        <w:rPr>
          <w:rFonts w:eastAsia="Calibri"/>
          <w:lang w:eastAsia="es-AR"/>
        </w:rPr>
        <w:t>Fallos</w:t>
      </w:r>
      <w:r w:rsidR="001D02DD" w:rsidRPr="00BC1468">
        <w:rPr>
          <w:rFonts w:eastAsia="Calibri"/>
          <w:lang w:eastAsia="es-AR"/>
        </w:rPr>
        <w:t xml:space="preserve"> </w:t>
      </w:r>
      <w:hyperlink r:id="rId12" w:history="1">
        <w:r w:rsidRPr="00BC1468">
          <w:rPr>
            <w:rFonts w:eastAsia="Calibri"/>
            <w:color w:val="0563C1"/>
            <w:lang w:eastAsia="es-AR"/>
          </w:rPr>
          <w:t>“Itzcovich”(</w:t>
        </w:r>
      </w:hyperlink>
      <w:r w:rsidRPr="00BC1468">
        <w:rPr>
          <w:rFonts w:eastAsia="Calibri"/>
          <w:lang w:eastAsia="es-AR"/>
        </w:rPr>
        <w:t>328:566),</w:t>
      </w:r>
      <w:hyperlink r:id="rId13" w:history="1">
        <w:r w:rsidRPr="00BC1468">
          <w:rPr>
            <w:rFonts w:eastAsia="Calibri"/>
            <w:color w:val="0563C1"/>
            <w:lang w:eastAsia="es-AR"/>
          </w:rPr>
          <w:t>“Sánchez”</w:t>
        </w:r>
      </w:hyperlink>
      <w:r w:rsidRPr="00BC1468">
        <w:rPr>
          <w:rFonts w:eastAsia="Calibri"/>
          <w:lang w:eastAsia="es-AR"/>
        </w:rPr>
        <w:t>(328:1602),</w:t>
      </w:r>
      <w:hyperlink r:id="rId14" w:history="1">
        <w:r w:rsidRPr="00BC1468">
          <w:rPr>
            <w:rFonts w:eastAsia="Calibri"/>
            <w:color w:val="0563C1"/>
            <w:lang w:eastAsia="es-AR"/>
          </w:rPr>
          <w:t>“Badaro”(</w:t>
        </w:r>
      </w:hyperlink>
      <w:r w:rsidRPr="00BC1468">
        <w:rPr>
          <w:rFonts w:eastAsia="Calibri"/>
          <w:lang w:eastAsia="es-AR"/>
        </w:rPr>
        <w:t>330:4866),</w:t>
      </w:r>
      <w:bookmarkStart w:id="2" w:name="_Hlk157989214"/>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"https://sjconsulta.csjn.gov.ar/sjconsulta/documentos/verDocumentoByIdLinksJSP.html?idDocumento=7496611"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“Blanco”(</w:t>
      </w:r>
      <w:r w:rsidRPr="00BC1468">
        <w:rPr>
          <w:rFonts w:eastAsia="Calibri"/>
          <w:color w:val="0563C1"/>
          <w:lang w:eastAsia="es-AR"/>
        </w:rPr>
        <w:fldChar w:fldCharType="end"/>
      </w:r>
      <w:r w:rsidRPr="00BC1468">
        <w:rPr>
          <w:rFonts w:eastAsia="Calibri"/>
          <w:lang w:eastAsia="es-AR"/>
        </w:rPr>
        <w:t>341:1924)</w:t>
      </w:r>
      <w:bookmarkEnd w:id="2"/>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"https://sjconsulta.csjn.gov.ar/sjconsulta/documentos/verDocumentoByIdLinksJSP.html?idDocumento=7678911"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“Giménez”(</w:t>
      </w:r>
      <w:r w:rsidRPr="00BC1468">
        <w:rPr>
          <w:rFonts w:eastAsia="Calibri"/>
          <w:color w:val="0563C1"/>
          <w:lang w:eastAsia="es-AR"/>
        </w:rPr>
        <w:fldChar w:fldCharType="end"/>
      </w:r>
      <w:r w:rsidRPr="00BC1468">
        <w:rPr>
          <w:rFonts w:eastAsia="Calibri"/>
          <w:lang w:eastAsia="es-AR"/>
        </w:rPr>
        <w:t>344:1788), “</w:t>
      </w:r>
      <w:hyperlink r:id="rId15" w:history="1">
        <w:r w:rsidRPr="00BC1468">
          <w:rPr>
            <w:rFonts w:eastAsia="Calibri"/>
            <w:color w:val="0563C1"/>
            <w:lang w:eastAsia="es-AR"/>
          </w:rPr>
          <w:t>Garay Corina</w:t>
        </w:r>
      </w:hyperlink>
      <w:r w:rsidRPr="00BC1468">
        <w:rPr>
          <w:rFonts w:eastAsia="Calibri"/>
          <w:lang w:eastAsia="es-AR"/>
        </w:rPr>
        <w:t>” (344:3567) entre otros.</w:t>
      </w:r>
    </w:p>
    <w:p w14:paraId="5A89444A" w14:textId="479FB7BA" w:rsidR="00227D23" w:rsidRPr="00BC1468" w:rsidRDefault="00B82510" w:rsidP="0035293C">
      <w:pPr>
        <w:spacing w:line="276" w:lineRule="auto"/>
        <w:ind w:firstLine="1560"/>
        <w:jc w:val="both"/>
        <w:rPr>
          <w:rFonts w:eastAsia="Calibri"/>
          <w:color w:val="000000"/>
          <w:lang w:val="es-MX" w:eastAsia="es-AR"/>
        </w:rPr>
      </w:pPr>
      <w:r w:rsidRPr="00BC1468">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BC1468">
          <w:rPr>
            <w:rFonts w:eastAsia="Calibri"/>
            <w:color w:val="0563C1"/>
            <w:lang w:val="es-MX" w:eastAsia="es-AR"/>
          </w:rPr>
          <w:t>(Fallos 331:250</w:t>
        </w:r>
      </w:hyperlink>
      <w:r w:rsidRPr="00BC1468">
        <w:rPr>
          <w:rFonts w:eastAsia="Calibri"/>
          <w:color w:val="000000"/>
          <w:lang w:val="es-MX" w:eastAsia="es-AR"/>
        </w:rPr>
        <w:t xml:space="preserve">). </w:t>
      </w:r>
    </w:p>
    <w:p w14:paraId="05E861BC"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Cada reforma previsional en nuestro país se ha desarrollado en un marco de sucesivas emergencias casi inacabables, lo que lleva a cuestionarnos, como bien señala </w:t>
      </w:r>
      <w:proofErr w:type="spellStart"/>
      <w:r w:rsidRPr="00BC1468">
        <w:rPr>
          <w:rFonts w:eastAsia="Calibri"/>
          <w:lang w:val="es-AR"/>
        </w:rPr>
        <w:t>Cassagne</w:t>
      </w:r>
      <w:proofErr w:type="spellEnd"/>
      <w:r w:rsidRPr="00BC1468">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C1468">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C1468">
        <w:rPr>
          <w:rFonts w:eastAsia="Calibri"/>
          <w:b/>
          <w:bCs/>
          <w:lang w:val="es-AR"/>
        </w:rPr>
        <w:t>progresividad y no regresividad</w:t>
      </w:r>
      <w:r w:rsidRPr="00BC1468">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Corte Suprema de Justicia de la Nación, al referirse a la emergencia y los grupos vulnerables, sostuvo: </w:t>
      </w:r>
      <w:r w:rsidRPr="00BC1468">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C1468">
        <w:rPr>
          <w:rFonts w:eastAsia="Calibri"/>
          <w:lang w:val="es-AR"/>
        </w:rPr>
        <w:t xml:space="preserve"> (Fallos 341:1924).</w:t>
      </w:r>
    </w:p>
    <w:p w14:paraId="7940493B"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C1468">
        <w:rPr>
          <w:rFonts w:eastAsia="Calibri"/>
          <w:lang w:val="es-AR"/>
        </w:rPr>
        <w:t>sustitutividad</w:t>
      </w:r>
      <w:proofErr w:type="spellEnd"/>
      <w:r w:rsidRPr="00BC1468">
        <w:rPr>
          <w:rFonts w:eastAsia="Calibri"/>
          <w:lang w:val="es-AR"/>
        </w:rPr>
        <w:t xml:space="preserve"> establecidos por este Tribunal en precedentes como Fallos 279:389, 280:424, 292:447, 293:235, 300:84, 571, 305:866, 328:1602.</w:t>
      </w:r>
    </w:p>
    <w:p w14:paraId="0F1AC2D0" w14:textId="00ACD4AD" w:rsidR="007A7319" w:rsidRPr="003E7DAF" w:rsidRDefault="00227D23" w:rsidP="0035293C">
      <w:pPr>
        <w:spacing w:line="276" w:lineRule="auto"/>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w:t>
      </w:r>
      <w:proofErr w:type="spellStart"/>
      <w:r w:rsidR="007A7319" w:rsidRPr="003E7DAF">
        <w:rPr>
          <w:rFonts w:eastAsia="Calibri"/>
          <w:color w:val="000000"/>
          <w:lang w:eastAsia="es-AR"/>
        </w:rPr>
        <w:t>endif</w:t>
      </w:r>
      <w:proofErr w:type="spellEnd"/>
      <w:r w:rsidR="007A7319" w:rsidRPr="003E7DAF">
        <w:rPr>
          <w:rFonts w:eastAsia="Calibri"/>
          <w:color w:val="000000"/>
          <w:lang w:eastAsia="es-AR"/>
        </w:rPr>
        <w:t xml:space="preserve"> %} {% </w:t>
      </w:r>
      <w:proofErr w:type="spellStart"/>
      <w:r w:rsidR="007A7319" w:rsidRPr="003E7DAF">
        <w:rPr>
          <w:rFonts w:eastAsia="Calibri"/>
          <w:color w:val="000000"/>
          <w:lang w:eastAsia="es-AR"/>
        </w:rPr>
        <w:t>if</w:t>
      </w:r>
      <w:proofErr w:type="spellEnd"/>
      <w:r w:rsidR="007A7319" w:rsidRPr="003E7DAF">
        <w:rPr>
          <w:rFonts w:eastAsia="Calibri"/>
          <w:color w:val="000000"/>
          <w:lang w:eastAsia="es-AR"/>
        </w:rPr>
        <w:t xml:space="preserve"> ley_27426_Si %}</w:t>
      </w:r>
    </w:p>
    <w:p w14:paraId="7BAB0375" w14:textId="77777777" w:rsidR="00227D23" w:rsidRPr="00227D23" w:rsidRDefault="00227D23" w:rsidP="003E7DAF">
      <w:pPr>
        <w:ind w:firstLine="1560"/>
        <w:jc w:val="right"/>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0B617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sidR="003C0EE6">
        <w:rPr>
          <w:b/>
        </w:rPr>
        <w:t>{{</w:t>
      </w:r>
      <w:proofErr w:type="spellStart"/>
      <w:r w:rsidR="003C0EE6" w:rsidRPr="003C0EE6">
        <w:rPr>
          <w:b/>
        </w:rPr>
        <w:t>tope_anses</w:t>
      </w:r>
      <w:proofErr w:type="spellEnd"/>
      <w:r w:rsidR="003C0EE6">
        <w:rPr>
          <w:b/>
        </w:rPr>
        <w:t>}}</w:t>
      </w:r>
    </w:p>
    <w:p w14:paraId="5E9CAB3B" w14:textId="298B4DE3"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w:t>
      </w:r>
      <w:r w:rsidR="00496531">
        <w:rPr>
          <w:b/>
        </w:rPr>
        <w:t xml:space="preserve"> {{</w:t>
      </w:r>
      <w:proofErr w:type="spellStart"/>
      <w:r w:rsidR="00496531" w:rsidRPr="00496531">
        <w:rPr>
          <w:b/>
        </w:rPr>
        <w:t>tope_ocheintados_rem_max</w:t>
      </w:r>
      <w:proofErr w:type="spellEnd"/>
      <w:r w:rsidR="00496531">
        <w:rPr>
          <w:b/>
        </w:rPr>
        <w:t>}}</w:t>
      </w:r>
      <w:r>
        <w:t xml:space="preserve"> un </w:t>
      </w:r>
      <w:r w:rsidR="00496531">
        <w:t>{{</w:t>
      </w:r>
      <w:proofErr w:type="spellStart"/>
      <w:r w:rsidR="00496531" w:rsidRPr="00496531">
        <w:t>dif_ocheintados_rem_max_anses</w:t>
      </w:r>
      <w:proofErr w:type="spellEnd"/>
      <w:r w:rsidR="00496531">
        <w:t xml:space="preserve">}}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commentRangeStart w:id="3"/>
      <w:r w:rsidRPr="0039784E">
        <w:rPr>
          <w:noProof/>
        </w:rPr>
        <w:drawing>
          <wp:inline distT="0" distB="0" distL="0" distR="0" wp14:anchorId="534A1DC2" wp14:editId="013959E5">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commentRangeEnd w:id="3"/>
      <w:r w:rsidR="000D77D8">
        <w:rPr>
          <w:rStyle w:val="Refdecomentario"/>
        </w:rPr>
        <w:commentReference w:id="3"/>
      </w:r>
    </w:p>
    <w:p w14:paraId="2AFB3A29" w14:textId="77777777" w:rsidR="000B6176" w:rsidRDefault="000B6176" w:rsidP="000B6176">
      <w:pPr>
        <w:jc w:val="both"/>
        <w:rPr>
          <w:b/>
        </w:rPr>
      </w:pPr>
    </w:p>
    <w:p w14:paraId="02F30C18" w14:textId="7942803B" w:rsidR="000B6176" w:rsidRPr="00A34D7D" w:rsidRDefault="000B6176" w:rsidP="000B6176">
      <w:pPr>
        <w:jc w:val="both"/>
        <w:rPr>
          <w:b/>
          <w:u w:val="single"/>
        </w:rPr>
      </w:pPr>
      <w:r w:rsidRPr="00A34D7D">
        <w:rPr>
          <w:b/>
          <w:u w:val="single"/>
        </w:rPr>
        <w:t xml:space="preserve">La quita en el haber de mi mandante es </w:t>
      </w:r>
      <w:r w:rsidR="000F4EE5">
        <w:rPr>
          <w:b/>
          <w:u w:val="single"/>
        </w:rPr>
        <w:t>{{</w:t>
      </w:r>
      <w:proofErr w:type="spellStart"/>
      <w:r w:rsidR="000F4EE5" w:rsidRPr="000F4EE5">
        <w:rPr>
          <w:b/>
          <w:u w:val="single"/>
        </w:rPr>
        <w:t>dif_haber_reclamado_anses</w:t>
      </w:r>
      <w:proofErr w:type="spellEnd"/>
      <w:r w:rsidR="00D506C9">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sidR="00D506C9">
        <w:rPr>
          <w:b/>
          <w:u w:val="single"/>
        </w:rPr>
        <w:t>{{</w:t>
      </w:r>
      <w:proofErr w:type="spellStart"/>
      <w:r w:rsidR="00D506C9" w:rsidRPr="00D506C9">
        <w:rPr>
          <w:b/>
          <w:u w:val="single"/>
        </w:rPr>
        <w:t>porc_haber_reclamado_anses</w:t>
      </w:r>
      <w:proofErr w:type="spellEnd"/>
      <w:r w:rsidR="00D506C9">
        <w:rPr>
          <w:b/>
          <w:u w:val="single"/>
        </w:rPr>
        <w:t>}}</w:t>
      </w:r>
      <w:r w:rsidRPr="00A34D7D">
        <w:rPr>
          <w:b/>
          <w:u w:val="single"/>
        </w:rPr>
        <w:t>.</w:t>
      </w:r>
    </w:p>
    <w:p w14:paraId="412395FD" w14:textId="77777777" w:rsidR="000B6176" w:rsidRDefault="000B6176" w:rsidP="000B6176">
      <w:pPr>
        <w:jc w:val="both"/>
      </w:pPr>
    </w:p>
    <w:p w14:paraId="0D3DD745" w14:textId="7238144E" w:rsidR="000B6176" w:rsidRDefault="00DF511E" w:rsidP="000B6176">
      <w:pPr>
        <w:jc w:val="both"/>
      </w:pPr>
      <w:commentRangeStart w:id="4"/>
      <w:r w:rsidRPr="00DF511E">
        <w:drawing>
          <wp:inline distT="0" distB="0" distL="0" distR="0" wp14:anchorId="6C6FDF08" wp14:editId="478174C3">
            <wp:extent cx="4949825" cy="3395980"/>
            <wp:effectExtent l="0" t="0" r="3175" b="0"/>
            <wp:docPr id="1735021421"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23"/>
                    <a:stretch>
                      <a:fillRect/>
                    </a:stretch>
                  </pic:blipFill>
                  <pic:spPr>
                    <a:xfrm>
                      <a:off x="0" y="0"/>
                      <a:ext cx="4949825" cy="3395980"/>
                    </a:xfrm>
                    <a:prstGeom prst="rect">
                      <a:avLst/>
                    </a:prstGeom>
                  </pic:spPr>
                </pic:pic>
              </a:graphicData>
            </a:graphic>
          </wp:inline>
        </w:drawing>
      </w:r>
      <w:commentRangeEnd w:id="4"/>
      <w:r w:rsidR="00086D0A">
        <w:rPr>
          <w:rStyle w:val="Refdecomentario"/>
        </w:rPr>
        <w:commentReference w:id="4"/>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6A214B49" w14:textId="77777777" w:rsidR="000B6176" w:rsidRPr="00643FB0" w:rsidRDefault="000B6176" w:rsidP="000B617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0C5D55">
      <w:pPr>
        <w:autoSpaceDE w:val="0"/>
        <w:autoSpaceDN w:val="0"/>
        <w:adjustRightInd w:val="0"/>
        <w:jc w:val="both"/>
      </w:pPr>
      <w:r>
        <w:t>Solicito</w:t>
      </w:r>
      <w:r w:rsidR="005C0B8B">
        <w:t xml:space="preserve"> tome </w:t>
      </w:r>
      <w:r>
        <w:t>como base regulatoria la suma de {{</w:t>
      </w:r>
      <w:proofErr w:type="spellStart"/>
      <w:r w:rsidRPr="00E9369F">
        <w:t>total_liquidacion_en_UMA</w:t>
      </w:r>
      <w:proofErr w:type="spellEnd"/>
      <w:r>
        <w:t>}}</w:t>
      </w:r>
      <w:r w:rsidR="001E4C47">
        <w:t xml:space="preserve"> UMA</w:t>
      </w:r>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r w:rsidR="0040617E" w:rsidRPr="0040617E">
        <w:t xml:space="preserve"> </w:t>
      </w:r>
      <w:r w:rsidR="00624ABB" w:rsidRPr="004D0A71">
        <w:t xml:space="preserve">{% </w:t>
      </w:r>
      <w:proofErr w:type="spellStart"/>
      <w:r w:rsidR="00624ABB" w:rsidRPr="004D0A71">
        <w:t>for</w:t>
      </w:r>
      <w:proofErr w:type="spellEnd"/>
      <w:r w:rsidR="00624ABB" w:rsidRPr="004D0A71">
        <w:t xml:space="preserve"> </w:t>
      </w:r>
      <w:proofErr w:type="spellStart"/>
      <w:r w:rsidR="00624ABB" w:rsidRPr="004D0A71">
        <w:t>item</w:t>
      </w:r>
      <w:proofErr w:type="spellEnd"/>
      <w:r w:rsidR="00624ABB" w:rsidRPr="004D0A71">
        <w:t xml:space="preserve"> in liquidaciones %}</w:t>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w:t>
            </w:r>
            <w:proofErr w:type="spellStart"/>
            <w:r w:rsidR="00A670F5">
              <w:t>item</w:t>
            </w:r>
            <w:proofErr w:type="spellEnd"/>
            <w:r w:rsidR="00A670F5">
              <w:t xml:space="preserve">. </w:t>
            </w:r>
            <w:proofErr w:type="spellStart"/>
            <w:r w:rsidR="00A670F5" w:rsidRPr="00A670F5">
              <w:t>numero_liquidacion</w:t>
            </w:r>
            <w:proofErr w:type="spellEnd"/>
            <w:r w:rsidR="00A670F5">
              <w:t xml:space="preserve">}} </w:t>
            </w:r>
            <w:proofErr w:type="spellStart"/>
            <w:r>
              <w:t>Liquidacion</w:t>
            </w:r>
            <w:proofErr w:type="spellEnd"/>
            <w:r>
              <w:t xml:space="preserve">: </w:t>
            </w:r>
            <w:proofErr w:type="gramStart"/>
            <w:r w:rsidRPr="004D0A71">
              <w:t xml:space="preserve">{{ </w:t>
            </w:r>
            <w:proofErr w:type="spellStart"/>
            <w:r w:rsidRPr="004D0A71">
              <w:t>item</w:t>
            </w:r>
            <w:proofErr w:type="gramEnd"/>
            <w:r w:rsidRPr="004D0A71">
              <w:t>.monto</w:t>
            </w:r>
            <w:proofErr w:type="spellEnd"/>
            <w:r w:rsidRPr="004D0A71">
              <w:t xml:space="preserve"> }}</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w:t>
            </w:r>
            <w:r>
              <w:t xml:space="preserve"> </w:t>
            </w:r>
            <w:proofErr w:type="spellStart"/>
            <w:r w:rsidRPr="004D0A71">
              <w:t>item</w:t>
            </w:r>
            <w:proofErr w:type="gramEnd"/>
            <w:r w:rsidRPr="004D0A71">
              <w:t>.monto_en_uma</w:t>
            </w:r>
            <w:proofErr w:type="spellEnd"/>
            <w:r>
              <w:t xml:space="preserve"> </w:t>
            </w:r>
            <w:r w:rsidRPr="004D0A71">
              <w:t>}}</w:t>
            </w:r>
          </w:p>
        </w:tc>
      </w:tr>
    </w:tbl>
    <w:p w14:paraId="46E7A5EF" w14:textId="1CB6F3F8" w:rsidR="0049655B" w:rsidRDefault="00BD5843" w:rsidP="000C5D55">
      <w:pPr>
        <w:autoSpaceDE w:val="0"/>
        <w:autoSpaceDN w:val="0"/>
        <w:adjustRightInd w:val="0"/>
        <w:jc w:val="both"/>
      </w:pPr>
      <w:r>
        <w:t xml:space="preserve">{% </w:t>
      </w:r>
      <w:proofErr w:type="spellStart"/>
      <w:r>
        <w:t>endfor</w:t>
      </w:r>
      <w:proofErr w:type="spellEnd"/>
      <w:r>
        <w:t xml:space="preserve"> %}</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168766EB" w:rsidR="00E90E3C" w:rsidRPr="00FB281D" w:rsidRDefault="00E90E3C" w:rsidP="00FB281D">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5" w:name="_Hlk73292622"/>
    </w:p>
    <w:bookmarkEnd w:id="5"/>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6"/>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785B61B6" w14:textId="77777777"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63874" w14:textId="77777777" w:rsidR="000A3F9A" w:rsidRDefault="000A3F9A" w:rsidP="00544398">
      <w:r>
        <w:separator/>
      </w:r>
    </w:p>
  </w:endnote>
  <w:endnote w:type="continuationSeparator" w:id="0">
    <w:p w14:paraId="567348DE" w14:textId="77777777" w:rsidR="000A3F9A" w:rsidRDefault="000A3F9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A0DF7" w14:textId="77777777" w:rsidR="000A3F9A" w:rsidRDefault="000A3F9A" w:rsidP="00544398">
      <w:r>
        <w:separator/>
      </w:r>
    </w:p>
  </w:footnote>
  <w:footnote w:type="continuationSeparator" w:id="0">
    <w:p w14:paraId="46BAF4A6" w14:textId="77777777" w:rsidR="000A3F9A" w:rsidRDefault="000A3F9A"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056"/>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7399"/>
    <w:rsid w:val="003C0EE6"/>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5FB"/>
    <w:rsid w:val="00476699"/>
    <w:rsid w:val="00477CCD"/>
    <w:rsid w:val="00482DBB"/>
    <w:rsid w:val="00484055"/>
    <w:rsid w:val="00487E1F"/>
    <w:rsid w:val="00490368"/>
    <w:rsid w:val="00491C23"/>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51F9"/>
    <w:rsid w:val="005E7E90"/>
    <w:rsid w:val="005F2437"/>
    <w:rsid w:val="005F2EF9"/>
    <w:rsid w:val="005F61CE"/>
    <w:rsid w:val="00606D6D"/>
    <w:rsid w:val="00607A34"/>
    <w:rsid w:val="0061715B"/>
    <w:rsid w:val="00623F44"/>
    <w:rsid w:val="00624AB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B26C8"/>
    <w:rsid w:val="006B3121"/>
    <w:rsid w:val="006C094A"/>
    <w:rsid w:val="006C5E8F"/>
    <w:rsid w:val="006C7A0D"/>
    <w:rsid w:val="006C7D7B"/>
    <w:rsid w:val="006D05CA"/>
    <w:rsid w:val="006D5D26"/>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640F"/>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D5843"/>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image" Target="media/image4.png"/><Relationship Id="rId10" Type="http://schemas.openxmlformats.org/officeDocument/2006/relationships/hyperlink" Target="https://sj.csjn.gov.ar/homeSJ/notas/nota/22/documento"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369</TotalTime>
  <Pages>21</Pages>
  <Words>7441</Words>
  <Characters>41518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48862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48</cp:revision>
  <cp:lastPrinted>2023-01-02T11:50:00Z</cp:lastPrinted>
  <dcterms:created xsi:type="dcterms:W3CDTF">2024-12-19T15:49:00Z</dcterms:created>
  <dcterms:modified xsi:type="dcterms:W3CDTF">2025-02-10T07:15:00Z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