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013DD3">
        <w:t xml:space="preserve"> </w:t>
      </w:r>
      <w:r w:rsidR="00F80F75">
        <w:t xml:space="preserve">{% </w:t>
      </w:r>
      <w:proofErr w:type="spellStart"/>
      <w:r w:rsidR="00F80F75">
        <w:t>if</w:t>
      </w:r>
      <w:proofErr w:type="spellEnd"/>
      <w:r w:rsidR="00F80F75">
        <w:t xml:space="preserve"> ley_27609_Si </w:t>
      </w:r>
      <w:proofErr w:type="spellStart"/>
      <w:r w:rsidR="00F80F75">
        <w:t>or</w:t>
      </w:r>
      <w:proofErr w:type="spellEnd"/>
      <w:r w:rsidR="00F80F75">
        <w:t xml:space="preserve"> ley_27541_Si </w:t>
      </w:r>
      <w:proofErr w:type="spellStart"/>
      <w:r w:rsidR="00F80F75">
        <w:t>or</w:t>
      </w:r>
      <w:proofErr w:type="spellEnd"/>
      <w:r w:rsidR="00F80F75">
        <w:t xml:space="preserve"> ley_27426_Si %}</w:t>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2E5B1820" w14:textId="77777777" w:rsidR="00074B2A" w:rsidRDefault="00074B2A" w:rsidP="00074B2A">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w:t>
      </w:r>
      <w:r w:rsidR="003F7058" w:rsidRPr="003F7058">
        <w:t xml:space="preserve"> </w:t>
      </w:r>
      <w:proofErr w:type="spellStart"/>
      <w:r w:rsidR="003F7058" w:rsidRPr="003F7058">
        <w:t>fecha</w:t>
      </w:r>
      <w:proofErr w:type="gramEnd"/>
      <w:r w:rsidR="003F7058" w:rsidRPr="003F7058">
        <w:t>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proofErr w:type="gramStart"/>
      <w:r w:rsidR="005757AA">
        <w:rPr>
          <w:bCs/>
        </w:rPr>
        <w:t>{{</w:t>
      </w:r>
      <w:r w:rsidR="002C1433" w:rsidRPr="002C1433">
        <w:rPr>
          <w:b/>
          <w:bCs/>
        </w:rPr>
        <w:t xml:space="preserve"> </w:t>
      </w:r>
      <w:proofErr w:type="spellStart"/>
      <w:r w:rsidR="002C1433" w:rsidRPr="002C1433">
        <w:t>Fecha</w:t>
      </w:r>
      <w:proofErr w:type="gramEnd"/>
      <w:r w:rsidR="002C1433" w:rsidRPr="002C1433">
        <w:t>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w:t>
      </w:r>
      <w:r w:rsidRPr="003F7058">
        <w:t xml:space="preserve"> </w:t>
      </w:r>
      <w:proofErr w:type="spellStart"/>
      <w:r w:rsidRPr="003F7058">
        <w:t>fecha</w:t>
      </w:r>
      <w:proofErr w:type="gramEnd"/>
      <w:r w:rsidRPr="003F7058">
        <w:t>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proofErr w:type="gramStart"/>
            <w:r>
              <w:t>}}%</w:t>
            </w:r>
            <w:proofErr w:type="gramEnd"/>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proofErr w:type="gramStart"/>
            <w:r>
              <w:t xml:space="preserve">{{ </w:t>
            </w:r>
            <w:r w:rsidRPr="007544B2">
              <w:t>Diferencias</w:t>
            </w:r>
            <w:proofErr w:type="gramEnd"/>
            <w:r w:rsidRPr="007544B2">
              <w:t>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proofErr w:type="gramStart"/>
            <w:r>
              <w:t xml:space="preserve">{{ </w:t>
            </w:r>
            <w:r w:rsidRPr="007544B2">
              <w:t>Porcentaje</w:t>
            </w:r>
            <w:proofErr w:type="gramEnd"/>
            <w:r w:rsidRPr="007544B2">
              <w:t>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F23CB2">
        <w:rPr>
          <w:color w:val="000000"/>
        </w:rPr>
        <w:t xml:space="preserve"> {% </w:t>
      </w:r>
      <w:proofErr w:type="spellStart"/>
      <w:r w:rsidR="00EE54F9">
        <w:rPr>
          <w:color w:val="000000"/>
        </w:rPr>
        <w:t>if</w:t>
      </w:r>
      <w:proofErr w:type="spellEnd"/>
      <w:r w:rsidR="00EE54F9">
        <w:rPr>
          <w:color w:val="000000"/>
        </w:rPr>
        <w:t xml:space="preserve">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741A19DD" w14:textId="77777777" w:rsidR="000A486C" w:rsidRDefault="000A486C" w:rsidP="000A486C">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285F2CE5" w14:textId="77777777" w:rsidR="000A486C" w:rsidRPr="00345944" w:rsidRDefault="000A486C" w:rsidP="000A486C">
      <w:pPr>
        <w:autoSpaceDE w:val="0"/>
        <w:autoSpaceDN w:val="0"/>
        <w:adjustRightInd w:val="0"/>
        <w:ind w:left="1146"/>
        <w:jc w:val="both"/>
        <w:rPr>
          <w:b/>
          <w:bCs/>
        </w:rPr>
      </w:pPr>
    </w:p>
    <w:p w14:paraId="664A1F89" w14:textId="77777777" w:rsidR="000A486C" w:rsidRPr="001D02DD" w:rsidRDefault="000A486C" w:rsidP="000A486C">
      <w:pPr>
        <w:autoSpaceDE w:val="0"/>
        <w:autoSpaceDN w:val="0"/>
        <w:adjustRightInd w:val="0"/>
        <w:ind w:firstLine="851"/>
        <w:jc w:val="both"/>
        <w:rPr>
          <w:lang w:val="es-AR"/>
        </w:rPr>
      </w:pPr>
      <w:r w:rsidRPr="001D02DD">
        <w:rPr>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1D02DD">
        <w:rPr>
          <w:lang w:val="es-AR"/>
        </w:rPr>
        <w:t>Por</w:t>
      </w:r>
      <w:proofErr w:type="gramEnd"/>
      <w:r w:rsidRPr="001D02DD">
        <w:rPr>
          <w:lang w:val="es-AR"/>
        </w:rPr>
        <w:t xml:space="preserve"> sobre todo, vulnera el derecho a la vida y a una vejez digna.</w:t>
      </w:r>
    </w:p>
    <w:p w14:paraId="44A8BC83" w14:textId="77777777" w:rsidR="000A486C" w:rsidRPr="001D02DD" w:rsidRDefault="000A486C" w:rsidP="000A486C">
      <w:pPr>
        <w:autoSpaceDE w:val="0"/>
        <w:autoSpaceDN w:val="0"/>
        <w:adjustRightInd w:val="0"/>
        <w:ind w:firstLine="851"/>
        <w:jc w:val="both"/>
        <w:rPr>
          <w:lang w:val="es-AR"/>
        </w:rPr>
      </w:pPr>
      <w:r w:rsidRPr="001D02DD">
        <w:rPr>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54BD17" w14:textId="77777777" w:rsidR="000A486C" w:rsidRPr="001D02DD" w:rsidRDefault="000A486C" w:rsidP="000A486C">
      <w:pPr>
        <w:autoSpaceDE w:val="0"/>
        <w:autoSpaceDN w:val="0"/>
        <w:adjustRightInd w:val="0"/>
        <w:ind w:firstLine="851"/>
        <w:jc w:val="both"/>
        <w:rPr>
          <w:lang w:val="es-AR"/>
        </w:rPr>
      </w:pPr>
      <w:r w:rsidRPr="001D02DD">
        <w:rPr>
          <w:lang w:val="es-AR"/>
        </w:rPr>
        <w:t>Los fallos “Márquez” y “</w:t>
      </w:r>
      <w:proofErr w:type="spellStart"/>
      <w:r w:rsidRPr="001D02DD">
        <w:rPr>
          <w:lang w:val="es-AR"/>
        </w:rPr>
        <w:t>Cendán</w:t>
      </w:r>
      <w:proofErr w:type="spellEnd"/>
      <w:r w:rsidRPr="001D02DD">
        <w:rPr>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05E6EA7C" w14:textId="53B49290" w:rsidR="000A486C" w:rsidRPr="00345944" w:rsidRDefault="000A486C" w:rsidP="000A486C">
      <w:pPr>
        <w:spacing w:after="200"/>
        <w:ind w:firstLine="426"/>
        <w:contextualSpacing/>
        <w:jc w:val="both"/>
        <w:rPr>
          <w:lang w:eastAsia="es-MX"/>
        </w:rPr>
      </w:pPr>
      <w:r>
        <w:rPr>
          <w:noProof/>
        </w:rPr>
        <w:drawing>
          <wp:anchor distT="0" distB="0" distL="114300" distR="114300" simplePos="0" relativeHeight="251659264" behindDoc="1" locked="0" layoutInCell="1" allowOverlap="1" wp14:anchorId="7462245E" wp14:editId="22B34D98">
            <wp:simplePos x="0" y="0"/>
            <wp:positionH relativeFrom="column">
              <wp:posOffset>250190</wp:posOffset>
            </wp:positionH>
            <wp:positionV relativeFrom="paragraph">
              <wp:posOffset>193675</wp:posOffset>
            </wp:positionV>
            <wp:extent cx="4949825" cy="2275840"/>
            <wp:effectExtent l="0" t="0" r="3175" b="0"/>
            <wp:wrapTight wrapText="bothSides">
              <wp:wrapPolygon edited="0">
                <wp:start x="0" y="0"/>
                <wp:lineTo x="0" y="21335"/>
                <wp:lineTo x="21531" y="21335"/>
                <wp:lineTo x="21531" y="0"/>
                <wp:lineTo x="0" y="0"/>
              </wp:wrapPolygon>
            </wp:wrapTight>
            <wp:docPr id="160318877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982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E4355" w14:textId="77777777" w:rsidR="000A486C" w:rsidRDefault="000A486C" w:rsidP="000A486C">
      <w:pPr>
        <w:pStyle w:val="NormalWeb"/>
        <w:ind w:firstLine="709"/>
        <w:jc w:val="both"/>
      </w:pPr>
      <w: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4C29D4C4" w14:textId="77777777" w:rsidR="000A486C" w:rsidRDefault="000A486C" w:rsidP="000A486C">
      <w:pPr>
        <w:pStyle w:val="NormalWeb"/>
        <w:ind w:firstLine="709"/>
        <w:jc w:val="both"/>
      </w:pPr>
      <w: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7BD44894" w14:textId="77777777" w:rsidR="000A486C" w:rsidRDefault="000A486C" w:rsidP="000A486C">
      <w:pPr>
        <w:pStyle w:val="NormalWeb"/>
        <w:ind w:firstLine="709"/>
        <w:jc w:val="both"/>
      </w:pPr>
      <w:r>
        <w:t>Como lo ha sostenido la Corte Suprema de Justicia de la Nación:</w:t>
      </w:r>
      <w:r>
        <w:br/>
      </w:r>
      <w:r>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14CC1" w14:textId="77777777" w:rsidR="000A486C" w:rsidRDefault="000A486C" w:rsidP="000A486C">
      <w:pPr>
        <w:pStyle w:val="NormalWeb"/>
        <w:ind w:firstLine="709"/>
        <w:jc w:val="both"/>
      </w:pPr>
      <w: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591A4CAC" w14:textId="77777777" w:rsidR="000A486C" w:rsidRDefault="000A486C" w:rsidP="000A486C">
      <w:pPr>
        <w:pStyle w:val="NormalWeb"/>
        <w:ind w:firstLine="709"/>
        <w:jc w:val="both"/>
      </w:pPr>
      <w: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0FC440A" w14:textId="77777777" w:rsidR="000A486C" w:rsidRDefault="000A486C" w:rsidP="000A486C">
      <w:pPr>
        <w:pStyle w:val="NormalWeb"/>
        <w:ind w:firstLine="709"/>
        <w:jc w:val="both"/>
      </w:pPr>
      <w:r>
        <w:t>Como sostuvo la Corte Suprema de Justicia de la Nación en Fallos 301:317:</w:t>
      </w:r>
      <w:r>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t xml:space="preserve"> (el subrayado me pertenece).</w:t>
      </w:r>
    </w:p>
    <w:p w14:paraId="48CB2081" w14:textId="77777777" w:rsidR="000A486C" w:rsidRDefault="000A486C" w:rsidP="000A486C">
      <w:pPr>
        <w:pStyle w:val="NormalWeb"/>
        <w:ind w:firstLine="709"/>
        <w:jc w:val="both"/>
      </w:pPr>
      <w: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33AACBC8" w14:textId="77777777" w:rsidR="000A486C" w:rsidRDefault="000A486C" w:rsidP="000A486C">
      <w:pPr>
        <w:pStyle w:val="NormalWeb"/>
        <w:ind w:firstLine="709"/>
        <w:jc w:val="both"/>
      </w:pPr>
      <w: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A58861B" w14:textId="77777777" w:rsidR="000A486C" w:rsidRPr="00345944" w:rsidRDefault="000A486C" w:rsidP="000A486C">
      <w:pPr>
        <w:ind w:firstLine="1560"/>
        <w:jc w:val="both"/>
      </w:pPr>
      <w:r w:rsidRPr="00345944">
        <w:rPr>
          <w:lang w:eastAsia="es-MX"/>
        </w:rPr>
        <w:t>Los  bonos otorgados a las jubilaciones mínimas</w:t>
      </w:r>
      <w:r>
        <w:rPr>
          <w:lang w:eastAsia="es-MX"/>
        </w:rPr>
        <w:t xml:space="preserve"> en vigencia de la ley 27.609, </w:t>
      </w:r>
      <w:r w:rsidRPr="00345944">
        <w:rPr>
          <w:lang w:eastAsia="es-MX"/>
        </w:rPr>
        <w:t xml:space="preserve">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9">
        <w:r w:rsidRPr="00345944">
          <w:rPr>
            <w:color w:val="0563C1"/>
            <w:u w:val="single"/>
            <w:lang w:eastAsia="es-MX"/>
          </w:rPr>
          <w:t>330:4866</w:t>
        </w:r>
      </w:hyperlink>
      <w:r w:rsidRPr="00345944">
        <w:rPr>
          <w:lang w:eastAsia="es-MX"/>
        </w:rPr>
        <w:t xml:space="preserve">) y eligiera un índice salarial </w:t>
      </w:r>
      <w:r>
        <w:rPr>
          <w:lang w:eastAsia="es-MX"/>
        </w:rPr>
        <w:t xml:space="preserve">para </w:t>
      </w:r>
      <w:r w:rsidRPr="00345944">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t>, por lo que los índices salariales, salvo el UMA, no refleja una variación real de los salarios y están muy alejados de la inflación</w:t>
      </w:r>
      <w:r>
        <w:t xml:space="preserve"> en mayores periodos inflacionarios.</w:t>
      </w:r>
    </w:p>
    <w:p w14:paraId="711D9A77" w14:textId="77777777" w:rsidR="000A486C" w:rsidRPr="00345944" w:rsidRDefault="000A486C" w:rsidP="000A486C">
      <w:pPr>
        <w:ind w:firstLine="1560"/>
        <w:jc w:val="both"/>
        <w:rPr>
          <w:lang w:eastAsia="es-MX"/>
        </w:rPr>
      </w:pPr>
    </w:p>
    <w:p w14:paraId="17BBAD36" w14:textId="77777777" w:rsidR="000A486C" w:rsidRPr="00345944" w:rsidRDefault="000A486C" w:rsidP="000A486C">
      <w:pPr>
        <w:ind w:firstLine="1560"/>
        <w:jc w:val="both"/>
        <w:rPr>
          <w:bCs/>
          <w:lang w:eastAsia="es-MX"/>
        </w:rPr>
      </w:pPr>
      <w:r w:rsidRPr="00345944">
        <w:t xml:space="preserve">Solicito analice el pedido de inconstitucionalidad teniendo en cuenta el desarrollo que hace la CSJN sobre el  </w:t>
      </w:r>
      <w:hyperlink r:id="rId10" w:history="1">
        <w:r w:rsidRPr="00345944">
          <w:rPr>
            <w:color w:val="0563C1"/>
            <w:u w:val="single"/>
          </w:rPr>
          <w:t>principio de progresividad</w:t>
        </w:r>
      </w:hyperlink>
      <w:r w:rsidRPr="00345944">
        <w:t xml:space="preserve"> en materia previsional  y e</w:t>
      </w:r>
      <w:r w:rsidRPr="00345944">
        <w:rPr>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t xml:space="preserve"> (</w:t>
      </w:r>
      <w:hyperlink r:id="rId11" w:history="1">
        <w:r w:rsidRPr="00345944">
          <w:rPr>
            <w:color w:val="0563C1"/>
            <w:u w:val="single"/>
          </w:rPr>
          <w:t>Fallos: 307: 2376</w:t>
        </w:r>
      </w:hyperlink>
      <w:r w:rsidRPr="00345944">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t xml:space="preserve"> </w:t>
      </w:r>
      <w:r w:rsidRPr="00345944">
        <w:t>en</w:t>
      </w:r>
      <w:r>
        <w:t xml:space="preserve"> </w:t>
      </w:r>
      <w:r w:rsidRPr="00345944">
        <w:t xml:space="preserve">los </w:t>
      </w:r>
      <w:r w:rsidRPr="00345944">
        <w:rPr>
          <w:lang w:eastAsia="es-AR"/>
        </w:rPr>
        <w:t>Fallos</w:t>
      </w:r>
      <w:r>
        <w:rPr>
          <w:lang w:eastAsia="es-AR"/>
        </w:rPr>
        <w:t xml:space="preserve"> </w:t>
      </w:r>
      <w:hyperlink r:id="rId12" w:history="1">
        <w:r w:rsidRPr="00345944">
          <w:rPr>
            <w:color w:val="0563C1"/>
            <w:u w:val="single"/>
            <w:lang w:eastAsia="es-AR"/>
          </w:rPr>
          <w:t>“Itzcovich”(</w:t>
        </w:r>
      </w:hyperlink>
      <w:r w:rsidRPr="00345944">
        <w:rPr>
          <w:lang w:eastAsia="es-AR"/>
        </w:rPr>
        <w:t>328:566),</w:t>
      </w:r>
      <w:hyperlink r:id="rId13" w:history="1">
        <w:r w:rsidRPr="00345944">
          <w:rPr>
            <w:color w:val="0563C1"/>
            <w:u w:val="single"/>
            <w:lang w:eastAsia="es-AR"/>
          </w:rPr>
          <w:t>“Sánchez”</w:t>
        </w:r>
      </w:hyperlink>
      <w:r w:rsidRPr="00345944">
        <w:rPr>
          <w:lang w:eastAsia="es-AR"/>
        </w:rPr>
        <w:t>(328:1602),</w:t>
      </w:r>
      <w:hyperlink r:id="rId14" w:history="1">
        <w:r w:rsidRPr="00345944">
          <w:rPr>
            <w:color w:val="0563C1"/>
            <w:u w:val="single"/>
            <w:lang w:eastAsia="es-AR"/>
          </w:rPr>
          <w:t>“Badaro”(</w:t>
        </w:r>
      </w:hyperlink>
      <w:r w:rsidRPr="00345944">
        <w:rPr>
          <w:lang w:eastAsia="es-AR"/>
        </w:rPr>
        <w:t>330:4866),</w:t>
      </w:r>
      <w:bookmarkStart w:id="1" w:name="_Hlk157989214"/>
      <w:r w:rsidRPr="00345944">
        <w:rPr>
          <w:rFonts w:ascii="Calibri" w:hAnsi="Calibri"/>
        </w:rPr>
        <w:fldChar w:fldCharType="begin"/>
      </w:r>
      <w:r w:rsidRPr="00345944">
        <w:rPr>
          <w:rFonts w:ascii="Calibri" w:hAnsi="Calibri"/>
        </w:rPr>
        <w:instrText>HYPERLINK "https://sjconsulta.csjn.gov.ar/sjconsulta/documentos/verDocumentoByIdLinksJSP.html?idDocumento=7496611"</w:instrText>
      </w:r>
      <w:r w:rsidRPr="00345944">
        <w:rPr>
          <w:rFonts w:ascii="Calibri" w:hAnsi="Calibri"/>
          <w:sz w:val="22"/>
          <w:szCs w:val="22"/>
          <w:lang w:eastAsia="en-US"/>
        </w:rPr>
      </w:r>
      <w:r w:rsidRPr="00345944">
        <w:rPr>
          <w:rFonts w:ascii="Calibri" w:hAnsi="Calibri"/>
        </w:rPr>
        <w:fldChar w:fldCharType="separate"/>
      </w:r>
      <w:r w:rsidRPr="00345944">
        <w:rPr>
          <w:color w:val="0563C1"/>
          <w:u w:val="single"/>
          <w:lang w:eastAsia="es-AR"/>
        </w:rPr>
        <w:t>“Blanco”(</w:t>
      </w:r>
      <w:r w:rsidRPr="00345944">
        <w:rPr>
          <w:rFonts w:ascii="Calibri" w:hAnsi="Calibri"/>
        </w:rPr>
        <w:fldChar w:fldCharType="end"/>
      </w:r>
      <w:r w:rsidRPr="00345944">
        <w:rPr>
          <w:lang w:eastAsia="es-AR"/>
        </w:rPr>
        <w:t>341:1924)</w:t>
      </w:r>
      <w:bookmarkEnd w:id="1"/>
      <w:r w:rsidRPr="00345944">
        <w:rPr>
          <w:rFonts w:ascii="Calibri" w:hAnsi="Calibri"/>
        </w:rPr>
        <w:fldChar w:fldCharType="begin"/>
      </w:r>
      <w:r w:rsidRPr="00345944">
        <w:rPr>
          <w:rFonts w:ascii="Calibri" w:hAnsi="Calibri"/>
        </w:rPr>
        <w:instrText>HYPERLINK "https://sjconsulta.csjn.gov.ar/sjconsulta/documentos/verDocumentoByIdLinksJSP.html?idDocumento=7678911"</w:instrText>
      </w:r>
      <w:r w:rsidRPr="00345944">
        <w:rPr>
          <w:rFonts w:ascii="Calibri" w:hAnsi="Calibri"/>
          <w:sz w:val="22"/>
          <w:szCs w:val="22"/>
          <w:lang w:eastAsia="en-US"/>
        </w:rPr>
      </w:r>
      <w:r w:rsidRPr="00345944">
        <w:rPr>
          <w:rFonts w:ascii="Calibri" w:hAnsi="Calibri"/>
        </w:rPr>
        <w:fldChar w:fldCharType="separate"/>
      </w:r>
      <w:r w:rsidRPr="00345944">
        <w:rPr>
          <w:color w:val="0563C1"/>
          <w:u w:val="single"/>
          <w:lang w:eastAsia="es-AR"/>
        </w:rPr>
        <w:t>“Giménez”(</w:t>
      </w:r>
      <w:r w:rsidRPr="00345944">
        <w:rPr>
          <w:rFonts w:ascii="Calibri" w:hAnsi="Calibri"/>
        </w:rPr>
        <w:fldChar w:fldCharType="end"/>
      </w:r>
      <w:r w:rsidRPr="00345944">
        <w:rPr>
          <w:lang w:eastAsia="es-AR"/>
        </w:rPr>
        <w:t>344:1788), “</w:t>
      </w:r>
      <w:hyperlink r:id="rId15" w:history="1">
        <w:r w:rsidRPr="00345944">
          <w:rPr>
            <w:color w:val="0563C1"/>
            <w:u w:val="single"/>
            <w:lang w:eastAsia="es-AR"/>
          </w:rPr>
          <w:t>Garay Corina</w:t>
        </w:r>
      </w:hyperlink>
      <w:r w:rsidRPr="00345944">
        <w:rPr>
          <w:lang w:eastAsia="es-AR"/>
        </w:rPr>
        <w:t>” (344:3567) entre otros.</w:t>
      </w:r>
    </w:p>
    <w:p w14:paraId="15F0AC57" w14:textId="77777777" w:rsidR="000A486C" w:rsidRPr="00227D23" w:rsidRDefault="000A486C" w:rsidP="000A486C">
      <w:pPr>
        <w:ind w:firstLine="1560"/>
        <w:jc w:val="both"/>
        <w:rPr>
          <w:color w:val="000000"/>
          <w:lang w:val="es-MX" w:eastAsia="es-AR"/>
        </w:rPr>
      </w:pPr>
      <w:r w:rsidRPr="00345944">
        <w:rPr>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345944">
          <w:rPr>
            <w:color w:val="0563C1"/>
            <w:u w:val="single"/>
            <w:lang w:val="es-MX" w:eastAsia="es-AR"/>
          </w:rPr>
          <w:t>(Fallos 331:250</w:t>
        </w:r>
      </w:hyperlink>
      <w:r w:rsidRPr="00345944">
        <w:rPr>
          <w:color w:val="000000"/>
          <w:lang w:val="es-MX" w:eastAsia="es-AR"/>
        </w:rPr>
        <w:t xml:space="preserve">). </w:t>
      </w:r>
    </w:p>
    <w:p w14:paraId="4D10302A" w14:textId="77777777" w:rsidR="000A486C" w:rsidRPr="00227D23" w:rsidRDefault="000A486C" w:rsidP="000A486C">
      <w:pPr>
        <w:ind w:firstLine="1560"/>
        <w:jc w:val="both"/>
        <w:rPr>
          <w:lang w:val="es-AR"/>
        </w:rPr>
      </w:pPr>
      <w:r w:rsidRPr="00227D23">
        <w:rPr>
          <w:lang w:val="es-AR"/>
        </w:rPr>
        <w:t xml:space="preserve">Cada reforma previsional en nuestro país se ha desarrollado en un marco de sucesivas emergencias casi inacabables, lo que lleva a cuestionarnos, como bien señala </w:t>
      </w:r>
      <w:proofErr w:type="spellStart"/>
      <w:r w:rsidRPr="00227D23">
        <w:rPr>
          <w:lang w:val="es-AR"/>
        </w:rPr>
        <w:t>Cassagne</w:t>
      </w:r>
      <w:proofErr w:type="spellEnd"/>
      <w:r w:rsidRPr="00227D23">
        <w:rPr>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01149BB2" w14:textId="77777777" w:rsidR="000A486C" w:rsidRPr="00227D23" w:rsidRDefault="000A486C" w:rsidP="000A486C">
      <w:pPr>
        <w:ind w:firstLine="1560"/>
        <w:jc w:val="both"/>
        <w:rPr>
          <w:lang w:val="es-AR"/>
        </w:rPr>
      </w:pPr>
      <w:r w:rsidRPr="00227D23">
        <w:rPr>
          <w:lang w:val="es-AR"/>
        </w:rPr>
        <w:t>La normalización de la emergencia y sus graves consecuencias en el cercenamiento de derechos constitucionales son tan evidentes que el entonces presidente de la Corte Suprema de Justicia de la Nación advirtió hace más de diez años:</w:t>
      </w:r>
      <w:r>
        <w:rPr>
          <w:lang w:val="es-AR"/>
        </w:rPr>
        <w:t xml:space="preserve"> </w:t>
      </w:r>
      <w:r w:rsidRPr="00227D23">
        <w:rPr>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0EA5A660" w14:textId="77777777" w:rsidR="000A486C" w:rsidRPr="00227D23" w:rsidRDefault="000A486C" w:rsidP="000A486C">
      <w:pPr>
        <w:ind w:firstLine="1560"/>
        <w:jc w:val="both"/>
        <w:rPr>
          <w:lang w:val="es-AR"/>
        </w:rPr>
      </w:pPr>
      <w:r w:rsidRPr="00227D23">
        <w:rPr>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227D23">
        <w:rPr>
          <w:b/>
          <w:bCs/>
          <w:lang w:val="es-AR"/>
        </w:rPr>
        <w:t>progresividad y no regresividad</w:t>
      </w:r>
      <w:r w:rsidRPr="00227D23">
        <w:rPr>
          <w:lang w:val="es-AR"/>
        </w:rPr>
        <w:t>, que exigen un escrutinio agravado de la razonabilidad de las normas adoptadas tanto por el legislador como por el Poder Ejecutivo Nacional en contextos de emergencia.</w:t>
      </w:r>
    </w:p>
    <w:p w14:paraId="03EC78E3" w14:textId="77777777" w:rsidR="000A486C" w:rsidRPr="00227D23" w:rsidRDefault="000A486C" w:rsidP="000A486C">
      <w:pPr>
        <w:ind w:firstLine="1560"/>
        <w:jc w:val="both"/>
        <w:rPr>
          <w:lang w:val="es-AR"/>
        </w:rPr>
      </w:pPr>
      <w:r w:rsidRPr="00227D23">
        <w:rPr>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1E64A6F" w14:textId="77777777" w:rsidR="000A486C" w:rsidRPr="00227D23" w:rsidRDefault="000A486C" w:rsidP="000A486C">
      <w:pPr>
        <w:ind w:firstLine="1560"/>
        <w:jc w:val="both"/>
        <w:rPr>
          <w:lang w:val="es-AR"/>
        </w:rPr>
      </w:pPr>
      <w:r w:rsidRPr="00227D23">
        <w:rPr>
          <w:lang w:val="es-AR"/>
        </w:rPr>
        <w:t>La Corte Suprema de Justicia de la Nación, al referirse a la emergencia y los grupos vulnerables, sostuvo:</w:t>
      </w:r>
      <w:r>
        <w:rPr>
          <w:lang w:val="es-AR"/>
        </w:rPr>
        <w:t xml:space="preserve"> </w:t>
      </w:r>
      <w:r w:rsidRPr="00227D23">
        <w:rPr>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227D23">
        <w:rPr>
          <w:lang w:val="es-AR"/>
        </w:rPr>
        <w:t xml:space="preserve"> (Fallos 341:1924).</w:t>
      </w:r>
    </w:p>
    <w:p w14:paraId="1AC25BBB" w14:textId="77777777" w:rsidR="000A486C" w:rsidRPr="00227D23" w:rsidRDefault="000A486C" w:rsidP="000A486C">
      <w:pPr>
        <w:ind w:firstLine="1560"/>
        <w:jc w:val="both"/>
        <w:rPr>
          <w:lang w:val="es-AR"/>
        </w:rPr>
      </w:pPr>
      <w:r w:rsidRPr="00227D23">
        <w:rPr>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227D23">
        <w:rPr>
          <w:lang w:val="es-AR"/>
        </w:rPr>
        <w:t>sustitutividad</w:t>
      </w:r>
      <w:proofErr w:type="spellEnd"/>
      <w:r w:rsidRPr="00227D23">
        <w:rPr>
          <w:lang w:val="es-AR"/>
        </w:rPr>
        <w:t xml:space="preserve"> establecidos por este Tribunal en precedentes como Fallos 279:389, 280:424, 292:447, 293:235, 300:84, 571, 305:866, 328:1602.</w:t>
      </w:r>
    </w:p>
    <w:p w14:paraId="2D45D722" w14:textId="77777777" w:rsidR="000A486C" w:rsidRDefault="000A486C" w:rsidP="000A486C">
      <w:pPr>
        <w:ind w:firstLine="1560"/>
        <w:jc w:val="both"/>
        <w:rPr>
          <w:color w:val="000000"/>
          <w:lang w:eastAsia="es-AR"/>
        </w:rPr>
      </w:pPr>
      <w:r w:rsidRPr="00227D23">
        <w:rPr>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Pr>
          <w:lang w:val="es-AR"/>
        </w:rPr>
        <w:t xml:space="preserve"> </w:t>
      </w:r>
      <w:r>
        <w:rPr>
          <w:color w:val="000000"/>
          <w:lang w:eastAsia="es-AR"/>
        </w:rPr>
        <w:t xml:space="preserve">{% </w:t>
      </w:r>
      <w:proofErr w:type="spellStart"/>
      <w:r>
        <w:rPr>
          <w:color w:val="000000"/>
          <w:lang w:eastAsia="es-AR"/>
        </w:rPr>
        <w:t>endif</w:t>
      </w:r>
      <w:proofErr w:type="spellEnd"/>
      <w:r>
        <w:rPr>
          <w:color w:val="000000"/>
          <w:lang w:eastAsia="es-AR"/>
        </w:rPr>
        <w:t xml:space="preserve"> %} {% </w:t>
      </w:r>
      <w:proofErr w:type="spellStart"/>
      <w:r>
        <w:rPr>
          <w:color w:val="000000"/>
          <w:lang w:eastAsia="es-AR"/>
        </w:rPr>
        <w:t>if</w:t>
      </w:r>
      <w:proofErr w:type="spellEnd"/>
      <w:r>
        <w:rPr>
          <w:color w:val="000000"/>
          <w:lang w:eastAsia="es-AR"/>
        </w:rPr>
        <w:t xml:space="preserve"> </w:t>
      </w:r>
      <w:r w:rsidRPr="004A7A00">
        <w:rPr>
          <w:color w:val="000000"/>
          <w:lang w:eastAsia="es-AR"/>
        </w:rPr>
        <w:t>ley_27426_Si</w:t>
      </w:r>
      <w:r>
        <w:rPr>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w:t>
      </w:r>
      <w:r w:rsidR="0076667E">
        <w:rPr>
          <w:bCs/>
        </w:rPr>
        <w:t xml:space="preserve"> {% </w:t>
      </w:r>
      <w:proofErr w:type="spellStart"/>
      <w:r w:rsidR="0076667E">
        <w:rPr>
          <w:bCs/>
        </w:rPr>
        <w:t>if</w:t>
      </w:r>
      <w:proofErr w:type="spellEnd"/>
      <w:r w:rsidR="0076667E">
        <w:rPr>
          <w:bCs/>
        </w:rPr>
        <w:t xml:space="preserve">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t>
      </w:r>
      <w:proofErr w:type="spellStart"/>
      <w:r w:rsidR="00247710">
        <w:rPr>
          <w:bCs/>
        </w:rPr>
        <w:t>endif</w:t>
      </w:r>
      <w:proofErr w:type="spellEnd"/>
      <w:r w:rsidR="00247710">
        <w:rPr>
          <w:bCs/>
        </w:rPr>
        <w:t xml:space="preserve"> %}</w:t>
      </w:r>
      <w:r w:rsidR="000E0CD9">
        <w:rPr>
          <w:bCs/>
        </w:rPr>
        <w:t xml:space="preserve"> </w:t>
      </w:r>
      <w:r w:rsidR="000E0CD9">
        <w:t xml:space="preserve">{% </w:t>
      </w:r>
      <w:proofErr w:type="spellStart"/>
      <w:r w:rsidR="000E0CD9">
        <w:t>if</w:t>
      </w:r>
      <w:proofErr w:type="spellEnd"/>
      <w:r w:rsidR="000E0CD9">
        <w:t xml:space="preserve"> ley_27609_Si </w:t>
      </w:r>
      <w:proofErr w:type="spellStart"/>
      <w:r w:rsidR="000E0CD9">
        <w:t>or</w:t>
      </w:r>
      <w:proofErr w:type="spellEnd"/>
      <w:r w:rsidR="000E0CD9">
        <w:t xml:space="preserve"> ley_27541_Si </w:t>
      </w:r>
      <w:proofErr w:type="spellStart"/>
      <w:r w:rsidR="000E0CD9">
        <w:t>or</w:t>
      </w:r>
      <w:proofErr w:type="spellEnd"/>
      <w:r w:rsidR="000E0CD9">
        <w:t xml:space="preserve">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t>
      </w:r>
      <w:proofErr w:type="spellStart"/>
      <w:r w:rsidR="000E0CD9" w:rsidRPr="000E0CD9">
        <w:rPr>
          <w:bCs/>
        </w:rPr>
        <w:t>endif</w:t>
      </w:r>
      <w:proofErr w:type="spellEnd"/>
      <w:r w:rsidR="000E0CD9" w:rsidRPr="000E0CD9">
        <w:rPr>
          <w:bCs/>
        </w:rPr>
        <w:t xml:space="preserve"> %}</w:t>
      </w:r>
      <w:r w:rsidR="00F700D6">
        <w:rPr>
          <w:bCs/>
        </w:rPr>
        <w:t xml:space="preserve"> </w:t>
      </w:r>
      <w:r w:rsidR="00F700D6">
        <w:t xml:space="preserve">{% </w:t>
      </w:r>
      <w:proofErr w:type="spellStart"/>
      <w:r w:rsidR="00F700D6">
        <w:t>if</w:t>
      </w:r>
      <w:proofErr w:type="spellEnd"/>
      <w:r w:rsidR="00F700D6">
        <w:t xml:space="preserve"> </w:t>
      </w:r>
      <w:proofErr w:type="spellStart"/>
      <w:r w:rsidR="00F700D6" w:rsidRPr="00B60232">
        <w:t>Honorarios_No</w:t>
      </w:r>
      <w:proofErr w:type="spellEnd"/>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w:t>
      </w:r>
      <w:proofErr w:type="gramStart"/>
      <w:r>
        <w:t>mandante ,</w:t>
      </w:r>
      <w:proofErr w:type="gramEnd"/>
      <w:r>
        <w:t xml:space="preserve">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r w:rsidR="00F700D6">
        <w:t xml:space="preserve"> {% </w:t>
      </w:r>
      <w:proofErr w:type="spellStart"/>
      <w:r w:rsidR="00F700D6">
        <w:t>endif</w:t>
      </w:r>
      <w:proofErr w:type="spellEnd"/>
      <w:r w:rsidR="00F700D6">
        <w:t xml:space="preserve"> </w:t>
      </w:r>
      <w:proofErr w:type="gramStart"/>
      <w:r w:rsidR="00F700D6">
        <w:t>%}</w:t>
      </w:r>
      <w:r w:rsidR="005E397D">
        <w:rPr>
          <w:bCs/>
        </w:rPr>
        <w:t>{</w:t>
      </w:r>
      <w:proofErr w:type="gramEnd"/>
      <w:r w:rsidR="005E397D">
        <w:rPr>
          <w:bCs/>
        </w:rPr>
        <w:t xml:space="preserve">% </w:t>
      </w:r>
      <w:proofErr w:type="spellStart"/>
      <w:r w:rsidR="005E397D">
        <w:rPr>
          <w:bCs/>
        </w:rPr>
        <w:t>if</w:t>
      </w:r>
      <w:proofErr w:type="spellEnd"/>
      <w:r w:rsidR="005E397D">
        <w:rPr>
          <w:bCs/>
        </w:rPr>
        <w:t xml:space="preserve"> </w:t>
      </w:r>
      <w:proofErr w:type="spellStart"/>
      <w:r w:rsidR="00B66E1C" w:rsidRPr="00B66E1C">
        <w:rPr>
          <w:bCs/>
        </w:rPr>
        <w:t>Tope_Si</w:t>
      </w:r>
      <w:proofErr w:type="spellEnd"/>
      <w:r w:rsidR="00B66E1C">
        <w:rPr>
          <w:bCs/>
        </w:rPr>
        <w:t xml:space="preserve"> </w:t>
      </w:r>
      <w:r w:rsidR="005E397D">
        <w:rPr>
          <w:bCs/>
        </w:rPr>
        <w:t>%}</w:t>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0313C725" w14:textId="77777777" w:rsidR="00CB0C86" w:rsidRPr="00643FB0" w:rsidRDefault="00CB0C86" w:rsidP="00CB0C8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28CB96A8" w14:textId="77777777" w:rsidR="00CB0C86" w:rsidRPr="00643FB0" w:rsidRDefault="00CB0C86" w:rsidP="00CB0C8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Pr>
          <w:b/>
        </w:rPr>
        <w:t xml:space="preserve">$ (Monto del tope </w:t>
      </w:r>
      <w:proofErr w:type="spellStart"/>
      <w:r>
        <w:rPr>
          <w:b/>
        </w:rPr>
        <w:t>Anses</w:t>
      </w:r>
      <w:proofErr w:type="spellEnd"/>
      <w:r>
        <w:rPr>
          <w:b/>
        </w:rPr>
        <w:t xml:space="preserve"> a la Fecha de cierre de intereses)</w:t>
      </w:r>
    </w:p>
    <w:p w14:paraId="255F7810" w14:textId="77777777" w:rsidR="00CB0C86" w:rsidRDefault="00CB0C86" w:rsidP="00CB0C8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 $ </w:t>
      </w:r>
      <w:r>
        <w:rPr>
          <w:b/>
        </w:rPr>
        <w:t xml:space="preserve">(Monto del tope 82% de la rem </w:t>
      </w:r>
      <w:proofErr w:type="spellStart"/>
      <w:r>
        <w:rPr>
          <w:b/>
        </w:rPr>
        <w:t>max</w:t>
      </w:r>
      <w:proofErr w:type="spellEnd"/>
      <w:r>
        <w:rPr>
          <w:b/>
        </w:rPr>
        <w:t xml:space="preserve"> a la Fecha de cierre de intereses)</w:t>
      </w:r>
      <w:r>
        <w:t xml:space="preserve">  un (Porcentaje de diferencia con haber máximo de la 82% de la rem </w:t>
      </w:r>
      <w:proofErr w:type="spellStart"/>
      <w:r>
        <w:t>max</w:t>
      </w:r>
      <w:proofErr w:type="spellEnd"/>
      <w:r>
        <w:t xml:space="preserve">) % </w:t>
      </w:r>
      <w:r w:rsidRPr="00643FB0">
        <w:rPr>
          <w:b/>
        </w:rPr>
        <w:t>más sin movilizar el tope.</w:t>
      </w:r>
    </w:p>
    <w:p w14:paraId="5A8DBDCD" w14:textId="77777777" w:rsidR="00CB0C86" w:rsidRDefault="00CB0C86" w:rsidP="00CB0C86">
      <w:pPr>
        <w:jc w:val="both"/>
        <w:rPr>
          <w:b/>
        </w:rPr>
      </w:pPr>
    </w:p>
    <w:p w14:paraId="0AB73FF6" w14:textId="3695EF71" w:rsidR="00CB0C86" w:rsidRDefault="00CB0C86" w:rsidP="00CB0C86">
      <w:pPr>
        <w:jc w:val="both"/>
        <w:rPr>
          <w:b/>
        </w:rPr>
      </w:pPr>
      <w:r w:rsidRPr="0039784E">
        <w:rPr>
          <w:noProof/>
        </w:rPr>
        <w:drawing>
          <wp:inline distT="0" distB="0" distL="0" distR="0" wp14:anchorId="33E50DF6" wp14:editId="35AFDBF4">
            <wp:extent cx="4945380" cy="4236720"/>
            <wp:effectExtent l="0" t="0" r="7620" b="0"/>
            <wp:docPr id="1999124868"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5380" cy="4236720"/>
                    </a:xfrm>
                    <a:prstGeom prst="rect">
                      <a:avLst/>
                    </a:prstGeom>
                    <a:noFill/>
                    <a:ln>
                      <a:noFill/>
                    </a:ln>
                  </pic:spPr>
                </pic:pic>
              </a:graphicData>
            </a:graphic>
          </wp:inline>
        </w:drawing>
      </w:r>
    </w:p>
    <w:p w14:paraId="331D75B8" w14:textId="77777777" w:rsidR="00CB0C86" w:rsidRDefault="00CB0C86" w:rsidP="00CB0C86">
      <w:pPr>
        <w:jc w:val="both"/>
        <w:rPr>
          <w:b/>
        </w:rPr>
      </w:pPr>
    </w:p>
    <w:p w14:paraId="0C39D3E9" w14:textId="77777777" w:rsidR="00CB0C86" w:rsidRDefault="00CB0C86" w:rsidP="00CB0C86">
      <w:pPr>
        <w:jc w:val="both"/>
        <w:rPr>
          <w:b/>
        </w:rPr>
      </w:pPr>
    </w:p>
    <w:p w14:paraId="218350BD" w14:textId="77777777" w:rsidR="00CB0C86" w:rsidRDefault="00CB0C86" w:rsidP="00CB0C86">
      <w:pPr>
        <w:jc w:val="both"/>
        <w:rPr>
          <w:b/>
        </w:rPr>
      </w:pPr>
    </w:p>
    <w:p w14:paraId="45BD13E3" w14:textId="77777777" w:rsidR="00CB0C86" w:rsidRDefault="00CB0C86" w:rsidP="00CB0C86">
      <w:pPr>
        <w:jc w:val="both"/>
        <w:rPr>
          <w:b/>
        </w:rPr>
      </w:pPr>
    </w:p>
    <w:p w14:paraId="01B0D245" w14:textId="77777777" w:rsidR="00CB0C86" w:rsidRDefault="00CB0C86" w:rsidP="00CB0C86">
      <w:pPr>
        <w:jc w:val="both"/>
        <w:rPr>
          <w:b/>
        </w:rPr>
      </w:pPr>
    </w:p>
    <w:p w14:paraId="777F5CA2" w14:textId="77777777" w:rsidR="00CB0C86" w:rsidRDefault="00CB0C86" w:rsidP="00CB0C86">
      <w:pPr>
        <w:jc w:val="both"/>
        <w:rPr>
          <w:b/>
        </w:rPr>
      </w:pPr>
    </w:p>
    <w:p w14:paraId="6C119C33" w14:textId="77777777" w:rsidR="00CB0C86" w:rsidRDefault="00CB0C86" w:rsidP="00CB0C86">
      <w:pPr>
        <w:jc w:val="both"/>
        <w:rPr>
          <w:b/>
        </w:rPr>
      </w:pPr>
    </w:p>
    <w:p w14:paraId="7AA25047" w14:textId="77777777" w:rsidR="00CB0C86" w:rsidRDefault="00CB0C86" w:rsidP="00CB0C86">
      <w:pPr>
        <w:jc w:val="both"/>
        <w:rPr>
          <w:b/>
        </w:rPr>
      </w:pPr>
    </w:p>
    <w:p w14:paraId="3FEEA875" w14:textId="77777777" w:rsidR="00CB0C86" w:rsidRDefault="00CB0C86" w:rsidP="00CB0C86">
      <w:pPr>
        <w:jc w:val="both"/>
        <w:rPr>
          <w:b/>
        </w:rPr>
      </w:pPr>
    </w:p>
    <w:p w14:paraId="41C1634D" w14:textId="77777777" w:rsidR="00CB0C86" w:rsidRDefault="00CB0C86" w:rsidP="00CB0C86">
      <w:pPr>
        <w:jc w:val="both"/>
        <w:rPr>
          <w:b/>
        </w:rPr>
      </w:pPr>
    </w:p>
    <w:p w14:paraId="330B4FCC" w14:textId="77777777" w:rsidR="00CB0C86" w:rsidRDefault="00CB0C86" w:rsidP="00CB0C86">
      <w:pPr>
        <w:jc w:val="both"/>
        <w:rPr>
          <w:b/>
        </w:rPr>
      </w:pPr>
    </w:p>
    <w:p w14:paraId="5401223F" w14:textId="77777777" w:rsidR="00CB0C86" w:rsidRDefault="00CB0C86" w:rsidP="00CB0C86">
      <w:pPr>
        <w:jc w:val="both"/>
        <w:rPr>
          <w:b/>
        </w:rPr>
      </w:pPr>
    </w:p>
    <w:p w14:paraId="4A8B9C42" w14:textId="77777777" w:rsidR="00CB0C86" w:rsidRDefault="00CB0C86" w:rsidP="00CB0C86">
      <w:pPr>
        <w:jc w:val="both"/>
        <w:rPr>
          <w:b/>
        </w:rPr>
      </w:pPr>
    </w:p>
    <w:p w14:paraId="68F673DB" w14:textId="77777777" w:rsidR="00CB0C86" w:rsidRDefault="00CB0C86" w:rsidP="00CB0C86">
      <w:pPr>
        <w:jc w:val="both"/>
        <w:rPr>
          <w:b/>
        </w:rPr>
      </w:pPr>
    </w:p>
    <w:p w14:paraId="51C77744" w14:textId="77777777" w:rsidR="00CB0C86" w:rsidRPr="00A34D7D" w:rsidRDefault="00CB0C86" w:rsidP="00CB0C86">
      <w:pPr>
        <w:jc w:val="both"/>
        <w:rPr>
          <w:b/>
          <w:u w:val="single"/>
        </w:rPr>
      </w:pPr>
      <w:r w:rsidRPr="00A34D7D">
        <w:rPr>
          <w:b/>
          <w:u w:val="single"/>
        </w:rPr>
        <w:t xml:space="preserve">La quita en el haber de mi mandante es $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w:t>
      </w:r>
    </w:p>
    <w:p w14:paraId="6C375C51" w14:textId="77777777" w:rsidR="00CB0C86" w:rsidRDefault="00CB0C86" w:rsidP="00CB0C86">
      <w:pPr>
        <w:jc w:val="both"/>
      </w:pPr>
    </w:p>
    <w:p w14:paraId="22DD8FDB" w14:textId="14946F08" w:rsidR="00CB0C86" w:rsidRDefault="00CB0C86" w:rsidP="00CB0C86">
      <w:pPr>
        <w:jc w:val="both"/>
      </w:pPr>
      <w:r w:rsidRPr="0039784E">
        <w:rPr>
          <w:noProof/>
        </w:rPr>
        <w:drawing>
          <wp:inline distT="0" distB="0" distL="0" distR="0" wp14:anchorId="7555712D" wp14:editId="52AEBCF9">
            <wp:extent cx="4892040" cy="4907280"/>
            <wp:effectExtent l="0" t="0" r="3810" b="7620"/>
            <wp:docPr id="1227842270"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4907280"/>
                    </a:xfrm>
                    <a:prstGeom prst="rect">
                      <a:avLst/>
                    </a:prstGeom>
                    <a:noFill/>
                    <a:ln>
                      <a:noFill/>
                    </a:ln>
                  </pic:spPr>
                </pic:pic>
              </a:graphicData>
            </a:graphic>
          </wp:inline>
        </w:drawing>
      </w:r>
    </w:p>
    <w:p w14:paraId="28E484EC" w14:textId="77777777" w:rsidR="00CB0C86" w:rsidRPr="00643FB0" w:rsidRDefault="00CB0C86" w:rsidP="00CB0C86">
      <w:pPr>
        <w:jc w:val="both"/>
      </w:pPr>
    </w:p>
    <w:p w14:paraId="61CC2CB2" w14:textId="77777777" w:rsidR="00CB0C86" w:rsidRPr="00643FB0" w:rsidRDefault="00CB0C86" w:rsidP="00CB0C8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70DB9622" w14:textId="77777777" w:rsidR="00CB0C86" w:rsidRPr="00643FB0" w:rsidRDefault="00CB0C86" w:rsidP="00CB0C8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31B7EA7" w14:textId="77777777" w:rsidR="00CB0C86" w:rsidRDefault="00CB0C86" w:rsidP="00CB0C8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40D6A083" w14:textId="77777777" w:rsidR="00CB0C86" w:rsidRDefault="00CB0C86" w:rsidP="00CB0C86"/>
    <w:p w14:paraId="04D8A540" w14:textId="77777777" w:rsidR="00CB0C86" w:rsidRDefault="00CB0C86" w:rsidP="00CB0C86">
      <w:pPr>
        <w:pStyle w:val="Prrafodelista"/>
        <w:autoSpaceDE w:val="0"/>
        <w:autoSpaceDN w:val="0"/>
        <w:adjustRightInd w:val="0"/>
        <w:spacing w:line="276" w:lineRule="auto"/>
        <w:ind w:left="1134"/>
        <w:jc w:val="both"/>
        <w:rPr>
          <w:b/>
          <w:bCs/>
        </w:rPr>
      </w:pPr>
    </w:p>
    <w:p w14:paraId="06482BB2" w14:textId="77777777" w:rsidR="00CB0C86" w:rsidRPr="00055921" w:rsidRDefault="00CB0C86" w:rsidP="00CB0C8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w:t>
      </w:r>
      <w:proofErr w:type="spellStart"/>
      <w:r w:rsidR="00E9369F" w:rsidRPr="00E9369F">
        <w:t>total_liquidacion_en_UMA</w:t>
      </w:r>
      <w:proofErr w:type="spellEnd"/>
      <w:r w:rsidR="00E9369F">
        <w:t>}}</w:t>
      </w:r>
      <w:r>
        <w:t xml:space="preserve">, teniendo en cuenta que el valor del UMA a la fecha de cierre de la liquidación, </w:t>
      </w:r>
      <w:r w:rsidR="0098315B">
        <w:t>{{</w:t>
      </w:r>
      <w:proofErr w:type="spellStart"/>
      <w:r w:rsidR="0098315B" w:rsidRPr="0098315B">
        <w:t>Valor_UMA</w:t>
      </w:r>
      <w:proofErr w:type="spellEnd"/>
      <w:r w:rsidR="0098315B">
        <w:t>}}</w:t>
      </w:r>
      <w:r>
        <w:t xml:space="preserve"> y el monto reclamado </w:t>
      </w:r>
      <w:r w:rsidR="00EF4C5E">
        <w:t>{{</w:t>
      </w:r>
      <w:proofErr w:type="spellStart"/>
      <w:r w:rsidR="00EF4C5E" w:rsidRPr="00EF4C5E">
        <w:t>total_liquidacion</w:t>
      </w:r>
      <w:proofErr w:type="spellEnd"/>
      <w:r w:rsidR="00EF4C5E">
        <w:t>}}</w:t>
      </w:r>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B05497">
        <w:t xml:space="preserve"> {% </w:t>
      </w:r>
      <w:proofErr w:type="spellStart"/>
      <w:r w:rsidR="00B05497">
        <w:t>if</w:t>
      </w:r>
      <w:proofErr w:type="spellEnd"/>
      <w:r w:rsidR="00B05497">
        <w:t xml:space="preserve"> </w:t>
      </w:r>
      <w:proofErr w:type="spellStart"/>
      <w:r w:rsidR="00B05497" w:rsidRPr="00B05497">
        <w:t>Sancionatorios_Si</w:t>
      </w:r>
      <w:proofErr w:type="spellEnd"/>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w:t>
      </w:r>
      <w:proofErr w:type="spellStart"/>
      <w:r w:rsidR="003A4887" w:rsidRPr="00F35768">
        <w:t>Anses</w:t>
      </w:r>
      <w:proofErr w:type="spellEnd"/>
      <w:r w:rsidR="003A4887" w:rsidRPr="00F35768">
        <w:t xml:space="preserve">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w:t>
      </w:r>
      <w:proofErr w:type="gramStart"/>
      <w:r>
        <w:rPr>
          <w:lang w:val="es-MX"/>
        </w:rPr>
        <w:t xml:space="preserve">Argentina </w:t>
      </w:r>
      <w:r w:rsidR="00EC3476">
        <w:rPr>
          <w:lang w:val="es-MX"/>
        </w:rPr>
        <w:t>,</w:t>
      </w:r>
      <w:proofErr w:type="gramEnd"/>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346E4D5C"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r w:rsidR="00B05497">
        <w:rPr>
          <w:lang w:val="es-AR"/>
        </w:rPr>
        <w:t xml:space="preserve"> {% </w:t>
      </w:r>
      <w:proofErr w:type="spellStart"/>
      <w:r w:rsidR="00B05497">
        <w:rPr>
          <w:lang w:val="es-AR"/>
        </w:rPr>
        <w:t>endif</w:t>
      </w:r>
      <w:proofErr w:type="spellEnd"/>
      <w:r w:rsidR="00B05497">
        <w:rPr>
          <w:lang w:val="es-AR"/>
        </w:rPr>
        <w:t xml:space="preserve">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0"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1" w:history="1">
        <w:r w:rsidRPr="00825B1E">
          <w:rPr>
            <w:rStyle w:val="Hipervnculo"/>
            <w:lang w:val="es-AR" w:eastAsia="es-AR"/>
          </w:rPr>
          <w:t>“</w:t>
        </w:r>
        <w:r w:rsidRPr="00825B1E">
          <w:rPr>
            <w:rStyle w:val="Hipervnculo"/>
            <w:lang w:eastAsia="es-AR"/>
          </w:rPr>
          <w:t xml:space="preserve">Recurso Queja </w:t>
        </w:r>
        <w:proofErr w:type="spellStart"/>
        <w:r w:rsidRPr="00825B1E">
          <w:rPr>
            <w:rStyle w:val="Hipervnculo"/>
            <w:lang w:eastAsia="es-AR"/>
          </w:rPr>
          <w:t>Nº</w:t>
        </w:r>
        <w:proofErr w:type="spellEnd"/>
        <w:r w:rsidRPr="00825B1E">
          <w:rPr>
            <w:rStyle w:val="Hipervnculo"/>
            <w:lang w:eastAsia="es-AR"/>
          </w:rPr>
          <w:t xml:space="preserve">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2"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3">
        <w:r w:rsidRPr="00DD6335">
          <w:rPr>
            <w:color w:val="0563C1"/>
            <w:u w:val="single"/>
            <w:lang w:eastAsia="es-AR"/>
          </w:rPr>
          <w:t>“Itzcovich”(</w:t>
        </w:r>
      </w:hyperlink>
      <w:r w:rsidRPr="00DD6335">
        <w:rPr>
          <w:lang w:eastAsia="es-AR"/>
        </w:rPr>
        <w:t>328:566),</w:t>
      </w:r>
      <w:hyperlink r:id="rId24">
        <w:r w:rsidRPr="00DD6335">
          <w:rPr>
            <w:color w:val="0563C1"/>
            <w:u w:val="single"/>
            <w:lang w:eastAsia="es-AR"/>
          </w:rPr>
          <w:t>“Sánchez”</w:t>
        </w:r>
      </w:hyperlink>
      <w:r w:rsidRPr="00DD6335">
        <w:rPr>
          <w:lang w:eastAsia="es-AR"/>
        </w:rPr>
        <w:t>(328:1602),</w:t>
      </w:r>
      <w:hyperlink r:id="rId25">
        <w:r w:rsidRPr="00DD6335">
          <w:rPr>
            <w:color w:val="0563C1"/>
            <w:u w:val="single"/>
            <w:lang w:eastAsia="es-AR"/>
          </w:rPr>
          <w:t>“Blanco”(</w:t>
        </w:r>
      </w:hyperlink>
      <w:r w:rsidRPr="00DD6335">
        <w:rPr>
          <w:lang w:eastAsia="es-AR"/>
        </w:rPr>
        <w:t>341:1924)</w:t>
      </w:r>
      <w:hyperlink r:id="rId26">
        <w:r w:rsidRPr="00DD6335">
          <w:rPr>
            <w:color w:val="0563C1"/>
            <w:u w:val="single"/>
            <w:lang w:eastAsia="es-AR"/>
          </w:rPr>
          <w:t>“Giménez”(</w:t>
        </w:r>
      </w:hyperlink>
      <w:r w:rsidRPr="00DD6335">
        <w:rPr>
          <w:lang w:eastAsia="es-AR"/>
        </w:rPr>
        <w:t>344:1788),“</w:t>
      </w:r>
      <w:hyperlink r:id="rId27">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28"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2</w:t>
      </w:r>
      <w:proofErr w:type="gramStart"/>
      <w:r w:rsidRPr="00DD6335">
        <w:rPr>
          <w:i/>
          <w:iCs/>
          <w:sz w:val="20"/>
          <w:szCs w:val="20"/>
        </w:rPr>
        <w:t>°.-</w:t>
      </w:r>
      <w:proofErr w:type="gramEnd"/>
      <w:r w:rsidRPr="00DD6335">
        <w:rPr>
          <w:i/>
          <w:iCs/>
          <w:sz w:val="20"/>
          <w:szCs w:val="20"/>
        </w:rPr>
        <w:t xml:space="preserve">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3"/>
      </w:r>
    </w:p>
    <w:p w14:paraId="2665C66A" w14:textId="36602041"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4"/>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3E0AF8">
        <w:rPr>
          <w:lang w:val="es-AR"/>
        </w:rPr>
        <w:t xml:space="preserve">{% </w:t>
      </w:r>
      <w:proofErr w:type="spellStart"/>
      <w:r w:rsidR="003E0AF8">
        <w:rPr>
          <w:lang w:val="es-AR"/>
        </w:rPr>
        <w:t>endif</w:t>
      </w:r>
      <w:proofErr w:type="spellEnd"/>
      <w:r w:rsidR="003E0AF8">
        <w:rPr>
          <w:lang w:val="es-AR"/>
        </w:rPr>
        <w:t xml:space="preserve"> %}</w:t>
      </w:r>
    </w:p>
    <w:p w14:paraId="2979A87A" w14:textId="77777777" w:rsidR="008F5ED6" w:rsidRDefault="008F5ED6" w:rsidP="003833D6">
      <w:pPr>
        <w:autoSpaceDE w:val="0"/>
        <w:autoSpaceDN w:val="0"/>
        <w:adjustRightInd w:val="0"/>
        <w:spacing w:line="276" w:lineRule="auto"/>
        <w:rPr>
          <w:b/>
        </w:rPr>
      </w:pPr>
      <w:bookmarkStart w:id="3" w:name="_Hlk73292622"/>
    </w:p>
    <w:bookmarkEnd w:id="3"/>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85217" w14:textId="77777777" w:rsidR="00E7504D" w:rsidRDefault="00E7504D" w:rsidP="00544398">
      <w:r>
        <w:separator/>
      </w:r>
    </w:p>
  </w:endnote>
  <w:endnote w:type="continuationSeparator" w:id="0">
    <w:p w14:paraId="1760CC2C" w14:textId="77777777" w:rsidR="00E7504D" w:rsidRDefault="00E7504D"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CDD8B" w14:textId="77777777" w:rsidR="00E7504D" w:rsidRDefault="00E7504D" w:rsidP="00544398">
      <w:r>
        <w:separator/>
      </w:r>
    </w:p>
  </w:footnote>
  <w:footnote w:type="continuationSeparator" w:id="0">
    <w:p w14:paraId="3B2338F8" w14:textId="77777777" w:rsidR="00E7504D" w:rsidRDefault="00E7504D" w:rsidP="00544398">
      <w:r>
        <w:continuationSeparator/>
      </w:r>
    </w:p>
  </w:footnote>
  <w:footnote w:id="1">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3">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4">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A486C"/>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1625"/>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748E"/>
    <w:rsid w:val="005D0514"/>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 w:type="paragraph" w:styleId="NormalWeb">
    <w:name w:val="Normal (Web)"/>
    <w:basedOn w:val="Normal"/>
    <w:uiPriority w:val="99"/>
    <w:unhideWhenUsed/>
    <w:rsid w:val="000A486C"/>
    <w:pPr>
      <w:spacing w:before="100" w:beforeAutospacing="1" w:after="100" w:afterAutospacing="1"/>
    </w:pPr>
    <w:rPr>
      <w:lang w:val="es-AR" w:eastAsia="es-AR"/>
    </w:rPr>
  </w:style>
  <w:style w:type="character" w:styleId="nfasis">
    <w:name w:val="Emphasis"/>
    <w:basedOn w:val="Fuentedeprrafopredeter"/>
    <w:uiPriority w:val="20"/>
    <w:qFormat/>
    <w:rsid w:val="000A486C"/>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26" Type="http://schemas.openxmlformats.org/officeDocument/2006/relationships/hyperlink" Target="https://sjconsulta.csjn.gov.ar/sjconsulta/documentos/verDocumentoByIdLinksJSP.html?idDocumento=767891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927263&amp;cache=1709292121762"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5" Type="http://schemas.openxmlformats.org/officeDocument/2006/relationships/hyperlink" Target="https://sjconsulta.csjn.gov.ar/sjconsulta/documentos/verDocumentoByIdLinksJSP.html?idDocumento=7496611" TargetMode="Externa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hyperlink" Target="https://sjconsulta.csjn.gov.ar/sjconsulta/consultaSumarios/buscarTomoPagina.html?tomo=323&amp;pagina=112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4586" TargetMode="External"/><Relationship Id="rId24" Type="http://schemas.openxmlformats.org/officeDocument/2006/relationships/hyperlink" Target="https://sjconsulta.csjn.gov.ar/sjconsulta/documentos/verDocumentoByIdLinksJSP.html?idDocumento=5838941"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7717371" TargetMode="External"/><Relationship Id="rId23" Type="http://schemas.openxmlformats.org/officeDocument/2006/relationships/hyperlink" Target="https://sjconsulta.csjn.gov.ar/sjconsulta/documentos/verDocumentoByIdLinksJSP.html?idDocumento=5796151" TargetMode="External"/><Relationship Id="rId28" Type="http://schemas.openxmlformats.org/officeDocument/2006/relationships/hyperlink" Target="https://www.argentina.gob.ar/normativa/nacional/ley-21864-48989/actualizacion"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 Id="rId22" Type="http://schemas.openxmlformats.org/officeDocument/2006/relationships/hyperlink" Target="https://sjconsulta.csjn.gov.ar/sjconsulta/consultaSumarios/buscarTomoPagina.html?tomo=328&amp;pagina=4013" TargetMode="External"/><Relationship Id="rId27" Type="http://schemas.openxmlformats.org/officeDocument/2006/relationships/hyperlink" Target="https://sjconsulta.csjn.gov.ar/sjconsulta/documentos/verDocumentoByIdLinksJSP.html?idDocumento=7717371"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24</Pages>
  <Words>8869</Words>
  <Characters>49127</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57881</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26</cp:revision>
  <cp:lastPrinted>2023-01-02T11:50:00Z</cp:lastPrinted>
  <dcterms:created xsi:type="dcterms:W3CDTF">2024-12-12T03:38:00Z</dcterms:created>
  <dcterms:modified xsi:type="dcterms:W3CDTF">2025-01-09T14:09:00Z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