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E3345" w14:textId="77777777" w:rsidR="00AE45C3" w:rsidRDefault="00AE45C3" w:rsidP="00AE45C3">
      <w:pPr>
        <w:autoSpaceDE w:val="0"/>
        <w:autoSpaceDN w:val="0"/>
        <w:adjustRightInd w:val="0"/>
        <w:spacing w:line="276" w:lineRule="auto"/>
        <w:jc w:val="both"/>
      </w:pPr>
      <w:bookmarkStart w:id="0" w:name="_Hlk536778973"/>
      <w:r>
        <w:rPr>
          <w:b/>
          <w:bCs/>
          <w:u w:val="single"/>
        </w:rPr>
        <w:t>ADJUNTO PLANILLA AMPLIATORIA</w:t>
      </w:r>
    </w:p>
    <w:p w14:paraId="5361B5A8" w14:textId="77777777" w:rsidR="00AE45C3" w:rsidRDefault="00AE45C3" w:rsidP="00AE45C3">
      <w:pPr>
        <w:autoSpaceDE w:val="0"/>
        <w:autoSpaceDN w:val="0"/>
        <w:adjustRightInd w:val="0"/>
        <w:spacing w:line="276" w:lineRule="auto"/>
        <w:jc w:val="both"/>
      </w:pPr>
    </w:p>
    <w:p w14:paraId="6682D4D5" w14:textId="77777777" w:rsidR="00AE45C3" w:rsidRPr="00241391" w:rsidRDefault="00AE45C3" w:rsidP="00AE45C3">
      <w:pPr>
        <w:autoSpaceDE w:val="0"/>
        <w:autoSpaceDN w:val="0"/>
        <w:adjustRightInd w:val="0"/>
        <w:spacing w:line="276" w:lineRule="auto"/>
        <w:jc w:val="both"/>
      </w:pPr>
      <w:r w:rsidRPr="00241391">
        <w:t>Señor Juez:</w:t>
      </w:r>
    </w:p>
    <w:p w14:paraId="6009AD0C" w14:textId="45EDB43C" w:rsidR="00AE45C3" w:rsidRDefault="00AE45C3" w:rsidP="00DA5C23">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6E408E08" w14:textId="77777777" w:rsidR="00AE45C3" w:rsidRDefault="00AE45C3" w:rsidP="00AE45C3">
      <w:pPr>
        <w:autoSpaceDE w:val="0"/>
        <w:autoSpaceDN w:val="0"/>
        <w:adjustRightInd w:val="0"/>
        <w:spacing w:line="276" w:lineRule="auto"/>
        <w:ind w:firstLine="1134"/>
        <w:jc w:val="both"/>
      </w:pPr>
    </w:p>
    <w:p w14:paraId="3D95BF98" w14:textId="77777777" w:rsidR="00AE45C3" w:rsidRPr="0045440C" w:rsidRDefault="00AE45C3" w:rsidP="00AE45C3">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34E3F945" w14:textId="77777777" w:rsidR="00AE45C3" w:rsidRDefault="00AE45C3" w:rsidP="00AE45C3">
      <w:pPr>
        <w:numPr>
          <w:ilvl w:val="0"/>
          <w:numId w:val="18"/>
        </w:numPr>
        <w:autoSpaceDE w:val="0"/>
        <w:autoSpaceDN w:val="0"/>
        <w:adjustRightInd w:val="0"/>
        <w:spacing w:line="276" w:lineRule="auto"/>
        <w:jc w:val="both"/>
      </w:pPr>
      <w:r>
        <w:t>Adjunto planilla ampliatoria</w:t>
      </w:r>
    </w:p>
    <w:p w14:paraId="28DE97BF" w14:textId="77777777" w:rsidR="00AE45C3" w:rsidRPr="0045440C" w:rsidRDefault="00AE45C3" w:rsidP="00AE45C3">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7E703F64" w14:textId="77777777" w:rsidR="00AE45C3" w:rsidRPr="0045440C" w:rsidRDefault="00AE45C3" w:rsidP="00AE45C3">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333CEAB2" w14:textId="77777777" w:rsidR="00AE45C3" w:rsidRDefault="00AE45C3" w:rsidP="00AE45C3">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30482CF" w14:textId="77777777" w:rsidR="00AE45C3" w:rsidRDefault="00AE45C3" w:rsidP="00AE45C3">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1F1B185E" w14:textId="77777777" w:rsidR="00AE45C3" w:rsidRDefault="00AE45C3" w:rsidP="00AE45C3">
      <w:pPr>
        <w:numPr>
          <w:ilvl w:val="0"/>
          <w:numId w:val="18"/>
        </w:numPr>
        <w:autoSpaceDE w:val="0"/>
        <w:autoSpaceDN w:val="0"/>
        <w:adjustRightInd w:val="0"/>
        <w:spacing w:line="276" w:lineRule="auto"/>
        <w:jc w:val="both"/>
      </w:pPr>
      <w:r>
        <w:t>Dejo planteada la inconstitucionalidad de la ley 27.609.</w:t>
      </w:r>
    </w:p>
    <w:p w14:paraId="6D828777" w14:textId="77777777" w:rsidR="00AE45C3" w:rsidRDefault="00AE45C3" w:rsidP="00AE45C3">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4393DEB6" w14:textId="77777777" w:rsidR="00AE45C3" w:rsidRDefault="00AE45C3" w:rsidP="00AE45C3">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1AD3B6F9" w14:textId="77777777" w:rsidR="00AE45C3" w:rsidRDefault="00AE45C3" w:rsidP="00AE45C3">
      <w:pPr>
        <w:autoSpaceDE w:val="0"/>
        <w:autoSpaceDN w:val="0"/>
        <w:adjustRightInd w:val="0"/>
        <w:spacing w:line="276" w:lineRule="auto"/>
        <w:ind w:firstLine="1134"/>
        <w:jc w:val="both"/>
      </w:pPr>
    </w:p>
    <w:p w14:paraId="471F338A" w14:textId="77777777" w:rsidR="00AE45C3" w:rsidRDefault="00AE45C3" w:rsidP="00AE45C3">
      <w:pPr>
        <w:numPr>
          <w:ilvl w:val="0"/>
          <w:numId w:val="16"/>
        </w:numPr>
        <w:autoSpaceDE w:val="0"/>
        <w:autoSpaceDN w:val="0"/>
        <w:adjustRightInd w:val="0"/>
        <w:spacing w:line="276" w:lineRule="auto"/>
        <w:jc w:val="both"/>
        <w:rPr>
          <w:b/>
          <w:bCs/>
        </w:rPr>
      </w:pPr>
      <w:r>
        <w:rPr>
          <w:b/>
          <w:bCs/>
        </w:rPr>
        <w:t xml:space="preserve">Amplia liquidación </w:t>
      </w:r>
    </w:p>
    <w:p w14:paraId="1309211C" w14:textId="77777777" w:rsidR="00AE45C3" w:rsidRDefault="00AE45C3" w:rsidP="00AE45C3">
      <w:pPr>
        <w:autoSpaceDE w:val="0"/>
        <w:autoSpaceDN w:val="0"/>
        <w:adjustRightInd w:val="0"/>
        <w:spacing w:line="276" w:lineRule="auto"/>
        <w:ind w:left="1134"/>
        <w:jc w:val="both"/>
      </w:pPr>
      <w:r>
        <w:t>El {{</w:t>
      </w:r>
      <w:r w:rsidRPr="003F7058">
        <w:t xml:space="preserve"> </w:t>
      </w:r>
      <w:proofErr w:type="spellStart"/>
      <w:r w:rsidRPr="003F7058">
        <w:t>fecha_aprobacion_planilla</w:t>
      </w:r>
      <w:proofErr w:type="spellEnd"/>
      <w:r>
        <w:t xml:space="preserve"> }} el juez de grado aprobó la liquidación de esta parte</w:t>
      </w:r>
    </w:p>
    <w:p w14:paraId="6047D8D5" w14:textId="77777777" w:rsidR="00AE45C3" w:rsidRDefault="00AE45C3" w:rsidP="00AE45C3">
      <w:pPr>
        <w:autoSpaceDE w:val="0"/>
        <w:autoSpaceDN w:val="0"/>
        <w:adjustRightInd w:val="0"/>
        <w:spacing w:line="276" w:lineRule="auto"/>
        <w:jc w:val="both"/>
      </w:pPr>
    </w:p>
    <w:p w14:paraId="3F563CEB" w14:textId="77777777" w:rsidR="00AE45C3" w:rsidRPr="003E7CEE" w:rsidRDefault="00AE45C3" w:rsidP="00AE45C3">
      <w:pPr>
        <w:numPr>
          <w:ilvl w:val="0"/>
          <w:numId w:val="16"/>
        </w:numPr>
        <w:autoSpaceDE w:val="0"/>
        <w:autoSpaceDN w:val="0"/>
        <w:adjustRightInd w:val="0"/>
        <w:spacing w:line="276" w:lineRule="auto"/>
        <w:jc w:val="both"/>
        <w:rPr>
          <w:b/>
          <w:bCs/>
        </w:rPr>
      </w:pPr>
      <w:r>
        <w:rPr>
          <w:b/>
          <w:bCs/>
        </w:rPr>
        <w:t>Adjunto liquidación</w:t>
      </w:r>
    </w:p>
    <w:p w14:paraId="6A6BDF88" w14:textId="77777777" w:rsidR="00AE45C3" w:rsidRPr="003F7058" w:rsidRDefault="00AE45C3" w:rsidP="00AE45C3">
      <w:pPr>
        <w:autoSpaceDE w:val="0"/>
        <w:autoSpaceDN w:val="0"/>
        <w:adjustRightInd w:val="0"/>
        <w:spacing w:line="276" w:lineRule="auto"/>
        <w:ind w:firstLine="1134"/>
        <w:jc w:val="both"/>
        <w:rPr>
          <w:bCs/>
          <w:lang w:val="es-AR"/>
        </w:rPr>
      </w:pPr>
      <w:r>
        <w:rPr>
          <w:bCs/>
        </w:rPr>
        <w:t xml:space="preserve">Que vengo iniciar ejecución de sentencia por las diferencias adeudadas, no obstante existir una liquidación aprobada por VS, adjunto </w:t>
      </w:r>
      <w:r>
        <w:rPr>
          <w:bCs/>
        </w:rPr>
        <w:lastRenderedPageBreak/>
        <w:t>retroactivo por todo el período que va desde el {{</w:t>
      </w:r>
      <w:r w:rsidRPr="002C1433">
        <w:rPr>
          <w:b/>
          <w:bCs/>
        </w:rPr>
        <w:t xml:space="preserve"> </w:t>
      </w:r>
      <w:proofErr w:type="spellStart"/>
      <w:r w:rsidRPr="002C1433">
        <w:t>Fecha_Inicial_de_Pago</w:t>
      </w:r>
      <w:proofErr w:type="spellEnd"/>
      <w:r w:rsidRPr="002C1433">
        <w:rPr>
          <w:lang w:val="es-AR"/>
        </w:rPr>
        <w:t xml:space="preserve"> </w:t>
      </w:r>
      <w:r>
        <w:rPr>
          <w:bCs/>
          <w:lang w:val="es-AR"/>
        </w:rPr>
        <w:t>}}</w:t>
      </w:r>
      <w:r w:rsidRPr="00BE3584">
        <w:rPr>
          <w:bCs/>
        </w:rPr>
        <w:t xml:space="preserve"> </w:t>
      </w:r>
      <w:r>
        <w:rPr>
          <w:bCs/>
        </w:rPr>
        <w:t>al</w:t>
      </w:r>
      <w:r w:rsidRPr="00BE3584">
        <w:rPr>
          <w:bCs/>
        </w:rPr>
        <w:t xml:space="preserve"> </w:t>
      </w:r>
      <w:r>
        <w:rPr>
          <w:bCs/>
        </w:rPr>
        <w:t>{{</w:t>
      </w:r>
      <w:r w:rsidRPr="00E845FC">
        <w:rPr>
          <w:b/>
          <w:bCs/>
        </w:rPr>
        <w:t xml:space="preserve"> </w:t>
      </w:r>
      <w:proofErr w:type="spellStart"/>
      <w:r w:rsidRPr="00E845FC">
        <w:t>Fecha_de_cierre_de_liquidación</w:t>
      </w:r>
      <w:proofErr w:type="spellEnd"/>
      <w:r>
        <w:rPr>
          <w:bCs/>
          <w:lang w:val="es-AR"/>
        </w:rPr>
        <w:t xml:space="preserve"> }}</w:t>
      </w:r>
      <w:r>
        <w:rPr>
          <w:bCs/>
        </w:rPr>
        <w:t>.</w:t>
      </w:r>
    </w:p>
    <w:p w14:paraId="476B4E48" w14:textId="77777777" w:rsidR="00AE45C3" w:rsidRDefault="00AE45C3" w:rsidP="00AE45C3">
      <w:pPr>
        <w:autoSpaceDE w:val="0"/>
        <w:autoSpaceDN w:val="0"/>
        <w:adjustRightInd w:val="0"/>
        <w:spacing w:line="276" w:lineRule="auto"/>
        <w:jc w:val="both"/>
      </w:pPr>
    </w:p>
    <w:p w14:paraId="7AA6ECE1" w14:textId="77777777" w:rsidR="00AE45C3" w:rsidRDefault="00AE45C3" w:rsidP="00AE45C3">
      <w:pPr>
        <w:numPr>
          <w:ilvl w:val="0"/>
          <w:numId w:val="16"/>
        </w:numPr>
        <w:autoSpaceDE w:val="0"/>
        <w:autoSpaceDN w:val="0"/>
        <w:adjustRightInd w:val="0"/>
        <w:spacing w:line="276" w:lineRule="auto"/>
        <w:ind w:left="0" w:firstLine="1134"/>
        <w:jc w:val="both"/>
      </w:pP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70DA73F0" w14:textId="77777777" w:rsidR="00AE45C3" w:rsidRDefault="00AE45C3" w:rsidP="00AE45C3">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079EB64D" w14:textId="77777777" w:rsidR="00AE45C3" w:rsidRDefault="00AE45C3" w:rsidP="00AE45C3">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6EC4620A" w14:textId="77777777" w:rsidR="00AE45C3" w:rsidRDefault="00AE45C3" w:rsidP="00AE45C3">
      <w:pPr>
        <w:autoSpaceDE w:val="0"/>
        <w:autoSpaceDN w:val="0"/>
        <w:adjustRightInd w:val="0"/>
        <w:spacing w:line="276" w:lineRule="auto"/>
        <w:ind w:left="1134"/>
        <w:jc w:val="both"/>
      </w:pPr>
      <w:r>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EF21111" w14:textId="77777777" w:rsidR="00AE45C3" w:rsidRDefault="00AE45C3" w:rsidP="00AE45C3">
      <w:pPr>
        <w:autoSpaceDE w:val="0"/>
        <w:autoSpaceDN w:val="0"/>
        <w:adjustRightInd w:val="0"/>
        <w:spacing w:line="276" w:lineRule="auto"/>
        <w:ind w:left="1134"/>
        <w:jc w:val="both"/>
      </w:pPr>
      <w:r>
        <w:t>Aprobación de liquidación al {{</w:t>
      </w:r>
      <w:r w:rsidRPr="003F7058">
        <w:t xml:space="preserve"> </w:t>
      </w:r>
      <w:proofErr w:type="spellStart"/>
      <w:r w:rsidRPr="003F7058">
        <w:t>fecha_aprobacion_planilla</w:t>
      </w:r>
      <w:proofErr w:type="spellEnd"/>
      <w:r>
        <w:t xml:space="preserve"> }}.</w:t>
      </w:r>
    </w:p>
    <w:p w14:paraId="2785A7B2" w14:textId="77777777" w:rsidR="00AE45C3" w:rsidRDefault="00AE45C3" w:rsidP="00AE45C3">
      <w:pPr>
        <w:autoSpaceDE w:val="0"/>
        <w:autoSpaceDN w:val="0"/>
        <w:adjustRightInd w:val="0"/>
        <w:spacing w:line="276" w:lineRule="auto"/>
        <w:ind w:firstLine="993"/>
        <w:jc w:val="both"/>
      </w:pPr>
      <w:r>
        <w:t xml:space="preserve"> Adjunto retroactivo.</w:t>
      </w:r>
    </w:p>
    <w:p w14:paraId="4D7F2E81" w14:textId="77777777" w:rsidR="00AE45C3" w:rsidRDefault="00AE45C3" w:rsidP="00AE45C3">
      <w:pPr>
        <w:autoSpaceDE w:val="0"/>
        <w:autoSpaceDN w:val="0"/>
        <w:adjustRightInd w:val="0"/>
        <w:spacing w:line="276" w:lineRule="auto"/>
        <w:jc w:val="both"/>
      </w:pPr>
    </w:p>
    <w:p w14:paraId="2327F8B6" w14:textId="77777777" w:rsidR="00AE45C3" w:rsidRDefault="00AE45C3" w:rsidP="00AE45C3">
      <w:pPr>
        <w:autoSpaceDE w:val="0"/>
        <w:autoSpaceDN w:val="0"/>
        <w:adjustRightInd w:val="0"/>
        <w:spacing w:line="276" w:lineRule="auto"/>
        <w:ind w:firstLine="993"/>
        <w:jc w:val="both"/>
      </w:pPr>
    </w:p>
    <w:p w14:paraId="4F7D1C88" w14:textId="77777777" w:rsidR="00AE45C3" w:rsidRPr="0045440C" w:rsidRDefault="00AE45C3" w:rsidP="00AE45C3">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DBC7303" w14:textId="77777777" w:rsidR="00AE45C3" w:rsidRPr="001004A0" w:rsidRDefault="00AE45C3" w:rsidP="00AE45C3">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1194F942" w14:textId="77777777" w:rsidR="00AE45C3" w:rsidRDefault="00AE45C3" w:rsidP="00AE45C3">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 </w:t>
      </w:r>
      <w:proofErr w:type="spellStart"/>
      <w:r>
        <w:t>if</w:t>
      </w:r>
      <w:proofErr w:type="spellEnd"/>
      <w:r>
        <w:t xml:space="preserve"> </w:t>
      </w:r>
      <w:proofErr w:type="spellStart"/>
      <w:r>
        <w:t>Error_Material_Si</w:t>
      </w:r>
      <w:proofErr w:type="spellEnd"/>
      <w:r>
        <w:t xml:space="preserve"> %}</w:t>
      </w:r>
    </w:p>
    <w:p w14:paraId="0322D6A5" w14:textId="77777777" w:rsidR="00AE45C3" w:rsidRDefault="00AE45C3" w:rsidP="00AE45C3">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6A9125A5" w14:textId="77777777" w:rsidR="00AE45C3" w:rsidRPr="00477CCD" w:rsidRDefault="00AE45C3" w:rsidP="00AE45C3">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5D5E2380" w14:textId="77777777" w:rsidR="00AE45C3" w:rsidRPr="00CA5133" w:rsidRDefault="00AE45C3" w:rsidP="00AE45C3">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7F84E04E" w14:textId="77777777" w:rsidR="00AE45C3" w:rsidRDefault="00AE45C3" w:rsidP="00AE45C3">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79E0560" w14:textId="77777777" w:rsidR="00AE45C3" w:rsidRPr="00CC1DB3" w:rsidRDefault="00AE45C3" w:rsidP="00AE45C3">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74410339" w14:textId="77777777" w:rsidR="00AE45C3" w:rsidRDefault="00AE45C3" w:rsidP="00AE45C3">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7D258941" w14:textId="77777777" w:rsidR="00AE45C3" w:rsidRPr="00CC1DB3" w:rsidRDefault="00AE45C3" w:rsidP="00AE45C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240F8404" w14:textId="77777777" w:rsidR="00AE45C3" w:rsidRPr="00CC1DB3" w:rsidRDefault="00AE45C3" w:rsidP="00AE45C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02485B9C" w14:textId="77777777" w:rsidR="00AE45C3" w:rsidRDefault="00AE45C3" w:rsidP="00AE45C3">
      <w:pPr>
        <w:numPr>
          <w:ilvl w:val="0"/>
          <w:numId w:val="24"/>
        </w:numPr>
        <w:autoSpaceDE w:val="0"/>
        <w:autoSpaceDN w:val="0"/>
        <w:adjustRightInd w:val="0"/>
        <w:spacing w:line="276" w:lineRule="auto"/>
        <w:ind w:left="0" w:firstLine="1058"/>
        <w:jc w:val="both"/>
      </w:pPr>
      <w:r w:rsidRPr="00C61F24">
        <w:rPr>
          <w:b/>
          <w:bCs/>
        </w:rPr>
        <w:t>Tope</w:t>
      </w:r>
    </w:p>
    <w:p w14:paraId="2CEF0E18" w14:textId="77777777" w:rsidR="00AE45C3" w:rsidRDefault="00AE45C3" w:rsidP="00AE45C3">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0658E079" w14:textId="77777777" w:rsidR="00AE45C3" w:rsidRDefault="00AE45C3" w:rsidP="00AE45C3">
      <w:pPr>
        <w:autoSpaceDE w:val="0"/>
        <w:autoSpaceDN w:val="0"/>
        <w:adjustRightInd w:val="0"/>
        <w:spacing w:line="276" w:lineRule="auto"/>
        <w:ind w:firstLine="1058"/>
        <w:jc w:val="both"/>
      </w:pPr>
    </w:p>
    <w:p w14:paraId="1AA824BA" w14:textId="77777777" w:rsidR="00AE45C3" w:rsidRPr="00C6431A" w:rsidRDefault="00AE45C3" w:rsidP="00AE45C3">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3F95B1D6" w14:textId="77777777" w:rsidR="00AE45C3" w:rsidRPr="000D6B2B" w:rsidRDefault="00AE45C3" w:rsidP="00AE45C3">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6CD43668" w14:textId="77777777" w:rsidR="00AE45C3" w:rsidRPr="008E4D93" w:rsidRDefault="00AE45C3" w:rsidP="00AE45C3">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38218E" w14:textId="77777777" w:rsidR="00AE45C3" w:rsidRPr="008E4D93" w:rsidRDefault="00AE45C3" w:rsidP="00AE45C3">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186BFC1C" w14:textId="77777777" w:rsidR="00AE45C3" w:rsidRPr="00651855" w:rsidRDefault="00AE45C3" w:rsidP="00AE45C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01B38881" w14:textId="77777777" w:rsidR="00AE45C3" w:rsidRPr="000A6F4D" w:rsidRDefault="00AE45C3" w:rsidP="00AE45C3">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5F887788" w14:textId="77777777" w:rsidR="00AE45C3" w:rsidRDefault="00AE45C3" w:rsidP="00AE45C3">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15E7EDE" w14:textId="77777777" w:rsidR="00AE45C3" w:rsidRDefault="00AE45C3" w:rsidP="00AE45C3">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7135C8B0" w14:textId="77777777" w:rsidR="00AE45C3" w:rsidRDefault="00AE45C3" w:rsidP="00AE45C3">
      <w:pPr>
        <w:autoSpaceDE w:val="0"/>
        <w:autoSpaceDN w:val="0"/>
        <w:adjustRightInd w:val="0"/>
        <w:spacing w:line="276" w:lineRule="auto"/>
        <w:jc w:val="both"/>
        <w:rPr>
          <w:b/>
          <w:bCs/>
        </w:rPr>
      </w:pPr>
    </w:p>
    <w:p w14:paraId="3760F110" w14:textId="77777777" w:rsidR="00AE45C3" w:rsidRDefault="00AE45C3" w:rsidP="00AE45C3">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1D0CC6A9" w14:textId="77777777" w:rsidR="00AE45C3" w:rsidRDefault="00AE45C3" w:rsidP="00AE45C3">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E2DFEB0" w14:textId="77777777" w:rsidR="00AE45C3" w:rsidRPr="00BA56DB" w:rsidRDefault="00AE45C3" w:rsidP="00AE45C3">
      <w:pPr>
        <w:autoSpaceDE w:val="0"/>
        <w:autoSpaceDN w:val="0"/>
        <w:adjustRightInd w:val="0"/>
        <w:spacing w:line="276" w:lineRule="auto"/>
        <w:jc w:val="both"/>
        <w:rPr>
          <w:b/>
          <w:bCs/>
        </w:rPr>
      </w:pPr>
      <w:r w:rsidRPr="00BA56DB">
        <w:rPr>
          <w:b/>
          <w:bCs/>
        </w:rPr>
        <w:t>Opción 2</w:t>
      </w:r>
    </w:p>
    <w:p w14:paraId="15906FBF" w14:textId="77777777" w:rsidR="00AE45C3" w:rsidRPr="00651855" w:rsidRDefault="00AE45C3" w:rsidP="00AE45C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611BA2A4" w14:textId="77777777" w:rsidR="00AE45C3" w:rsidRPr="000A6F4D" w:rsidRDefault="00AE45C3" w:rsidP="00AE45C3">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7C3B4684" w14:textId="77777777" w:rsidR="00AE45C3" w:rsidRDefault="00AE45C3" w:rsidP="00AE45C3">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090D2719" w14:textId="77777777" w:rsidR="00AE45C3" w:rsidRDefault="00AE45C3" w:rsidP="00AE45C3">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58A1A859" w14:textId="77777777" w:rsidR="00AE45C3" w:rsidRDefault="00AE45C3" w:rsidP="00AE45C3">
      <w:pPr>
        <w:autoSpaceDE w:val="0"/>
        <w:autoSpaceDN w:val="0"/>
        <w:adjustRightInd w:val="0"/>
        <w:spacing w:line="276" w:lineRule="auto"/>
        <w:jc w:val="both"/>
        <w:rPr>
          <w:b/>
          <w:bCs/>
        </w:rPr>
      </w:pPr>
    </w:p>
    <w:p w14:paraId="4CC435FF" w14:textId="77777777" w:rsidR="00AE45C3" w:rsidRDefault="00AE45C3" w:rsidP="00AE45C3">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1E586569" w14:textId="77777777" w:rsidR="00AE45C3" w:rsidRDefault="00AE45C3" w:rsidP="00AE45C3">
      <w:pPr>
        <w:autoSpaceDE w:val="0"/>
        <w:autoSpaceDN w:val="0"/>
        <w:adjustRightInd w:val="0"/>
        <w:spacing w:line="276" w:lineRule="auto"/>
        <w:jc w:val="both"/>
      </w:pPr>
      <w:r>
        <w:t xml:space="preserve">{% </w:t>
      </w:r>
      <w:proofErr w:type="spellStart"/>
      <w:r>
        <w:t>endif</w:t>
      </w:r>
      <w:proofErr w:type="spellEnd"/>
      <w:r>
        <w:t xml:space="preserve"> %}</w:t>
      </w:r>
    </w:p>
    <w:p w14:paraId="40372497" w14:textId="77777777" w:rsidR="00AE45C3" w:rsidRDefault="00AE45C3" w:rsidP="00AE45C3">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E839E95" w14:textId="406FD9C8" w:rsidR="00AE45C3" w:rsidRPr="00F76497" w:rsidRDefault="00AE45C3" w:rsidP="00AE45C3">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3A6778EB" w14:textId="77777777" w:rsidR="00AE45C3" w:rsidRDefault="00AE45C3" w:rsidP="00AE45C3">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2E96B174" w14:textId="77777777" w:rsidR="00AE45C3" w:rsidRPr="00E46030" w:rsidRDefault="00AE45C3" w:rsidP="00AE45C3">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66228010" w14:textId="77777777" w:rsidR="00AE45C3" w:rsidRPr="00E46030" w:rsidRDefault="00AE45C3" w:rsidP="00AE45C3">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5497C63F" w14:textId="77777777" w:rsidR="00AE45C3" w:rsidRDefault="00AE45C3" w:rsidP="00AE45C3">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AE45C3" w14:paraId="77BF03B4" w14:textId="77777777" w:rsidTr="00256F7D">
        <w:trPr>
          <w:trHeight w:val="255"/>
        </w:trPr>
        <w:tc>
          <w:tcPr>
            <w:tcW w:w="1971" w:type="dxa"/>
            <w:shd w:val="clear" w:color="auto" w:fill="auto"/>
          </w:tcPr>
          <w:p w14:paraId="5D9D2FF5" w14:textId="77777777" w:rsidR="00AE45C3" w:rsidRDefault="00AE45C3" w:rsidP="00256F7D">
            <w:pPr>
              <w:autoSpaceDE w:val="0"/>
              <w:autoSpaceDN w:val="0"/>
              <w:adjustRightInd w:val="0"/>
              <w:jc w:val="both"/>
            </w:pPr>
            <w:r>
              <w:t>Haber con IPC</w:t>
            </w:r>
          </w:p>
        </w:tc>
        <w:tc>
          <w:tcPr>
            <w:tcW w:w="1972" w:type="dxa"/>
            <w:shd w:val="clear" w:color="auto" w:fill="auto"/>
          </w:tcPr>
          <w:p w14:paraId="7245B85F" w14:textId="77777777" w:rsidR="00AE45C3" w:rsidRDefault="00AE45C3" w:rsidP="00256F7D">
            <w:pPr>
              <w:autoSpaceDE w:val="0"/>
              <w:autoSpaceDN w:val="0"/>
              <w:adjustRightInd w:val="0"/>
              <w:jc w:val="both"/>
            </w:pPr>
            <w:r>
              <w:t>{{</w:t>
            </w:r>
            <w:proofErr w:type="spellStart"/>
            <w:r w:rsidRPr="00F34C48">
              <w:t>Haber_de_Alta_Primera_Liquidacion_IPC</w:t>
            </w:r>
            <w:proofErr w:type="spellEnd"/>
            <w:r>
              <w:t>}}</w:t>
            </w:r>
          </w:p>
        </w:tc>
      </w:tr>
      <w:tr w:rsidR="00AE45C3" w14:paraId="2F445D18" w14:textId="77777777" w:rsidTr="00256F7D">
        <w:trPr>
          <w:trHeight w:val="255"/>
        </w:trPr>
        <w:tc>
          <w:tcPr>
            <w:tcW w:w="1971" w:type="dxa"/>
            <w:shd w:val="clear" w:color="auto" w:fill="auto"/>
          </w:tcPr>
          <w:p w14:paraId="75FDFF82" w14:textId="77777777" w:rsidR="00AE45C3" w:rsidRDefault="00AE45C3" w:rsidP="00256F7D">
            <w:pPr>
              <w:autoSpaceDE w:val="0"/>
              <w:autoSpaceDN w:val="0"/>
              <w:adjustRightInd w:val="0"/>
              <w:jc w:val="both"/>
            </w:pPr>
            <w:r>
              <w:t>Haber con 27609</w:t>
            </w:r>
          </w:p>
        </w:tc>
        <w:tc>
          <w:tcPr>
            <w:tcW w:w="1972" w:type="dxa"/>
            <w:shd w:val="clear" w:color="auto" w:fill="auto"/>
          </w:tcPr>
          <w:p w14:paraId="2C400674" w14:textId="77777777" w:rsidR="00AE45C3" w:rsidRDefault="00AE45C3" w:rsidP="00256F7D">
            <w:pPr>
              <w:autoSpaceDE w:val="0"/>
              <w:autoSpaceDN w:val="0"/>
              <w:adjustRightInd w:val="0"/>
              <w:jc w:val="both"/>
            </w:pPr>
            <w:r>
              <w:t>{{</w:t>
            </w:r>
            <w:proofErr w:type="spellStart"/>
            <w:r w:rsidRPr="005A7B53">
              <w:t>Haber_de_Alta</w:t>
            </w:r>
            <w:proofErr w:type="spellEnd"/>
            <w:r>
              <w:t>}}</w:t>
            </w:r>
          </w:p>
        </w:tc>
      </w:tr>
      <w:tr w:rsidR="00AE45C3" w14:paraId="1BEA82B4" w14:textId="77777777" w:rsidTr="00256F7D">
        <w:trPr>
          <w:trHeight w:val="244"/>
        </w:trPr>
        <w:tc>
          <w:tcPr>
            <w:tcW w:w="1971" w:type="dxa"/>
            <w:shd w:val="clear" w:color="auto" w:fill="auto"/>
          </w:tcPr>
          <w:p w14:paraId="6CB42A19" w14:textId="77777777" w:rsidR="00AE45C3" w:rsidRDefault="00AE45C3" w:rsidP="00256F7D">
            <w:pPr>
              <w:autoSpaceDE w:val="0"/>
              <w:autoSpaceDN w:val="0"/>
              <w:adjustRightInd w:val="0"/>
              <w:jc w:val="both"/>
            </w:pPr>
            <w:proofErr w:type="spellStart"/>
            <w:r>
              <w:t>Dif</w:t>
            </w:r>
            <w:proofErr w:type="spellEnd"/>
          </w:p>
        </w:tc>
        <w:tc>
          <w:tcPr>
            <w:tcW w:w="1972" w:type="dxa"/>
            <w:shd w:val="clear" w:color="auto" w:fill="auto"/>
          </w:tcPr>
          <w:p w14:paraId="56BFECC1" w14:textId="77777777" w:rsidR="00AE45C3" w:rsidRDefault="00AE45C3" w:rsidP="00256F7D">
            <w:pPr>
              <w:autoSpaceDE w:val="0"/>
              <w:autoSpaceDN w:val="0"/>
              <w:adjustRightInd w:val="0"/>
              <w:jc w:val="both"/>
            </w:pPr>
            <w:r>
              <w:t>{{</w:t>
            </w:r>
            <w:r w:rsidRPr="005A7B53">
              <w:t>Diferencias</w:t>
            </w:r>
            <w:r>
              <w:t>}}</w:t>
            </w:r>
          </w:p>
        </w:tc>
      </w:tr>
      <w:tr w:rsidR="00AE45C3" w14:paraId="445F8765" w14:textId="77777777" w:rsidTr="00256F7D">
        <w:trPr>
          <w:trHeight w:val="255"/>
        </w:trPr>
        <w:tc>
          <w:tcPr>
            <w:tcW w:w="1971" w:type="dxa"/>
            <w:shd w:val="clear" w:color="auto" w:fill="auto"/>
          </w:tcPr>
          <w:p w14:paraId="0EA4FE06" w14:textId="77777777" w:rsidR="00AE45C3" w:rsidRDefault="00AE45C3" w:rsidP="00256F7D">
            <w:pPr>
              <w:autoSpaceDE w:val="0"/>
              <w:autoSpaceDN w:val="0"/>
              <w:adjustRightInd w:val="0"/>
              <w:jc w:val="both"/>
            </w:pPr>
            <w:r>
              <w:t>Quita</w:t>
            </w:r>
          </w:p>
        </w:tc>
        <w:tc>
          <w:tcPr>
            <w:tcW w:w="1972" w:type="dxa"/>
            <w:shd w:val="clear" w:color="auto" w:fill="auto"/>
          </w:tcPr>
          <w:p w14:paraId="6AB1DC5B" w14:textId="77777777" w:rsidR="00AE45C3" w:rsidRDefault="00AE45C3" w:rsidP="00256F7D">
            <w:pPr>
              <w:autoSpaceDE w:val="0"/>
              <w:autoSpaceDN w:val="0"/>
              <w:adjustRightInd w:val="0"/>
              <w:jc w:val="both"/>
            </w:pPr>
            <w:r>
              <w:t>{{</w:t>
            </w:r>
            <w:r w:rsidRPr="00311313">
              <w:t>Porcentaje</w:t>
            </w:r>
            <w:r>
              <w:t>}}%</w:t>
            </w:r>
          </w:p>
        </w:tc>
      </w:tr>
    </w:tbl>
    <w:p w14:paraId="1FD9FC98" w14:textId="77777777" w:rsidR="00AE45C3" w:rsidRDefault="00AE45C3" w:rsidP="00AE45C3">
      <w:pPr>
        <w:autoSpaceDE w:val="0"/>
        <w:autoSpaceDN w:val="0"/>
        <w:adjustRightInd w:val="0"/>
        <w:jc w:val="both"/>
      </w:pPr>
    </w:p>
    <w:p w14:paraId="08BC10F7" w14:textId="77777777" w:rsidR="00AE45C3" w:rsidRDefault="00AE45C3" w:rsidP="00AE45C3">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31E37A9F" w14:textId="77777777" w:rsidR="00AE45C3" w:rsidRPr="00E46030" w:rsidRDefault="00AE45C3" w:rsidP="00AE45C3">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7EE3E3A6" w14:textId="77777777" w:rsidR="00AE45C3" w:rsidRPr="00E46030" w:rsidRDefault="00AE45C3" w:rsidP="00AE45C3">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07A158DC" w14:textId="77777777" w:rsidR="00AE45C3" w:rsidRDefault="00AE45C3" w:rsidP="00AE45C3">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AE45C3" w14:paraId="6A7B8EAD" w14:textId="77777777" w:rsidTr="00256F7D">
        <w:trPr>
          <w:trHeight w:val="255"/>
        </w:trPr>
        <w:tc>
          <w:tcPr>
            <w:tcW w:w="1971" w:type="dxa"/>
            <w:shd w:val="clear" w:color="auto" w:fill="auto"/>
          </w:tcPr>
          <w:p w14:paraId="53DAA5A5" w14:textId="77777777" w:rsidR="00AE45C3" w:rsidRDefault="00AE45C3" w:rsidP="00256F7D">
            <w:pPr>
              <w:autoSpaceDE w:val="0"/>
              <w:autoSpaceDN w:val="0"/>
              <w:adjustRightInd w:val="0"/>
              <w:jc w:val="both"/>
            </w:pPr>
            <w:r>
              <w:t>Haber con IPC</w:t>
            </w:r>
          </w:p>
        </w:tc>
        <w:tc>
          <w:tcPr>
            <w:tcW w:w="1972" w:type="dxa"/>
            <w:shd w:val="clear" w:color="auto" w:fill="auto"/>
          </w:tcPr>
          <w:p w14:paraId="06118DDA" w14:textId="77777777" w:rsidR="00AE45C3" w:rsidRDefault="00AE45C3" w:rsidP="00256F7D">
            <w:pPr>
              <w:autoSpaceDE w:val="0"/>
              <w:autoSpaceDN w:val="0"/>
              <w:adjustRightInd w:val="0"/>
              <w:jc w:val="both"/>
            </w:pPr>
            <w:r>
              <w:t>{{</w:t>
            </w:r>
            <w:proofErr w:type="spellStart"/>
            <w:r w:rsidRPr="0061715B">
              <w:t>Haber_de_Alta_Segunda_Liquidacion_IPC</w:t>
            </w:r>
            <w:proofErr w:type="spellEnd"/>
            <w:r>
              <w:t>}}</w:t>
            </w:r>
          </w:p>
        </w:tc>
      </w:tr>
      <w:tr w:rsidR="00AE45C3" w14:paraId="0013F9A2" w14:textId="77777777" w:rsidTr="00256F7D">
        <w:trPr>
          <w:trHeight w:val="255"/>
        </w:trPr>
        <w:tc>
          <w:tcPr>
            <w:tcW w:w="1971" w:type="dxa"/>
            <w:shd w:val="clear" w:color="auto" w:fill="auto"/>
          </w:tcPr>
          <w:p w14:paraId="211D82AD" w14:textId="77777777" w:rsidR="00AE45C3" w:rsidRDefault="00AE45C3" w:rsidP="00256F7D">
            <w:pPr>
              <w:autoSpaceDE w:val="0"/>
              <w:autoSpaceDN w:val="0"/>
              <w:adjustRightInd w:val="0"/>
              <w:jc w:val="both"/>
            </w:pPr>
            <w:r>
              <w:t>Haber con 27609</w:t>
            </w:r>
          </w:p>
        </w:tc>
        <w:tc>
          <w:tcPr>
            <w:tcW w:w="1972" w:type="dxa"/>
            <w:shd w:val="clear" w:color="auto" w:fill="auto"/>
          </w:tcPr>
          <w:p w14:paraId="042AFC0C" w14:textId="77777777" w:rsidR="00AE45C3" w:rsidRDefault="00AE45C3" w:rsidP="00256F7D">
            <w:pPr>
              <w:autoSpaceDE w:val="0"/>
              <w:autoSpaceDN w:val="0"/>
              <w:adjustRightInd w:val="0"/>
              <w:jc w:val="both"/>
            </w:pPr>
            <w:r>
              <w:t xml:space="preserve">{{ </w:t>
            </w:r>
            <w:proofErr w:type="spellStart"/>
            <w:r w:rsidRPr="00491C23">
              <w:t>Haber_de_Alta_Segunda_Liquidacion</w:t>
            </w:r>
            <w:proofErr w:type="spellEnd"/>
            <w:r>
              <w:t xml:space="preserve"> }}</w:t>
            </w:r>
          </w:p>
        </w:tc>
      </w:tr>
      <w:tr w:rsidR="00AE45C3" w14:paraId="27C2932A" w14:textId="77777777" w:rsidTr="00256F7D">
        <w:trPr>
          <w:trHeight w:val="244"/>
        </w:trPr>
        <w:tc>
          <w:tcPr>
            <w:tcW w:w="1971" w:type="dxa"/>
            <w:shd w:val="clear" w:color="auto" w:fill="auto"/>
          </w:tcPr>
          <w:p w14:paraId="195C61D8" w14:textId="77777777" w:rsidR="00AE45C3" w:rsidRDefault="00AE45C3" w:rsidP="00256F7D">
            <w:pPr>
              <w:autoSpaceDE w:val="0"/>
              <w:autoSpaceDN w:val="0"/>
              <w:adjustRightInd w:val="0"/>
              <w:jc w:val="both"/>
            </w:pPr>
            <w:proofErr w:type="spellStart"/>
            <w:r>
              <w:t>Dif</w:t>
            </w:r>
            <w:proofErr w:type="spellEnd"/>
          </w:p>
        </w:tc>
        <w:tc>
          <w:tcPr>
            <w:tcW w:w="1972" w:type="dxa"/>
            <w:shd w:val="clear" w:color="auto" w:fill="auto"/>
          </w:tcPr>
          <w:p w14:paraId="08225279" w14:textId="77777777" w:rsidR="00AE45C3" w:rsidRDefault="00AE45C3" w:rsidP="00256F7D">
            <w:pPr>
              <w:autoSpaceDE w:val="0"/>
              <w:autoSpaceDN w:val="0"/>
              <w:adjustRightInd w:val="0"/>
              <w:jc w:val="both"/>
            </w:pPr>
            <w:r>
              <w:t xml:space="preserve">{{ </w:t>
            </w:r>
            <w:r w:rsidRPr="007544B2">
              <w:t>Diferencias_2</w:t>
            </w:r>
            <w:r>
              <w:t>}}</w:t>
            </w:r>
          </w:p>
        </w:tc>
      </w:tr>
      <w:tr w:rsidR="00AE45C3" w14:paraId="49F50BAC" w14:textId="77777777" w:rsidTr="00256F7D">
        <w:trPr>
          <w:trHeight w:val="255"/>
        </w:trPr>
        <w:tc>
          <w:tcPr>
            <w:tcW w:w="1971" w:type="dxa"/>
            <w:shd w:val="clear" w:color="auto" w:fill="auto"/>
          </w:tcPr>
          <w:p w14:paraId="6E94842C" w14:textId="77777777" w:rsidR="00AE45C3" w:rsidRDefault="00AE45C3" w:rsidP="00256F7D">
            <w:pPr>
              <w:autoSpaceDE w:val="0"/>
              <w:autoSpaceDN w:val="0"/>
              <w:adjustRightInd w:val="0"/>
              <w:jc w:val="both"/>
            </w:pPr>
            <w:r>
              <w:t>Quita</w:t>
            </w:r>
          </w:p>
        </w:tc>
        <w:tc>
          <w:tcPr>
            <w:tcW w:w="1972" w:type="dxa"/>
            <w:shd w:val="clear" w:color="auto" w:fill="auto"/>
          </w:tcPr>
          <w:p w14:paraId="529F7269" w14:textId="77777777" w:rsidR="00AE45C3" w:rsidRDefault="00AE45C3" w:rsidP="00256F7D">
            <w:pPr>
              <w:autoSpaceDE w:val="0"/>
              <w:autoSpaceDN w:val="0"/>
              <w:adjustRightInd w:val="0"/>
              <w:jc w:val="both"/>
            </w:pPr>
            <w:r>
              <w:t xml:space="preserve">{{ </w:t>
            </w:r>
            <w:r w:rsidRPr="007544B2">
              <w:t>Porcentaje_2</w:t>
            </w:r>
            <w:r>
              <w:t>}}%</w:t>
            </w:r>
          </w:p>
        </w:tc>
      </w:tr>
    </w:tbl>
    <w:p w14:paraId="58CDA40B" w14:textId="77777777" w:rsidR="00AE45C3" w:rsidRPr="00A206D0" w:rsidRDefault="00AE45C3" w:rsidP="00AE45C3">
      <w:pPr>
        <w:autoSpaceDE w:val="0"/>
        <w:autoSpaceDN w:val="0"/>
        <w:adjustRightInd w:val="0"/>
        <w:jc w:val="both"/>
      </w:pPr>
    </w:p>
    <w:p w14:paraId="641B1CAD" w14:textId="77777777" w:rsidR="00AE45C3" w:rsidRPr="008A737C" w:rsidRDefault="00AE45C3" w:rsidP="00AE45C3">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7F27FB26" w14:textId="77777777" w:rsidR="00AE45C3" w:rsidRDefault="00AE45C3" w:rsidP="00AE45C3">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4FD4CFE1" w14:textId="5A679171" w:rsidR="00FD76F4" w:rsidRPr="00AE45C3" w:rsidRDefault="00AE45C3" w:rsidP="00AE45C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p>
    <w:p w14:paraId="456ECCF4" w14:textId="77777777" w:rsidR="0044098F" w:rsidRDefault="0044098F" w:rsidP="0044098F">
      <w:pPr>
        <w:autoSpaceDE w:val="0"/>
        <w:autoSpaceDN w:val="0"/>
        <w:adjustRightInd w:val="0"/>
        <w:spacing w:line="276" w:lineRule="auto"/>
        <w:ind w:left="1080"/>
        <w:jc w:val="both"/>
        <w:rPr>
          <w:b/>
          <w:bCs/>
        </w:rPr>
      </w:pPr>
    </w:p>
    <w:p w14:paraId="46B9764C" w14:textId="77777777" w:rsidR="00E85D40" w:rsidRDefault="00E85D40" w:rsidP="00E85D40">
      <w:pPr>
        <w:numPr>
          <w:ilvl w:val="0"/>
          <w:numId w:val="16"/>
        </w:numPr>
        <w:autoSpaceDE w:val="0"/>
        <w:autoSpaceDN w:val="0"/>
        <w:adjustRightInd w:val="0"/>
        <w:jc w:val="both"/>
        <w:rPr>
          <w:lang w:val="es-AR"/>
        </w:rPr>
      </w:pPr>
      <w:r w:rsidRPr="0093316C">
        <w:rPr>
          <w:b/>
          <w:bCs/>
        </w:rPr>
        <w:t xml:space="preserve">Actualización monetaria </w:t>
      </w:r>
    </w:p>
    <w:p w14:paraId="53FC0A4A" w14:textId="77777777" w:rsidR="00E85D40" w:rsidRPr="0093316C" w:rsidRDefault="00E85D40" w:rsidP="00E85D40">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07239A12" w14:textId="77777777" w:rsidR="00E85D40" w:rsidRDefault="00E85D40" w:rsidP="00E85D40">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7"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7BDA4834" w14:textId="77777777" w:rsidR="00E85D40" w:rsidRPr="00AD7838" w:rsidRDefault="00E85D40" w:rsidP="00E85D40">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8" w:history="1">
        <w:r w:rsidRPr="00E85D40">
          <w:rPr>
            <w:rStyle w:val="Hipervnculo"/>
            <w:lang w:val="es-AR" w:eastAsia="es-AR"/>
          </w:rPr>
          <w:t>“</w:t>
        </w:r>
        <w:r w:rsidRPr="00E85D40">
          <w:rPr>
            <w:rStyle w:val="Hipervnculo"/>
            <w:lang w:eastAsia="es-AR"/>
          </w:rPr>
          <w:t xml:space="preserve">Recurso Queja </w:t>
        </w:r>
        <w:proofErr w:type="spellStart"/>
        <w:r w:rsidRPr="00E85D40">
          <w:rPr>
            <w:rStyle w:val="Hipervnculo"/>
            <w:lang w:eastAsia="es-AR"/>
          </w:rPr>
          <w:t>Nº</w:t>
        </w:r>
        <w:proofErr w:type="spellEnd"/>
        <w:r w:rsidRPr="00E85D40">
          <w:rPr>
            <w:rStyle w:val="Hipervnculo"/>
            <w:lang w:eastAsia="es-AR"/>
          </w:rPr>
          <w:t xml:space="preserve"> 5 - G.,S.M. Y OTRO c/ K.,M.E.A. s/ALIMENTOS CIV 083609/2017/5/RH003</w:t>
        </w:r>
        <w:r w:rsidRPr="00E85D40">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9" w:tgtFrame="_blank" w:history="1">
        <w:r w:rsidRPr="00AD7838">
          <w:rPr>
            <w:i/>
            <w:iCs/>
            <w:color w:val="337AB7"/>
            <w:u w:val="single"/>
            <w:lang w:eastAsia="es-AR"/>
          </w:rPr>
          <w:t>Fallos: 328:4013</w:t>
        </w:r>
      </w:hyperlink>
      <w:r w:rsidRPr="00AD7838">
        <w:rPr>
          <w:i/>
          <w:iCs/>
          <w:color w:val="333333"/>
          <w:lang w:eastAsia="es-AR"/>
        </w:rPr>
        <w:t>, “F., L.”, considerandos 11° y 12°).</w:t>
      </w:r>
    </w:p>
    <w:p w14:paraId="0010DE6B" w14:textId="77777777" w:rsidR="00E85D40" w:rsidRPr="00AD7838" w:rsidRDefault="00E85D40" w:rsidP="00E85D40">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22315529" w14:textId="77777777" w:rsidR="00E85D40" w:rsidRPr="009F027D" w:rsidRDefault="00E85D40" w:rsidP="00E85D40">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599CD8C4" w14:textId="77777777" w:rsidR="00E85D40" w:rsidRPr="007A0309" w:rsidRDefault="00E85D40" w:rsidP="00E85D40">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10">
        <w:r w:rsidRPr="00DD6335">
          <w:rPr>
            <w:color w:val="0563C1"/>
            <w:u w:val="single"/>
            <w:lang w:eastAsia="es-AR"/>
          </w:rPr>
          <w:t>“Itzcovich”(</w:t>
        </w:r>
      </w:hyperlink>
      <w:r w:rsidRPr="00DD6335">
        <w:rPr>
          <w:lang w:eastAsia="es-AR"/>
        </w:rPr>
        <w:t>328:566),</w:t>
      </w:r>
      <w:hyperlink r:id="rId11">
        <w:r w:rsidRPr="00DD6335">
          <w:rPr>
            <w:color w:val="0563C1"/>
            <w:u w:val="single"/>
            <w:lang w:eastAsia="es-AR"/>
          </w:rPr>
          <w:t>“Sánchez”</w:t>
        </w:r>
      </w:hyperlink>
      <w:r w:rsidRPr="00DD6335">
        <w:rPr>
          <w:lang w:eastAsia="es-AR"/>
        </w:rPr>
        <w:t>(328:1602),</w:t>
      </w:r>
      <w:hyperlink r:id="rId12">
        <w:r w:rsidRPr="00DD6335">
          <w:rPr>
            <w:color w:val="0563C1"/>
            <w:u w:val="single"/>
            <w:lang w:eastAsia="es-AR"/>
          </w:rPr>
          <w:t>“Blanco”(</w:t>
        </w:r>
      </w:hyperlink>
      <w:r w:rsidRPr="00DD6335">
        <w:rPr>
          <w:lang w:eastAsia="es-AR"/>
        </w:rPr>
        <w:t>341:1924)</w:t>
      </w:r>
      <w:hyperlink r:id="rId13">
        <w:r w:rsidRPr="00DD6335">
          <w:rPr>
            <w:color w:val="0563C1"/>
            <w:u w:val="single"/>
            <w:lang w:eastAsia="es-AR"/>
          </w:rPr>
          <w:t>“Giménez”(</w:t>
        </w:r>
      </w:hyperlink>
      <w:r w:rsidRPr="00DD6335">
        <w:rPr>
          <w:lang w:eastAsia="es-AR"/>
        </w:rPr>
        <w:t>344:1788),“</w:t>
      </w:r>
      <w:hyperlink r:id="rId14">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7134BAA1" w14:textId="77777777" w:rsidR="00E85D40" w:rsidRPr="00DD6335" w:rsidRDefault="00E85D40" w:rsidP="00E85D40">
      <w:pPr>
        <w:spacing w:after="160"/>
        <w:jc w:val="both"/>
      </w:pPr>
      <w:r w:rsidRPr="00DD6335">
        <w:t xml:space="preserve">Es bueno recordar que la </w:t>
      </w:r>
      <w:hyperlink r:id="rId15" w:history="1">
        <w:r w:rsidRPr="00DD6335">
          <w:rPr>
            <w:color w:val="0563C1"/>
            <w:u w:val="single"/>
          </w:rPr>
          <w:t>ley 21.864</w:t>
        </w:r>
      </w:hyperlink>
      <w:r w:rsidRPr="00DD6335">
        <w:t xml:space="preserve"> establece: </w:t>
      </w:r>
    </w:p>
    <w:p w14:paraId="0EE8B41E" w14:textId="77777777" w:rsidR="00E85D40" w:rsidRPr="00DD6335" w:rsidRDefault="00E85D40" w:rsidP="00E85D40">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10529FAB" w14:textId="77777777" w:rsidR="00E85D40" w:rsidRPr="00DD6335" w:rsidRDefault="00E85D40" w:rsidP="00E85D40">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4CC42283" w14:textId="77777777" w:rsidR="00E85D40" w:rsidRPr="00DD6335" w:rsidRDefault="00E85D40" w:rsidP="00E85D40">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1B6CC8B2" w14:textId="77777777" w:rsidR="00E85D40" w:rsidRPr="00DD6335" w:rsidRDefault="00E85D40" w:rsidP="00E85D40">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375C049E" w14:textId="77777777" w:rsidR="00E85D40" w:rsidRPr="00DD6335" w:rsidRDefault="00E85D40" w:rsidP="00E85D40">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602A04D4" w14:textId="77777777" w:rsidR="00E85D40" w:rsidRDefault="00E85D40" w:rsidP="00E85D40">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47081447" w14:textId="77777777" w:rsidR="00E85D40" w:rsidRDefault="00E85D40" w:rsidP="00E85D40">
      <w:pPr>
        <w:ind w:firstLine="709"/>
        <w:jc w:val="both"/>
      </w:pPr>
    </w:p>
    <w:p w14:paraId="1BFECAC7" w14:textId="77777777" w:rsidR="00E85D40" w:rsidRPr="00630043" w:rsidRDefault="00E85D40" w:rsidP="00E85D40">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B5E5C0" w14:textId="77777777" w:rsidR="00E85D40" w:rsidRDefault="00E85D40" w:rsidP="00E85D40">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153BA5BC" w14:textId="77777777" w:rsidR="00E85D40" w:rsidRPr="00630043" w:rsidRDefault="00E85D40" w:rsidP="00E85D40">
      <w:pPr>
        <w:pBdr>
          <w:top w:val="single" w:sz="4" w:space="1" w:color="auto"/>
          <w:left w:val="single" w:sz="4" w:space="4" w:color="auto"/>
          <w:bottom w:val="single" w:sz="4" w:space="1" w:color="auto"/>
          <w:right w:val="single" w:sz="4" w:space="4" w:color="auto"/>
        </w:pBdr>
        <w:ind w:firstLine="709"/>
        <w:jc w:val="both"/>
        <w:rPr>
          <w:b/>
          <w:bCs/>
          <w:lang w:eastAsia="es-AR"/>
        </w:rPr>
      </w:pPr>
    </w:p>
    <w:p w14:paraId="2C51CC81" w14:textId="77777777" w:rsidR="00E85D40" w:rsidRDefault="00E85D40" w:rsidP="00E85D40">
      <w:pPr>
        <w:shd w:val="clear" w:color="auto" w:fill="FFFFFF"/>
        <w:jc w:val="both"/>
        <w:rPr>
          <w:color w:val="333333"/>
          <w:lang w:eastAsia="es-AR"/>
        </w:rPr>
      </w:pPr>
    </w:p>
    <w:p w14:paraId="591F34F9" w14:textId="77777777" w:rsidR="00E85D40" w:rsidRDefault="00E85D40" w:rsidP="00E85D40">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1D401292" w14:textId="77777777" w:rsidR="00E85D40" w:rsidRDefault="00E85D40" w:rsidP="00E85D40">
      <w:pPr>
        <w:shd w:val="clear" w:color="auto" w:fill="FFFFFF"/>
        <w:ind w:firstLine="480"/>
        <w:jc w:val="both"/>
        <w:rPr>
          <w:color w:val="333333"/>
          <w:lang w:eastAsia="es-AR"/>
        </w:rPr>
      </w:pPr>
    </w:p>
    <w:p w14:paraId="3E1523E9" w14:textId="77777777" w:rsidR="00E85D40" w:rsidRDefault="00E85D40" w:rsidP="00E85D40">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C0F7650" w14:textId="77777777" w:rsidR="00E85D40" w:rsidRDefault="00E85D40" w:rsidP="00E85D40">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083ABEA5" w14:textId="77777777" w:rsidR="00E85D40" w:rsidRDefault="00E85D40" w:rsidP="00E85D40">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50B082C7" w14:textId="77777777" w:rsidR="00E85D40" w:rsidRDefault="00E85D40" w:rsidP="00E85D40"/>
    <w:p w14:paraId="1E95E709" w14:textId="77777777" w:rsidR="00AA0624" w:rsidRDefault="00AA0624" w:rsidP="00E85D40"/>
    <w:p w14:paraId="77CCF678" w14:textId="77777777" w:rsidR="00AA0624" w:rsidRDefault="00AA0624" w:rsidP="00E85D40"/>
    <w:p w14:paraId="0D184E43" w14:textId="77777777" w:rsidR="00AA0624" w:rsidRDefault="00AA0624" w:rsidP="00E85D40"/>
    <w:p w14:paraId="787F0CC5" w14:textId="77777777" w:rsidR="00E85D40" w:rsidRDefault="00E85D40" w:rsidP="00E85D40">
      <w:pPr>
        <w:autoSpaceDE w:val="0"/>
        <w:autoSpaceDN w:val="0"/>
        <w:adjustRightInd w:val="0"/>
        <w:spacing w:line="276" w:lineRule="auto"/>
        <w:ind w:left="1854"/>
        <w:jc w:val="both"/>
        <w:rPr>
          <w:b/>
          <w:bCs/>
        </w:rPr>
      </w:pPr>
    </w:p>
    <w:p w14:paraId="3D19D6C1" w14:textId="77777777" w:rsidR="00153866" w:rsidRDefault="00153866" w:rsidP="0044098F">
      <w:pPr>
        <w:numPr>
          <w:ilvl w:val="0"/>
          <w:numId w:val="16"/>
        </w:numPr>
        <w:autoSpaceDE w:val="0"/>
        <w:autoSpaceDN w:val="0"/>
        <w:adjustRightInd w:val="0"/>
        <w:spacing w:line="276" w:lineRule="auto"/>
        <w:jc w:val="both"/>
        <w:rPr>
          <w:b/>
          <w:bCs/>
        </w:rPr>
      </w:pPr>
      <w:r>
        <w:rPr>
          <w:b/>
          <w:bCs/>
        </w:rPr>
        <w:t>DE LA INCONSITUCIONALIDAD DE LA LEY 27.609</w:t>
      </w:r>
    </w:p>
    <w:p w14:paraId="23508740" w14:textId="77777777" w:rsidR="00153866" w:rsidRDefault="00153866" w:rsidP="00153866">
      <w:pPr>
        <w:autoSpaceDE w:val="0"/>
        <w:autoSpaceDN w:val="0"/>
        <w:adjustRightInd w:val="0"/>
        <w:spacing w:line="276" w:lineRule="auto"/>
        <w:ind w:left="1134"/>
        <w:jc w:val="both"/>
        <w:rPr>
          <w:b/>
          <w:bCs/>
        </w:rPr>
      </w:pPr>
    </w:p>
    <w:p w14:paraId="6361739F" w14:textId="6EA25F10" w:rsidR="00153866" w:rsidRPr="00345944" w:rsidRDefault="00153866" w:rsidP="00DA5C23">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sidR="00DA5C23">
        <w:rPr>
          <w:rFonts w:eastAsia="Calibri"/>
        </w:rPr>
        <w:t>)</w:t>
      </w:r>
      <w:r w:rsidRPr="00345944">
        <w:rPr>
          <w:rFonts w:eastAsia="Calibri"/>
        </w:rPr>
        <w:t xml:space="preserve">, el derecho de propiedad (art 17 CN), el derecho al desarrollo humano (art 75 inc. 22), y los derechos que emanan de los tratados </w:t>
      </w:r>
      <w:r w:rsidR="00DA5C23" w:rsidRPr="00345944">
        <w:rPr>
          <w:rFonts w:eastAsia="Calibri"/>
        </w:rPr>
        <w:t>internacionales (</w:t>
      </w:r>
      <w:r w:rsidRPr="00345944">
        <w:rPr>
          <w:rFonts w:eastAsia="Calibri"/>
        </w:rPr>
        <w:t>art 75 inc23), pero sobre todo afecta el derecho a la vida y a una vejez digna.</w:t>
      </w:r>
    </w:p>
    <w:p w14:paraId="2C9D7EA5" w14:textId="0D2A5B98" w:rsidR="00153866" w:rsidRPr="00345944" w:rsidRDefault="007B49EE" w:rsidP="00DA5C23">
      <w:pPr>
        <w:spacing w:after="200"/>
        <w:ind w:firstLine="1134"/>
        <w:contextualSpacing/>
        <w:jc w:val="both"/>
        <w:rPr>
          <w:rFonts w:eastAsia="Calibri"/>
          <w:lang w:eastAsia="es-MX"/>
        </w:rPr>
      </w:pPr>
      <w:r>
        <w:rPr>
          <w:rFonts w:eastAsia="Calibri"/>
          <w:lang w:eastAsia="es-MX"/>
        </w:rPr>
        <w:t xml:space="preserve">La ley ya no está vigente, hubo un </w:t>
      </w:r>
      <w:r w:rsidR="00153866" w:rsidRPr="00345944">
        <w:rPr>
          <w:rFonts w:eastAsia="Calibri"/>
          <w:lang w:eastAsia="es-MX"/>
        </w:rPr>
        <w:t>reconocimiento</w:t>
      </w:r>
      <w:r>
        <w:rPr>
          <w:rFonts w:eastAsia="Calibri"/>
          <w:lang w:eastAsia="es-MX"/>
        </w:rPr>
        <w:t xml:space="preserve"> expreso</w:t>
      </w:r>
      <w:r w:rsidR="00153866"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D15966C" w14:textId="77777777" w:rsidR="007B49EE" w:rsidRDefault="00153866" w:rsidP="00DA5C23">
      <w:pPr>
        <w:spacing w:after="200"/>
        <w:ind w:firstLine="1134"/>
        <w:contextualSpacing/>
        <w:jc w:val="both"/>
        <w:rPr>
          <w:rFonts w:eastAsia="Calibri"/>
          <w:lang w:eastAsia="es-MX"/>
        </w:rPr>
      </w:pPr>
      <w:r w:rsidRPr="00345944">
        <w:rPr>
          <w:rFonts w:eastAsia="Calibri"/>
          <w:lang w:eastAsia="es-MX"/>
        </w:rPr>
        <w:t>Los fallos</w:t>
      </w:r>
      <w:r w:rsidR="007B49EE">
        <w:rPr>
          <w:rFonts w:eastAsia="Calibri"/>
          <w:lang w:eastAsia="es-MX"/>
        </w:rPr>
        <w:t xml:space="preserve"> de la Sala 2</w:t>
      </w:r>
      <w:r w:rsidRPr="00345944">
        <w:rPr>
          <w:rFonts w:eastAsia="Calibri"/>
          <w:lang w:eastAsia="es-MX"/>
        </w:rPr>
        <w:t xml:space="preserve"> </w:t>
      </w:r>
      <w:r w:rsidR="007B49EE">
        <w:rPr>
          <w:rFonts w:eastAsia="Calibri"/>
          <w:lang w:eastAsia="es-MX"/>
        </w:rPr>
        <w:t>“</w:t>
      </w:r>
      <w:r w:rsidRPr="00345944">
        <w:rPr>
          <w:rFonts w:eastAsia="Calibri"/>
          <w:lang w:eastAsia="es-MX"/>
        </w:rPr>
        <w:t>Márquez</w:t>
      </w:r>
      <w:r w:rsidR="007B49EE">
        <w:rPr>
          <w:rFonts w:eastAsia="Calibri"/>
          <w:lang w:eastAsia="es-MX"/>
        </w:rPr>
        <w:t>” y “</w:t>
      </w:r>
      <w:proofErr w:type="spellStart"/>
      <w:r w:rsidR="007B49EE">
        <w:rPr>
          <w:rFonts w:eastAsia="Calibri"/>
          <w:lang w:eastAsia="es-MX"/>
        </w:rPr>
        <w:t>Cendan</w:t>
      </w:r>
      <w:proofErr w:type="spellEnd"/>
      <w:r w:rsidR="007B49EE">
        <w:rPr>
          <w:rFonts w:eastAsia="Calibri"/>
          <w:lang w:eastAsia="es-MX"/>
        </w:rPr>
        <w:t>”</w:t>
      </w:r>
      <w:r w:rsidRPr="00345944">
        <w:rPr>
          <w:rFonts w:eastAsia="Calibri"/>
          <w:lang w:eastAsia="es-MX"/>
        </w:rPr>
        <w:t xml:space="preserve"> y </w:t>
      </w:r>
      <w:r w:rsidR="007B49EE">
        <w:rPr>
          <w:rFonts w:eastAsia="Calibri"/>
          <w:lang w:eastAsia="es-MX"/>
        </w:rPr>
        <w:t>de la Sala 1, “</w:t>
      </w:r>
      <w:r w:rsidRPr="00345944">
        <w:rPr>
          <w:rFonts w:eastAsia="Calibri"/>
          <w:lang w:eastAsia="es-MX"/>
        </w:rPr>
        <w:t>Luna</w:t>
      </w:r>
      <w:r w:rsidR="007B49EE">
        <w:rPr>
          <w:rFonts w:eastAsia="Calibri"/>
          <w:lang w:eastAsia="es-MX"/>
        </w:rPr>
        <w:t>”</w:t>
      </w:r>
      <w:r w:rsidRPr="00345944">
        <w:rPr>
          <w:rFonts w:eastAsia="Calibri"/>
          <w:lang w:eastAsia="es-MX"/>
        </w:rPr>
        <w:t xml:space="preserve"> difieren para la etapa de ejecución el análisis de la ley 27</w:t>
      </w:r>
      <w:r w:rsidR="007B49EE">
        <w:rPr>
          <w:rFonts w:eastAsia="Calibri"/>
          <w:lang w:eastAsia="es-MX"/>
        </w:rPr>
        <w:t>.</w:t>
      </w:r>
      <w:r w:rsidRPr="00345944">
        <w:rPr>
          <w:rFonts w:eastAsia="Calibri"/>
          <w:lang w:eastAsia="es-MX"/>
        </w:rPr>
        <w:t>609</w:t>
      </w:r>
      <w:r w:rsidR="007B49EE">
        <w:rPr>
          <w:rFonts w:eastAsia="Calibri"/>
          <w:lang w:eastAsia="es-MX"/>
        </w:rPr>
        <w:t>.</w:t>
      </w:r>
    </w:p>
    <w:p w14:paraId="5B0AC7BC" w14:textId="15C24978" w:rsidR="00153866" w:rsidRDefault="00153866" w:rsidP="00DD2A67">
      <w:pPr>
        <w:spacing w:after="200"/>
        <w:ind w:firstLine="1134"/>
        <w:contextualSpacing/>
        <w:jc w:val="both"/>
        <w:rPr>
          <w:rFonts w:eastAsia="Calibri"/>
          <w:lang w:eastAsia="es-MX"/>
        </w:rPr>
      </w:pPr>
      <w:r w:rsidRPr="00345944">
        <w:rPr>
          <w:rFonts w:eastAsia="Calibri"/>
          <w:lang w:eastAsia="es-MX"/>
        </w:rPr>
        <w:t xml:space="preserve"> </w:t>
      </w:r>
      <w:r w:rsidR="00DD2A67">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16" w:history="1">
        <w:r w:rsidRPr="00345944">
          <w:rPr>
            <w:rFonts w:eastAsia="Calibri"/>
            <w:color w:val="0563C1"/>
            <w:u w:val="single"/>
            <w:lang w:eastAsia="es-MX"/>
          </w:rPr>
          <w:t>decreto 274/24</w:t>
        </w:r>
      </w:hyperlink>
      <w:r w:rsidRPr="00345944">
        <w:rPr>
          <w:rFonts w:eastAsia="Calibri"/>
          <w:lang w:eastAsia="es-MX"/>
        </w:rPr>
        <w:t xml:space="preserve"> </w:t>
      </w:r>
      <w:r w:rsidR="00DD2A67">
        <w:rPr>
          <w:rFonts w:eastAsia="Calibri"/>
          <w:lang w:eastAsia="es-MX"/>
        </w:rPr>
        <w:t>.</w:t>
      </w:r>
    </w:p>
    <w:p w14:paraId="6380FC94" w14:textId="1170C198" w:rsidR="00DD2A67" w:rsidRPr="00345944" w:rsidRDefault="00DD2A67" w:rsidP="00DD2A67">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haberes  , refuerza la insuficiencia de la </w:t>
      </w:r>
      <w:proofErr w:type="spellStart"/>
      <w:r>
        <w:rPr>
          <w:rFonts w:eastAsia="Calibri"/>
          <w:lang w:eastAsia="es-MX"/>
        </w:rPr>
        <w:t>formula</w:t>
      </w:r>
      <w:proofErr w:type="spellEnd"/>
      <w:r>
        <w:rPr>
          <w:rFonts w:eastAsia="Calibri"/>
          <w:lang w:eastAsia="es-MX"/>
        </w:rPr>
        <w:t xml:space="preserve"> de movilidad. </w:t>
      </w:r>
    </w:p>
    <w:p w14:paraId="7966BB93" w14:textId="77777777" w:rsidR="00153866" w:rsidRPr="00345944" w:rsidRDefault="00A27195" w:rsidP="00153866">
      <w:pPr>
        <w:ind w:firstLine="1134"/>
        <w:jc w:val="center"/>
        <w:rPr>
          <w:rFonts w:eastAsia="Calibri"/>
          <w:lang w:eastAsia="es-MX"/>
        </w:rPr>
      </w:pPr>
      <w:r>
        <w:rPr>
          <w:rFonts w:eastAsia="Calibri"/>
          <w:noProof/>
          <w:lang w:eastAsia="es-MX"/>
        </w:rPr>
        <w:pict w14:anchorId="01BE8C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alt="Interfaz de usuario gráfica, Texto, Aplicación, Chat o mensaje de texto&#10;&#10;Descripción generada automáticamente" style="width:212.1pt;height:114.5pt;visibility:visible">
            <v:imagedata r:id="rId17" o:title="Interfaz de usuario gráfica, Texto, Aplicación, Chat o mensaje de texto&#10;&#10;Descripción generada automáticamente"/>
          </v:shape>
        </w:pict>
      </w:r>
    </w:p>
    <w:p w14:paraId="7536E2D2" w14:textId="53135C50" w:rsidR="00153866" w:rsidRPr="00345944" w:rsidRDefault="00153866" w:rsidP="00153866">
      <w:pPr>
        <w:ind w:firstLine="1134"/>
        <w:jc w:val="both"/>
        <w:rPr>
          <w:rFonts w:eastAsia="Calibri"/>
          <w:lang w:eastAsia="es-MX"/>
        </w:rPr>
      </w:pPr>
      <w:r w:rsidRPr="00345944">
        <w:rPr>
          <w:rFonts w:eastAsia="Calibri"/>
          <w:lang w:eastAsia="es-MX"/>
        </w:rPr>
        <w:t xml:space="preserve"> </w:t>
      </w:r>
      <w:r w:rsidR="00DD2A67">
        <w:rPr>
          <w:rFonts w:eastAsia="Calibri"/>
          <w:lang w:eastAsia="es-MX"/>
        </w:rPr>
        <w:t xml:space="preserve">Los </w:t>
      </w:r>
      <w:r w:rsidRPr="00345944">
        <w:rPr>
          <w:rFonts w:eastAsia="Calibri"/>
          <w:lang w:eastAsia="es-MX"/>
        </w:rPr>
        <w:t xml:space="preserve">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55A88C32" w14:textId="4FE11E02" w:rsidR="00153866" w:rsidRPr="00345944" w:rsidRDefault="00153866" w:rsidP="00153866">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sidR="00DD2A67">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8">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E174862" w14:textId="77777777" w:rsidR="00153866" w:rsidRPr="00345944" w:rsidRDefault="00153866" w:rsidP="00153866">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1E40B8DC" w14:textId="2CD50CC9" w:rsidR="00153866" w:rsidRPr="00345944" w:rsidRDefault="00DD2A67" w:rsidP="00153866">
      <w:pPr>
        <w:ind w:firstLine="1134"/>
        <w:jc w:val="both"/>
        <w:rPr>
          <w:rFonts w:eastAsia="Calibri"/>
          <w:lang w:eastAsia="es-MX"/>
        </w:rPr>
      </w:pPr>
      <w:r>
        <w:rPr>
          <w:rFonts w:eastAsia="Calibri"/>
          <w:lang w:eastAsia="es-MX"/>
        </w:rPr>
        <w:t>Los</w:t>
      </w:r>
      <w:r w:rsidR="00153866" w:rsidRPr="00345944">
        <w:rPr>
          <w:rFonts w:eastAsia="Calibri"/>
          <w:lang w:eastAsia="es-MX"/>
        </w:rPr>
        <w:t xml:space="preserve"> otros dos poderes del Estado, que miran el problema para el futuro, </w:t>
      </w:r>
      <w:r w:rsidR="003A4E2F">
        <w:rPr>
          <w:rFonts w:eastAsia="Calibri"/>
          <w:lang w:eastAsia="es-MX"/>
        </w:rPr>
        <w:t>reconocieron el daño, pero se</w:t>
      </w:r>
      <w:r w:rsidR="00153866" w:rsidRPr="00345944">
        <w:rPr>
          <w:rFonts w:eastAsia="Calibri"/>
          <w:lang w:eastAsia="es-MX"/>
        </w:rPr>
        <w:t xml:space="preserve"> olvidan de recomponer el </w:t>
      </w:r>
      <w:r w:rsidR="003A4E2F">
        <w:rPr>
          <w:rFonts w:eastAsia="Calibri"/>
          <w:lang w:eastAsia="es-MX"/>
        </w:rPr>
        <w:t xml:space="preserve">daño causado en el </w:t>
      </w:r>
      <w:r w:rsidR="00153866" w:rsidRPr="00345944">
        <w:rPr>
          <w:rFonts w:eastAsia="Calibri"/>
          <w:lang w:eastAsia="es-MX"/>
        </w:rPr>
        <w:t>pasado , pese a haber admitido el fracaso de la fórmula de movilidad jubilatoria , la pérdida que significo para los jubilados, y la situación de emergencia en que los colocó</w:t>
      </w:r>
      <w:r w:rsidR="003A4E2F">
        <w:rPr>
          <w:rFonts w:eastAsia="Calibri"/>
          <w:lang w:eastAsia="es-MX"/>
        </w:rPr>
        <w:t>, el daño continua latente en cada haber previsional.</w:t>
      </w:r>
    </w:p>
    <w:p w14:paraId="3400A0EC" w14:textId="77777777" w:rsidR="00153866" w:rsidRPr="00345944" w:rsidRDefault="00153866" w:rsidP="00153866">
      <w:pPr>
        <w:jc w:val="both"/>
        <w:rPr>
          <w:rFonts w:eastAsia="Calibri"/>
          <w:lang w:eastAsia="es-MX"/>
        </w:rPr>
      </w:pPr>
    </w:p>
    <w:p w14:paraId="172A3EC6" w14:textId="77777777" w:rsidR="00153866" w:rsidRPr="00345944" w:rsidRDefault="00153866" w:rsidP="00153866">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9" w:history="1">
        <w:r w:rsidRPr="00345944">
          <w:rPr>
            <w:bCs/>
            <w:color w:val="0563C1"/>
            <w:u w:val="single"/>
            <w:lang w:eastAsia="es-MX"/>
          </w:rPr>
          <w:t>Fallos 301:317</w:t>
        </w:r>
      </w:hyperlink>
      <w:r w:rsidRPr="00345944">
        <w:rPr>
          <w:bCs/>
          <w:lang w:eastAsia="es-MX"/>
        </w:rPr>
        <w:t>).(el subrayado me pertenece)</w:t>
      </w:r>
    </w:p>
    <w:p w14:paraId="4AB6FEE1" w14:textId="452B9816" w:rsidR="00153866" w:rsidRPr="00345944" w:rsidRDefault="00153866" w:rsidP="00153866">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sidR="003A4E2F">
        <w:rPr>
          <w:lang w:eastAsia="es-MX"/>
        </w:rPr>
        <w:t>, que ya no está vigente</w:t>
      </w:r>
      <w:r w:rsidRPr="00345944">
        <w:rPr>
          <w:lang w:eastAsia="es-MX"/>
        </w:rPr>
        <w:t>, donde la movilidad fue muy por debajo de la inflación, conforme lo acredito en autos</w:t>
      </w:r>
      <w:r w:rsidR="003A4E2F">
        <w:rPr>
          <w:lang w:eastAsia="es-MX"/>
        </w:rPr>
        <w:t xml:space="preserve">, y </w:t>
      </w:r>
      <w:proofErr w:type="spellStart"/>
      <w:r w:rsidR="003A4E2F">
        <w:rPr>
          <w:lang w:eastAsia="es-MX"/>
        </w:rPr>
        <w:t>mas</w:t>
      </w:r>
      <w:proofErr w:type="spellEnd"/>
      <w:r w:rsidR="003A4E2F">
        <w:rPr>
          <w:lang w:eastAsia="es-MX"/>
        </w:rPr>
        <w:t xml:space="preserve"> en los casos que vimos que en la misma ejecución difieren para la ejecución, casos que fueron claramente recurridos.</w:t>
      </w:r>
    </w:p>
    <w:p w14:paraId="3BCC881F" w14:textId="77777777" w:rsidR="003A4E2F" w:rsidRDefault="00153866" w:rsidP="00153866">
      <w:pPr>
        <w:ind w:firstLine="1134"/>
        <w:jc w:val="both"/>
        <w:rPr>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w:t>
      </w:r>
    </w:p>
    <w:p w14:paraId="73957583" w14:textId="77777777" w:rsidR="003A4E2F" w:rsidRDefault="00153866" w:rsidP="00153866">
      <w:pPr>
        <w:ind w:firstLine="1134"/>
        <w:jc w:val="both"/>
        <w:rPr>
          <w:lang w:eastAsia="es-MX"/>
        </w:rPr>
      </w:pPr>
      <w:r w:rsidRPr="00345944">
        <w:rPr>
          <w:lang w:eastAsia="es-MX"/>
        </w:rPr>
        <w:t xml:space="preserve"> Con cualquier índice que se elija pierde, pero con la inflación más, índice que se </w:t>
      </w:r>
      <w:r w:rsidR="003A4E2F" w:rsidRPr="00345944">
        <w:rPr>
          <w:lang w:eastAsia="es-MX"/>
        </w:rPr>
        <w:t>utilizará</w:t>
      </w:r>
      <w:r w:rsidRPr="00345944">
        <w:rPr>
          <w:lang w:eastAsia="es-MX"/>
        </w:rPr>
        <w:t xml:space="preserve"> para la movilidad jubilatoria desde abril de 2024. </w:t>
      </w:r>
    </w:p>
    <w:p w14:paraId="24907A11" w14:textId="24CDBA74" w:rsidR="00153866" w:rsidRPr="003A4E2F" w:rsidRDefault="00153866" w:rsidP="003A4E2F">
      <w:pPr>
        <w:ind w:firstLine="1134"/>
        <w:jc w:val="both"/>
        <w:rPr>
          <w:rFonts w:eastAsia="Calibri"/>
          <w:lang w:eastAsia="es-MX"/>
        </w:rPr>
      </w:pPr>
      <w:r w:rsidRPr="00345944">
        <w:rPr>
          <w:lang w:eastAsia="es-MX"/>
        </w:rPr>
        <w:t xml:space="preserve">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7F72C2BC" w14:textId="77777777" w:rsidR="003A4E2F" w:rsidRDefault="00153866" w:rsidP="00153866">
      <w:pPr>
        <w:ind w:firstLine="1560"/>
        <w:jc w:val="both"/>
        <w:rPr>
          <w:lang w:eastAsia="es-MX"/>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20">
        <w:r w:rsidRPr="00345944">
          <w:rPr>
            <w:color w:val="0563C1"/>
            <w:u w:val="single"/>
            <w:lang w:eastAsia="es-MX"/>
          </w:rPr>
          <w:t>330:4866</w:t>
        </w:r>
      </w:hyperlink>
      <w:r w:rsidRPr="00345944">
        <w:rPr>
          <w:lang w:eastAsia="es-MX"/>
        </w:rPr>
        <w:t>) y eligiera un índice salarial el período en cuestión.</w:t>
      </w:r>
    </w:p>
    <w:p w14:paraId="55A7927A" w14:textId="0376CBBD" w:rsidR="00153866" w:rsidRPr="00345944" w:rsidRDefault="00153866" w:rsidP="00153866">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18AB23EC" w14:textId="77777777" w:rsidR="00153866" w:rsidRPr="00345944" w:rsidRDefault="00A27195" w:rsidP="00153866">
      <w:pPr>
        <w:ind w:firstLine="1560"/>
        <w:jc w:val="both"/>
        <w:rPr>
          <w:lang w:eastAsia="es-MX"/>
        </w:rPr>
      </w:pPr>
      <w:r>
        <w:rPr>
          <w:noProof/>
          <w:lang w:eastAsia="es-MX"/>
        </w:rPr>
        <w:pict w14:anchorId="30565F4F">
          <v:shape id="_x0000_i1026" type="#_x0000_t75" alt="Gráfico, Gráfico de barras&#10;&#10;Descripción generada automáticamente" style="width:252pt;height:171.7pt;visibility:visible">
            <v:imagedata r:id="rId21" o:title="Gráfico, Gráfico de barras&#10;&#10;Descripción generada automáticamente"/>
          </v:shape>
        </w:pict>
      </w:r>
    </w:p>
    <w:p w14:paraId="788DC0CA" w14:textId="77777777" w:rsidR="00153866" w:rsidRPr="00345944" w:rsidRDefault="00153866" w:rsidP="00153866">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2"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3"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4" w:history="1">
        <w:r w:rsidRPr="00345944">
          <w:rPr>
            <w:rFonts w:eastAsia="Calibri"/>
            <w:color w:val="0563C1"/>
            <w:u w:val="single"/>
            <w:lang w:eastAsia="es-AR"/>
          </w:rPr>
          <w:t>“Itzcovich”(</w:t>
        </w:r>
      </w:hyperlink>
      <w:r w:rsidRPr="00345944">
        <w:rPr>
          <w:rFonts w:eastAsia="Calibri"/>
          <w:lang w:eastAsia="es-AR"/>
        </w:rPr>
        <w:t>328:566),</w:t>
      </w:r>
      <w:hyperlink r:id="rId25" w:history="1">
        <w:r w:rsidRPr="00345944">
          <w:rPr>
            <w:rFonts w:eastAsia="Calibri"/>
            <w:color w:val="0563C1"/>
            <w:u w:val="single"/>
            <w:lang w:eastAsia="es-AR"/>
          </w:rPr>
          <w:t>“Sánchez”</w:t>
        </w:r>
      </w:hyperlink>
      <w:r w:rsidRPr="00345944">
        <w:rPr>
          <w:rFonts w:eastAsia="Calibri"/>
          <w:lang w:eastAsia="es-AR"/>
        </w:rPr>
        <w:t>(328:1602),</w:t>
      </w:r>
      <w:hyperlink r:id="rId26"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7" w:history="1">
        <w:r w:rsidRPr="00345944">
          <w:rPr>
            <w:rFonts w:eastAsia="Calibri"/>
            <w:color w:val="0563C1"/>
            <w:u w:val="single"/>
            <w:lang w:eastAsia="es-AR"/>
          </w:rPr>
          <w:t>Garay Corina</w:t>
        </w:r>
      </w:hyperlink>
      <w:r w:rsidRPr="00345944">
        <w:rPr>
          <w:rFonts w:eastAsia="Calibri"/>
          <w:lang w:eastAsia="es-AR"/>
        </w:rPr>
        <w:t>” (344:3567) entre otros.</w:t>
      </w:r>
    </w:p>
    <w:p w14:paraId="7129FE17" w14:textId="77777777" w:rsidR="00153866" w:rsidRPr="00345944" w:rsidRDefault="00153866" w:rsidP="00153866">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8"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305AA2B" w14:textId="77777777" w:rsidR="00153866" w:rsidRPr="00345944" w:rsidRDefault="00153866" w:rsidP="00153866">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3B5E3087" w14:textId="77777777" w:rsidR="00153866" w:rsidRPr="00345944" w:rsidRDefault="00153866" w:rsidP="00153866">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27787D17" w14:textId="77777777" w:rsidR="00153866" w:rsidRPr="00345944" w:rsidRDefault="00153866" w:rsidP="00153866">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5463B139" w14:textId="77777777" w:rsidR="00153866" w:rsidRPr="00345944" w:rsidRDefault="00153866" w:rsidP="00153866">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0F92B7B2" w14:textId="77777777" w:rsidR="00153866" w:rsidRPr="00345944" w:rsidRDefault="00153866" w:rsidP="00153866">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0A9DCEEE" w14:textId="77777777" w:rsidR="00153866" w:rsidRPr="00345944" w:rsidRDefault="00153866" w:rsidP="00153866">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9">
        <w:r w:rsidRPr="00345944">
          <w:rPr>
            <w:rFonts w:eastAsia="Calibri"/>
            <w:i/>
            <w:iCs/>
            <w:color w:val="0563C1"/>
            <w:u w:val="single"/>
            <w:lang w:eastAsia="es-AR"/>
          </w:rPr>
          <w:t>Fallos 341:1924</w:t>
        </w:r>
      </w:hyperlink>
      <w:r w:rsidRPr="00345944">
        <w:rPr>
          <w:rFonts w:eastAsia="Calibri"/>
          <w:i/>
          <w:iCs/>
          <w:color w:val="000000"/>
          <w:lang w:eastAsia="es-AR"/>
        </w:rPr>
        <w:t>).</w:t>
      </w:r>
    </w:p>
    <w:p w14:paraId="63183AD4" w14:textId="77777777" w:rsidR="00153866" w:rsidRDefault="00153866" w:rsidP="00153866">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379B81F7" w14:textId="77777777" w:rsidR="00A27195" w:rsidRDefault="00A27195" w:rsidP="00153866">
      <w:pPr>
        <w:ind w:firstLine="1560"/>
        <w:jc w:val="both"/>
        <w:rPr>
          <w:rFonts w:eastAsia="Calibri"/>
          <w:color w:val="000000"/>
          <w:lang w:eastAsia="es-AR"/>
        </w:rPr>
      </w:pPr>
    </w:p>
    <w:p w14:paraId="588D8BA1" w14:textId="77777777" w:rsidR="00A27195" w:rsidRDefault="00A27195" w:rsidP="00A27195">
      <w:pPr>
        <w:numPr>
          <w:ilvl w:val="0"/>
          <w:numId w:val="16"/>
        </w:numPr>
        <w:autoSpaceDE w:val="0"/>
        <w:autoSpaceDN w:val="0"/>
        <w:adjustRightInd w:val="0"/>
        <w:spacing w:line="276" w:lineRule="auto"/>
        <w:ind w:left="2138"/>
        <w:jc w:val="both"/>
      </w:pPr>
      <w:r>
        <w:tab/>
      </w:r>
      <w:r>
        <w:rPr>
          <w:b/>
          <w:bCs/>
        </w:rPr>
        <w:t>SOLICITO REGULE HONORARIOS</w:t>
      </w:r>
    </w:p>
    <w:p w14:paraId="493278CD" w14:textId="77777777" w:rsidR="00A27195" w:rsidRDefault="00A27195" w:rsidP="00A27195">
      <w:pPr>
        <w:autoSpaceDE w:val="0"/>
        <w:autoSpaceDN w:val="0"/>
        <w:adjustRightInd w:val="0"/>
        <w:spacing w:line="276" w:lineRule="auto"/>
        <w:ind w:firstLine="1134"/>
        <w:jc w:val="both"/>
      </w:pPr>
      <w:r>
        <w:t>Solicito regule honorarios y tome como base regulatoria la suma de {{</w:t>
      </w:r>
      <w:proofErr w:type="spellStart"/>
      <w:r w:rsidRPr="00E9369F">
        <w:t>total_liquidacion_en_UMA</w:t>
      </w:r>
      <w:proofErr w:type="spellEnd"/>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30513E18" w14:textId="77777777" w:rsidR="00A27195" w:rsidRDefault="00A27195" w:rsidP="00A27195">
      <w:pPr>
        <w:autoSpaceDE w:val="0"/>
        <w:autoSpaceDN w:val="0"/>
        <w:adjustRightInd w:val="0"/>
        <w:spacing w:line="276" w:lineRule="auto"/>
        <w:ind w:firstLine="1134"/>
        <w:jc w:val="both"/>
      </w:pPr>
    </w:p>
    <w:p w14:paraId="37C7EE98" w14:textId="77777777" w:rsidR="00A27195" w:rsidRDefault="00A27195" w:rsidP="00A27195">
      <w:pPr>
        <w:numPr>
          <w:ilvl w:val="0"/>
          <w:numId w:val="16"/>
        </w:numPr>
        <w:autoSpaceDE w:val="0"/>
        <w:autoSpaceDN w:val="0"/>
        <w:adjustRightInd w:val="0"/>
        <w:spacing w:line="276" w:lineRule="auto"/>
        <w:ind w:left="2138"/>
        <w:jc w:val="both"/>
      </w:pPr>
      <w:r>
        <w:tab/>
      </w:r>
      <w:r w:rsidRPr="00D9646F">
        <w:rPr>
          <w:b/>
          <w:bCs/>
        </w:rPr>
        <w:t>VISTA CAJA</w:t>
      </w:r>
    </w:p>
    <w:p w14:paraId="0C1908D3" w14:textId="77777777" w:rsidR="00A27195" w:rsidRDefault="00A27195" w:rsidP="00A27195">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377444B2" w14:textId="77777777" w:rsidR="00A27195" w:rsidRDefault="00A27195" w:rsidP="00A27195">
      <w:pPr>
        <w:autoSpaceDE w:val="0"/>
        <w:autoSpaceDN w:val="0"/>
        <w:adjustRightInd w:val="0"/>
        <w:spacing w:line="276" w:lineRule="auto"/>
        <w:ind w:firstLine="1134"/>
        <w:jc w:val="both"/>
      </w:pPr>
    </w:p>
    <w:p w14:paraId="027C236E" w14:textId="77777777" w:rsidR="00A27195" w:rsidRDefault="00A27195" w:rsidP="00A27195">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6F67E05D" w14:textId="77777777" w:rsidR="00A27195" w:rsidRDefault="00A27195" w:rsidP="00A27195">
      <w:pPr>
        <w:autoSpaceDE w:val="0"/>
        <w:autoSpaceDN w:val="0"/>
        <w:adjustRightInd w:val="0"/>
        <w:spacing w:line="276" w:lineRule="auto"/>
        <w:ind w:firstLine="1134"/>
        <w:jc w:val="both"/>
      </w:pPr>
    </w:p>
    <w:p w14:paraId="7F1752D5" w14:textId="77777777" w:rsidR="00A27195" w:rsidRDefault="00A27195" w:rsidP="00A27195">
      <w:pPr>
        <w:autoSpaceDE w:val="0"/>
        <w:autoSpaceDN w:val="0"/>
        <w:adjustRightInd w:val="0"/>
        <w:spacing w:line="276" w:lineRule="auto"/>
        <w:ind w:firstLine="1134"/>
        <w:jc w:val="both"/>
      </w:pPr>
      <w:r>
        <w:t xml:space="preserve">Datos de la caja de </w:t>
      </w:r>
      <w:proofErr w:type="spellStart"/>
      <w:r>
        <w:t>abogados:Av</w:t>
      </w:r>
      <w:proofErr w:type="spellEnd"/>
      <w:r>
        <w:t>. Sarmiento N º 302/308 de la ciudad de Salta,  domicilio electrónico como persona jurídica registrado bajo el CUIT 30518723487.</w:t>
      </w:r>
    </w:p>
    <w:p w14:paraId="38E5878A" w14:textId="77777777" w:rsidR="00A27195" w:rsidRPr="00345944" w:rsidRDefault="00A27195" w:rsidP="00153866">
      <w:pPr>
        <w:ind w:firstLine="1560"/>
        <w:jc w:val="both"/>
        <w:rPr>
          <w:rFonts w:eastAsia="Calibri"/>
          <w:color w:val="000000"/>
          <w:lang w:eastAsia="es-AR"/>
        </w:rPr>
      </w:pPr>
    </w:p>
    <w:p w14:paraId="3395C3F6" w14:textId="77777777" w:rsidR="00153866" w:rsidRDefault="00153866" w:rsidP="00153866">
      <w:pPr>
        <w:autoSpaceDE w:val="0"/>
        <w:autoSpaceDN w:val="0"/>
        <w:adjustRightInd w:val="0"/>
        <w:spacing w:line="276" w:lineRule="auto"/>
        <w:ind w:left="1134"/>
        <w:jc w:val="both"/>
        <w:rPr>
          <w:b/>
          <w:bCs/>
        </w:rPr>
      </w:pPr>
    </w:p>
    <w:p w14:paraId="138B9241" w14:textId="77777777"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C7691F1" w14:textId="77777777" w:rsidR="003A4887" w:rsidRDefault="003A4887" w:rsidP="003A4887">
      <w:pPr>
        <w:autoSpaceDE w:val="0"/>
        <w:autoSpaceDN w:val="0"/>
        <w:adjustRightInd w:val="0"/>
        <w:ind w:firstLine="993"/>
        <w:jc w:val="both"/>
      </w:pPr>
      <w:r>
        <w:rPr>
          <w:lang w:val="es-AR"/>
        </w:rPr>
        <w:t xml:space="preserve">Habiendo venció del plazo para que la demandada </w:t>
      </w:r>
      <w:proofErr w:type="spellStart"/>
      <w:r>
        <w:rPr>
          <w:lang w:val="es-AR"/>
        </w:rPr>
        <w:t>Anses</w:t>
      </w:r>
      <w:proofErr w:type="spellEnd"/>
      <w:r>
        <w:rPr>
          <w:lang w:val="es-AR"/>
        </w:rPr>
        <w:t xml:space="preserve">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1BC9AB96" w14:textId="77777777" w:rsidR="003A4887" w:rsidRDefault="003A4887" w:rsidP="003A4887">
      <w:pPr>
        <w:autoSpaceDE w:val="0"/>
        <w:autoSpaceDN w:val="0"/>
        <w:adjustRightInd w:val="0"/>
        <w:ind w:firstLine="993"/>
        <w:jc w:val="both"/>
        <w:rPr>
          <w:b/>
          <w:bCs/>
        </w:rPr>
      </w:pPr>
    </w:p>
    <w:p w14:paraId="22C855A9"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7A8B08C3"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42DC0EE9"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F34D40B" w14:textId="77777777" w:rsidR="003A4887" w:rsidRDefault="003A4887" w:rsidP="003A4887">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78B763D6" w14:textId="77777777" w:rsidR="003A4887" w:rsidRDefault="003A4887" w:rsidP="003A4887">
      <w:pPr>
        <w:numPr>
          <w:ilvl w:val="0"/>
          <w:numId w:val="38"/>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2E7E11A3"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35776EA9"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41DD181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59F139BD"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1640E147" w14:textId="77777777" w:rsidR="003A4887" w:rsidRDefault="003A4887" w:rsidP="003A4887">
      <w:pPr>
        <w:autoSpaceDE w:val="0"/>
        <w:autoSpaceDN w:val="0"/>
        <w:adjustRightInd w:val="0"/>
        <w:ind w:firstLine="1134"/>
        <w:jc w:val="both"/>
        <w:rPr>
          <w:lang w:val="es-MX"/>
        </w:rPr>
      </w:pPr>
    </w:p>
    <w:p w14:paraId="520F1D8F" w14:textId="77777777" w:rsidR="003A4887" w:rsidRDefault="003A4887" w:rsidP="003A4887">
      <w:pPr>
        <w:numPr>
          <w:ilvl w:val="0"/>
          <w:numId w:val="40"/>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28EDDCB4" w14:textId="77777777" w:rsidR="003A4887" w:rsidRDefault="003A4887" w:rsidP="003A4887">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580AB688" w14:textId="77777777" w:rsidR="00CE4010" w:rsidRDefault="003A4887" w:rsidP="00CE4010">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w:t>
      </w:r>
    </w:p>
    <w:p w14:paraId="52966952" w14:textId="77777777" w:rsidR="00CE4010" w:rsidRDefault="003A4887" w:rsidP="00CE4010">
      <w:pPr>
        <w:autoSpaceDE w:val="0"/>
        <w:autoSpaceDN w:val="0"/>
        <w:adjustRightInd w:val="0"/>
        <w:spacing w:line="276" w:lineRule="auto"/>
        <w:ind w:firstLine="1134"/>
        <w:jc w:val="both"/>
        <w:rPr>
          <w:lang w:val="es-MX"/>
        </w:rPr>
      </w:pPr>
      <w:r>
        <w:rPr>
          <w:lang w:val="es-MX"/>
        </w:rPr>
        <w:t xml:space="preserve">Tasa Pasiva del Banco de la Nación Argentina </w:t>
      </w:r>
    </w:p>
    <w:p w14:paraId="06BDE309" w14:textId="77777777" w:rsidR="00CE4010" w:rsidRDefault="00CE4010" w:rsidP="00CE4010">
      <w:pPr>
        <w:autoSpaceDE w:val="0"/>
        <w:autoSpaceDN w:val="0"/>
        <w:adjustRightInd w:val="0"/>
        <w:spacing w:line="276" w:lineRule="auto"/>
        <w:ind w:firstLine="1134"/>
        <w:jc w:val="both"/>
        <w:rPr>
          <w:lang w:val="es-MX"/>
        </w:rPr>
      </w:pPr>
      <w:r>
        <w:rPr>
          <w:lang w:val="es-MX"/>
        </w:rPr>
        <w:t xml:space="preserve">Si </w:t>
      </w:r>
      <w:r w:rsidR="003A4887">
        <w:rPr>
          <w:lang w:val="es-MX"/>
        </w:rPr>
        <w:t xml:space="preserve">Aplico su capital a intereses por plazos fijos, Tasa de Interés Pasiva TNA (Tasa Nominal Anual) </w:t>
      </w:r>
    </w:p>
    <w:p w14:paraId="75C8902E" w14:textId="77777777" w:rsidR="00CE4010" w:rsidRDefault="00CE4010" w:rsidP="00CE4010">
      <w:pPr>
        <w:autoSpaceDE w:val="0"/>
        <w:autoSpaceDN w:val="0"/>
        <w:adjustRightInd w:val="0"/>
        <w:spacing w:line="276" w:lineRule="auto"/>
        <w:ind w:firstLine="1134"/>
        <w:jc w:val="both"/>
        <w:rPr>
          <w:lang w:val="es-MX"/>
        </w:rPr>
      </w:pPr>
      <w:r>
        <w:rPr>
          <w:lang w:val="es-MX"/>
        </w:rPr>
        <w:t xml:space="preserve">Si </w:t>
      </w:r>
      <w:r w:rsidR="003A4887">
        <w:rPr>
          <w:lang w:val="es-MX"/>
        </w:rPr>
        <w:t xml:space="preserve">Tuvo que endeudarse con tarjetas de créditos </w:t>
      </w:r>
      <w:r>
        <w:rPr>
          <w:lang w:val="es-MX"/>
        </w:rPr>
        <w:t>la tasa de tarjetas.</w:t>
      </w:r>
    </w:p>
    <w:p w14:paraId="11AA2624" w14:textId="08F20447" w:rsidR="003A4887" w:rsidRDefault="00CE4010" w:rsidP="00CE4010">
      <w:pPr>
        <w:autoSpaceDE w:val="0"/>
        <w:autoSpaceDN w:val="0"/>
        <w:adjustRightInd w:val="0"/>
        <w:spacing w:line="276" w:lineRule="auto"/>
        <w:ind w:firstLine="1134"/>
        <w:jc w:val="both"/>
        <w:rPr>
          <w:lang w:val="es-MX"/>
        </w:rPr>
      </w:pPr>
      <w:r>
        <w:rPr>
          <w:lang w:val="es-MX"/>
        </w:rPr>
        <w:t>Si s</w:t>
      </w:r>
      <w:r w:rsidR="003A4887">
        <w:rPr>
          <w:lang w:val="es-MX"/>
        </w:rPr>
        <w:t>olicit</w:t>
      </w:r>
      <w:r>
        <w:rPr>
          <w:lang w:val="es-MX"/>
        </w:rPr>
        <w:t>o</w:t>
      </w:r>
      <w:r w:rsidR="003A4887">
        <w:rPr>
          <w:lang w:val="es-MX"/>
        </w:rPr>
        <w:t xml:space="preserve"> préstamos personales en Banco Nación, </w:t>
      </w:r>
      <w:r>
        <w:rPr>
          <w:lang w:val="es-MX"/>
        </w:rPr>
        <w:t xml:space="preserve">la tasa de </w:t>
      </w:r>
      <w:proofErr w:type="spellStart"/>
      <w:r>
        <w:rPr>
          <w:lang w:val="es-MX"/>
        </w:rPr>
        <w:t>prestamos</w:t>
      </w:r>
      <w:proofErr w:type="spellEnd"/>
      <w:r>
        <w:rPr>
          <w:lang w:val="es-MX"/>
        </w:rPr>
        <w:t>.</w:t>
      </w:r>
    </w:p>
    <w:p w14:paraId="7B806917" w14:textId="77777777" w:rsidR="003A4887" w:rsidRDefault="003A4887" w:rsidP="003A4887">
      <w:pPr>
        <w:autoSpaceDE w:val="0"/>
        <w:autoSpaceDN w:val="0"/>
        <w:adjustRightInd w:val="0"/>
        <w:ind w:firstLine="1134"/>
        <w:jc w:val="both"/>
        <w:rPr>
          <w:lang w:val="es-MX"/>
        </w:rPr>
      </w:pPr>
    </w:p>
    <w:p w14:paraId="084C7E9C" w14:textId="77777777"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79A1E5D5" w14:textId="77777777" w:rsidR="00672366" w:rsidRDefault="00672366" w:rsidP="003833D6">
      <w:pPr>
        <w:autoSpaceDE w:val="0"/>
        <w:autoSpaceDN w:val="0"/>
        <w:adjustRightInd w:val="0"/>
        <w:spacing w:line="276" w:lineRule="auto"/>
        <w:ind w:firstLine="1134"/>
        <w:jc w:val="both"/>
        <w:rPr>
          <w:b/>
          <w:color w:val="000000"/>
        </w:rPr>
      </w:pPr>
    </w:p>
    <w:bookmarkEnd w:id="0"/>
    <w:p w14:paraId="52FB214D" w14:textId="77777777" w:rsidR="00586D8A" w:rsidRPr="00586D8A" w:rsidRDefault="00586D8A" w:rsidP="0044098F">
      <w:pPr>
        <w:numPr>
          <w:ilvl w:val="0"/>
          <w:numId w:val="16"/>
        </w:numPr>
        <w:autoSpaceDE w:val="0"/>
        <w:autoSpaceDN w:val="0"/>
        <w:adjustRightInd w:val="0"/>
        <w:spacing w:line="276" w:lineRule="auto"/>
        <w:jc w:val="both"/>
        <w:rPr>
          <w:b/>
          <w:bCs/>
        </w:rPr>
      </w:pPr>
      <w:r w:rsidRPr="00586D8A">
        <w:rPr>
          <w:b/>
          <w:bCs/>
        </w:rPr>
        <w:t>Astreintes</w:t>
      </w:r>
    </w:p>
    <w:p w14:paraId="073969CF" w14:textId="77777777" w:rsidR="00544398" w:rsidRDefault="008D15B9" w:rsidP="003833D6">
      <w:pPr>
        <w:autoSpaceDE w:val="0"/>
        <w:autoSpaceDN w:val="0"/>
        <w:adjustRightInd w:val="0"/>
        <w:spacing w:line="276" w:lineRule="auto"/>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409CCDB7" w14:textId="77777777" w:rsidR="004D060E" w:rsidRDefault="004D060E" w:rsidP="003833D6">
      <w:pPr>
        <w:autoSpaceDE w:val="0"/>
        <w:autoSpaceDN w:val="0"/>
        <w:adjustRightInd w:val="0"/>
        <w:spacing w:line="276" w:lineRule="auto"/>
        <w:ind w:firstLine="1134"/>
        <w:jc w:val="both"/>
        <w:rPr>
          <w:b/>
        </w:rPr>
      </w:pPr>
    </w:p>
    <w:p w14:paraId="5A8CC311"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652437FE"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3984FCCA"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3DE2B257"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3CE08F18"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0DDE5D3E"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26ABDEFA"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2A95F34A"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3"/>
      </w:r>
    </w:p>
    <w:p w14:paraId="55A328E3" w14:textId="77777777"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4"/>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20082F57" w14:textId="77777777" w:rsidR="00802E04" w:rsidRDefault="00802E04" w:rsidP="00802E04">
      <w:pPr>
        <w:tabs>
          <w:tab w:val="center" w:pos="2054"/>
          <w:tab w:val="center" w:pos="4155"/>
        </w:tabs>
        <w:spacing w:after="23"/>
        <w:rPr>
          <w:rStyle w:val="Refdecomentario"/>
        </w:rPr>
      </w:pPr>
    </w:p>
    <w:p w14:paraId="174F84B4" w14:textId="77777777" w:rsidR="00E5270C" w:rsidRPr="00DA146B" w:rsidRDefault="00E5270C" w:rsidP="00802E04">
      <w:pPr>
        <w:tabs>
          <w:tab w:val="center" w:pos="2054"/>
          <w:tab w:val="center" w:pos="4155"/>
        </w:tabs>
        <w:spacing w:after="23"/>
        <w:rPr>
          <w:rFonts w:ascii="Calibri" w:eastAsia="Calibri" w:hAnsi="Calibri" w:cs="Calibri"/>
          <w:color w:val="000000"/>
          <w:lang w:eastAsia="es-AR"/>
        </w:rPr>
      </w:pPr>
    </w:p>
    <w:p w14:paraId="750CE3B6" w14:textId="77777777" w:rsidR="00802E04" w:rsidRPr="00DA146B" w:rsidRDefault="00802E04" w:rsidP="00802E04">
      <w:pPr>
        <w:tabs>
          <w:tab w:val="center" w:pos="2054"/>
          <w:tab w:val="center" w:pos="4155"/>
        </w:tabs>
        <w:spacing w:after="23"/>
        <w:ind w:firstLine="993"/>
        <w:rPr>
          <w:b/>
          <w:u w:val="single"/>
        </w:rPr>
      </w:pPr>
      <w:r>
        <w:rPr>
          <w:b/>
          <w:color w:val="000000"/>
          <w:lang w:eastAsia="es-AR"/>
        </w:rPr>
        <w:t>X</w:t>
      </w:r>
      <w:r w:rsidRPr="00DA146B">
        <w:rPr>
          <w:b/>
          <w:color w:val="000000"/>
          <w:lang w:eastAsia="es-AR"/>
        </w:rPr>
        <w:t>.</w:t>
      </w:r>
      <w:r w:rsidRPr="00DA146B">
        <w:rPr>
          <w:rFonts w:ascii="Arial" w:eastAsia="Arial" w:hAnsi="Arial" w:cs="Arial"/>
          <w:b/>
          <w:color w:val="000000"/>
          <w:lang w:eastAsia="es-AR"/>
        </w:rPr>
        <w:t xml:space="preserve"> </w:t>
      </w:r>
      <w:r>
        <w:rPr>
          <w:rFonts w:ascii="Arial" w:eastAsia="Arial" w:hAnsi="Arial" w:cs="Arial"/>
          <w:b/>
          <w:color w:val="000000"/>
          <w:lang w:eastAsia="es-AR"/>
        </w:rPr>
        <w:t xml:space="preserve"> </w:t>
      </w:r>
      <w:r w:rsidRPr="00DA146B">
        <w:rPr>
          <w:rFonts w:ascii="Arial" w:eastAsia="Arial" w:hAnsi="Arial" w:cs="Arial"/>
          <w:b/>
          <w:color w:val="000000"/>
          <w:lang w:eastAsia="es-AR"/>
        </w:rPr>
        <w:tab/>
      </w:r>
      <w:r w:rsidRPr="00DA146B">
        <w:rPr>
          <w:b/>
          <w:u w:val="single"/>
        </w:rPr>
        <w:t>OPORTUNIDAD PROCESAL</w:t>
      </w:r>
    </w:p>
    <w:p w14:paraId="0A88A56C" w14:textId="7C6DC290" w:rsidR="00802E04" w:rsidRPr="00DA146B" w:rsidRDefault="00093821" w:rsidP="00802E04">
      <w:pPr>
        <w:autoSpaceDE w:val="0"/>
        <w:autoSpaceDN w:val="0"/>
        <w:adjustRightInd w:val="0"/>
        <w:ind w:firstLine="993"/>
        <w:jc w:val="both"/>
        <w:rPr>
          <w:bCs/>
        </w:rPr>
      </w:pPr>
      <w:r w:rsidRPr="00093821">
        <w:rPr>
          <w:bCs/>
        </w:rPr>
        <w:t>Si bien esta liquidación es posterior al dictado de la sentencia, la fórmula de la movilidad fijada por el legislador, la cual es deficiente y no cumple con su finalidad de mantener el poder adquisitivo del salario,</w:t>
      </w:r>
      <w:r>
        <w:rPr>
          <w:bCs/>
        </w:rPr>
        <w:t xml:space="preserve"> </w:t>
      </w:r>
      <w:r w:rsidR="00802E04" w:rsidRPr="00DA146B">
        <w:rPr>
          <w:bCs/>
        </w:rPr>
        <w:t>incide en el haber jubilatorio de mi mandante.</w:t>
      </w:r>
    </w:p>
    <w:p w14:paraId="7F66C922" w14:textId="5362C7C3" w:rsidR="00802E04" w:rsidRPr="00DA146B" w:rsidRDefault="00802E04" w:rsidP="00CE4010">
      <w:pPr>
        <w:autoSpaceDE w:val="0"/>
        <w:autoSpaceDN w:val="0"/>
        <w:adjustRightInd w:val="0"/>
        <w:ind w:firstLine="993"/>
        <w:jc w:val="both"/>
        <w:rPr>
          <w:bCs/>
        </w:rPr>
      </w:pPr>
      <w:r w:rsidRPr="00DA146B">
        <w:rPr>
          <w:bCs/>
        </w:rPr>
        <w:t xml:space="preserve">Esta parte </w:t>
      </w:r>
      <w:r w:rsidR="00CE4010">
        <w:rPr>
          <w:bCs/>
        </w:rPr>
        <w:t xml:space="preserve">tiene que plantear </w:t>
      </w:r>
      <w:r w:rsidRPr="00DA146B">
        <w:rPr>
          <w:bCs/>
        </w:rPr>
        <w:t xml:space="preserve">la inconstitucionalidad las leyes que afectaron la movilidad jubilatoria, </w:t>
      </w:r>
      <w:r w:rsidR="00CE4010">
        <w:rPr>
          <w:bCs/>
        </w:rPr>
        <w:t xml:space="preserve">y que se repare el daño, </w:t>
      </w:r>
      <w:r w:rsidRPr="00DA146B">
        <w:rPr>
          <w:bCs/>
        </w:rPr>
        <w:t xml:space="preserve">por cuanto </w:t>
      </w:r>
      <w:r w:rsidR="00CE4010">
        <w:rPr>
          <w:bCs/>
        </w:rPr>
        <w:t>los sucesivos cambios de movilidad</w:t>
      </w:r>
      <w:r w:rsidRPr="00DA146B">
        <w:rPr>
          <w:bCs/>
        </w:rPr>
        <w:t>, afecta</w:t>
      </w:r>
      <w:r w:rsidR="00CE4010">
        <w:rPr>
          <w:bCs/>
        </w:rPr>
        <w:t>n</w:t>
      </w:r>
      <w:r w:rsidRPr="00DA146B">
        <w:rPr>
          <w:bCs/>
        </w:rPr>
        <w:t xml:space="preserve"> la seguridad jurídica de mi mandante, pues al modificar la ley ante cualquier cambio de gobierno o vicisitud económica, siempre e</w:t>
      </w:r>
      <w:r w:rsidR="00CE4010">
        <w:rPr>
          <w:bCs/>
        </w:rPr>
        <w:t xml:space="preserve">s en </w:t>
      </w:r>
      <w:r w:rsidR="00CE4010" w:rsidRPr="00DA146B">
        <w:rPr>
          <w:bCs/>
        </w:rPr>
        <w:t>detrimento</w:t>
      </w:r>
      <w:r w:rsidRPr="00DA146B">
        <w:rPr>
          <w:bCs/>
        </w:rPr>
        <w:t xml:space="preserve"> de su haber</w:t>
      </w:r>
      <w:r w:rsidR="00CE4010">
        <w:rPr>
          <w:bCs/>
        </w:rPr>
        <w:t xml:space="preserve">, lo cual </w:t>
      </w:r>
      <w:r w:rsidRPr="00DA146B">
        <w:rPr>
          <w:bCs/>
        </w:rPr>
        <w:t xml:space="preserve"> afecta</w:t>
      </w:r>
      <w:r w:rsidR="00CE4010">
        <w:rPr>
          <w:bCs/>
        </w:rPr>
        <w:t xml:space="preserve"> </w:t>
      </w:r>
      <w:r w:rsidRPr="00DA146B">
        <w:rPr>
          <w:bCs/>
        </w:rPr>
        <w:t>la garantía constitucional de integralidad de este, la división de poderes, la delegación de facultades entre otras normas de nuestra CN.</w:t>
      </w:r>
    </w:p>
    <w:p w14:paraId="253F0D85" w14:textId="499838AE" w:rsidR="00802E04" w:rsidRPr="00DA146B" w:rsidRDefault="00802E04" w:rsidP="00802E04">
      <w:pPr>
        <w:autoSpaceDE w:val="0"/>
        <w:autoSpaceDN w:val="0"/>
        <w:adjustRightInd w:val="0"/>
        <w:ind w:firstLine="993"/>
        <w:jc w:val="both"/>
        <w:rPr>
          <w:bCs/>
        </w:rPr>
      </w:pPr>
      <w:r w:rsidRPr="00DA146B">
        <w:rPr>
          <w:bCs/>
        </w:rPr>
        <w:t>En la primera oportunidad procesal se está solicitando</w:t>
      </w:r>
      <w:r w:rsidR="00CE4010">
        <w:rPr>
          <w:bCs/>
        </w:rPr>
        <w:t xml:space="preserve"> y/o sosteniendo</w:t>
      </w:r>
      <w:r w:rsidRPr="00DA146B">
        <w:rPr>
          <w:bCs/>
        </w:rPr>
        <w:t xml:space="preserve"> la inconstitucionalidad de las normas cuestionadas y </w:t>
      </w:r>
      <w:r w:rsidR="004B0C88">
        <w:rPr>
          <w:bCs/>
        </w:rPr>
        <w:t xml:space="preserve">con el traslado del planteo </w:t>
      </w:r>
      <w:r w:rsidRPr="00DA146B">
        <w:rPr>
          <w:bCs/>
        </w:rPr>
        <w:t>se garantiza el debido proceso y el derecho de defensa de la contraria,</w:t>
      </w:r>
      <w:r w:rsidR="004B0C88">
        <w:rPr>
          <w:bCs/>
        </w:rPr>
        <w:t xml:space="preserve"> por cuanto las normas dictadas afectan a </w:t>
      </w:r>
      <w:r w:rsidRPr="00DA146B">
        <w:rPr>
          <w:bCs/>
        </w:rPr>
        <w:t xml:space="preserve"> un grupo vulnerable, </w:t>
      </w:r>
      <w:r w:rsidR="004B0C88">
        <w:rPr>
          <w:bCs/>
        </w:rPr>
        <w:t xml:space="preserve">cuando es el </w:t>
      </w:r>
      <w:r w:rsidRPr="00DA146B">
        <w:rPr>
          <w:bCs/>
        </w:rPr>
        <w:t xml:space="preserve"> estado </w:t>
      </w:r>
      <w:r w:rsidR="004B0C88">
        <w:rPr>
          <w:bCs/>
        </w:rPr>
        <w:t xml:space="preserve">quien </w:t>
      </w:r>
      <w:proofErr w:type="spellStart"/>
      <w:r w:rsidRPr="00DA146B">
        <w:rPr>
          <w:bCs/>
        </w:rPr>
        <w:t>debe</w:t>
      </w:r>
      <w:r w:rsidR="004B0C88">
        <w:rPr>
          <w:bCs/>
        </w:rPr>
        <w:t>ria</w:t>
      </w:r>
      <w:proofErr w:type="spellEnd"/>
      <w:r w:rsidRPr="00DA146B">
        <w:rPr>
          <w:bCs/>
        </w:rPr>
        <w:t xml:space="preserve"> reforzarse la protección de los mismos y </w:t>
      </w:r>
      <w:r w:rsidR="004B0C88">
        <w:rPr>
          <w:bCs/>
        </w:rPr>
        <w:t xml:space="preserve">en cambio dicta normas </w:t>
      </w:r>
      <w:r w:rsidRPr="00DA146B">
        <w:rPr>
          <w:bCs/>
        </w:rPr>
        <w:t>de carácter netamente regresivo</w:t>
      </w:r>
      <w:r w:rsidR="004B0C88">
        <w:rPr>
          <w:bCs/>
        </w:rPr>
        <w:t>.</w:t>
      </w:r>
    </w:p>
    <w:p w14:paraId="7EF67E01" w14:textId="7E97844D" w:rsidR="00802E04" w:rsidRPr="00DA146B" w:rsidRDefault="00802E04" w:rsidP="00802E04">
      <w:pPr>
        <w:autoSpaceDE w:val="0"/>
        <w:autoSpaceDN w:val="0"/>
        <w:adjustRightInd w:val="0"/>
        <w:ind w:firstLine="993"/>
        <w:jc w:val="both"/>
        <w:rPr>
          <w:bCs/>
        </w:rPr>
      </w:pPr>
      <w:r w:rsidRPr="00DA146B">
        <w:rPr>
          <w:bCs/>
        </w:rPr>
        <w:t xml:space="preserve"> </w:t>
      </w:r>
      <w:r w:rsidR="004B0C88">
        <w:rPr>
          <w:bCs/>
        </w:rPr>
        <w:t>N</w:t>
      </w:r>
      <w:r w:rsidRPr="00DA146B">
        <w:rPr>
          <w:bCs/>
        </w:rPr>
        <w:t>o se busca repotenciar un haber sino defender la garantía constitucional de movilidad jubilatoria.</w:t>
      </w:r>
    </w:p>
    <w:p w14:paraId="514CF2A2" w14:textId="2D83A16E" w:rsidR="00802E04" w:rsidRPr="00DA146B" w:rsidRDefault="004B0C88" w:rsidP="00802E04">
      <w:pPr>
        <w:autoSpaceDE w:val="0"/>
        <w:autoSpaceDN w:val="0"/>
        <w:adjustRightInd w:val="0"/>
        <w:ind w:firstLine="993"/>
        <w:jc w:val="both"/>
        <w:rPr>
          <w:bCs/>
        </w:rPr>
      </w:pPr>
      <w:bookmarkStart w:id="3" w:name="_Hlk135203412"/>
      <w:r>
        <w:rPr>
          <w:bCs/>
        </w:rPr>
        <w:t>N</w:t>
      </w:r>
      <w:r w:rsidR="00802E04" w:rsidRPr="00DA146B">
        <w:rPr>
          <w:bCs/>
        </w:rPr>
        <w:t>o se puede perder de vista que la CSJN ha reconocido la facultad de los jueces y tribunales inferiores de ejercer un control de constitucionalidad y de convencionalidad de oficio (Fallos 335: 2333).</w:t>
      </w:r>
    </w:p>
    <w:p w14:paraId="10051DE0" w14:textId="0B6A802E" w:rsidR="00802E04" w:rsidRPr="004B0C88" w:rsidRDefault="00802E04" w:rsidP="00802E04">
      <w:pPr>
        <w:autoSpaceDE w:val="0"/>
        <w:autoSpaceDN w:val="0"/>
        <w:adjustRightInd w:val="0"/>
        <w:ind w:firstLine="993"/>
        <w:jc w:val="both"/>
        <w:rPr>
          <w:b/>
          <w:u w:val="single"/>
        </w:rPr>
      </w:pPr>
      <w:r w:rsidRPr="00DA146B">
        <w:rPr>
          <w:bCs/>
        </w:rPr>
        <w:t>En el caso puntual de la movilidad, las sucesivas reformas de la ley producidas entre 2018 a 202</w:t>
      </w:r>
      <w:r w:rsidR="004B0C88">
        <w:rPr>
          <w:bCs/>
        </w:rPr>
        <w:t>4</w:t>
      </w:r>
      <w:r w:rsidRPr="00DA146B">
        <w:rPr>
          <w:bCs/>
        </w:rPr>
        <w:t xml:space="preserve"> han afectado el derecho constitucional a tener un haber integral, al afectarse la movilidad jubilatoria la cual deja de cumplir con su finalidad, que es mantener el valor del haber </w:t>
      </w:r>
      <w:r w:rsidR="004B0C88">
        <w:rPr>
          <w:bCs/>
        </w:rPr>
        <w:t xml:space="preserve">previsional </w:t>
      </w:r>
      <w:r w:rsidRPr="00DA146B">
        <w:rPr>
          <w:bCs/>
        </w:rPr>
        <w:t xml:space="preserve">en el tiempo, a lo que suman diferentes análisis , como son que en materia de movilidad no pueden existir periodos superpuestos, ni tiempos muertos , sin perder de vista que en </w:t>
      </w:r>
      <w:r w:rsidRPr="004B0C88">
        <w:rPr>
          <w:b/>
          <w:u w:val="single"/>
        </w:rPr>
        <w:t xml:space="preserve">materia de emergencia, sino se recompone el haber , cesada la emergencia, la misma permanecerá en el tiempo. </w:t>
      </w:r>
    </w:p>
    <w:p w14:paraId="2F57D8DE" w14:textId="77777777" w:rsidR="00802E04" w:rsidRPr="00DA146B" w:rsidRDefault="00802E04" w:rsidP="00802E04">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582782DB" w14:textId="43A78F8E" w:rsidR="00802E04" w:rsidRPr="00DA146B" w:rsidRDefault="00802E04" w:rsidP="00802E04">
      <w:pPr>
        <w:autoSpaceDE w:val="0"/>
        <w:autoSpaceDN w:val="0"/>
        <w:adjustRightInd w:val="0"/>
        <w:ind w:firstLine="993"/>
        <w:jc w:val="both"/>
        <w:rPr>
          <w:bCs/>
          <w:i/>
          <w:iCs/>
        </w:rPr>
      </w:pPr>
      <w:r w:rsidRPr="00DA146B">
        <w:rPr>
          <w:bCs/>
        </w:rPr>
        <w:t>En los autos Abraham</w:t>
      </w:r>
      <w:r w:rsidRPr="00DA146B">
        <w:rPr>
          <w:bCs/>
          <w:vertAlign w:val="superscript"/>
        </w:rPr>
        <w:footnoteReference w:id="5"/>
      </w:r>
      <w:r w:rsidRPr="00DA146B">
        <w:rPr>
          <w:bCs/>
        </w:rPr>
        <w:t xml:space="preserve"> el juez , al momento de tener que resolver en la liquidación donde la parte actora introdujo la cuestión en torno a la consideración </w:t>
      </w:r>
      <w:r w:rsidR="004B0C88">
        <w:rPr>
          <w:bCs/>
        </w:rPr>
        <w:t xml:space="preserve">de </w:t>
      </w:r>
      <w:r w:rsidRPr="00DA146B">
        <w:rPr>
          <w:bCs/>
        </w:rPr>
        <w:t>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7ED3ECF6" w14:textId="77777777" w:rsidR="00802E04" w:rsidRPr="00DA146B" w:rsidRDefault="00802E04" w:rsidP="00802E04">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23369EAB" w14:textId="77777777" w:rsidR="00802E04" w:rsidRPr="00DA146B" w:rsidRDefault="00802E04" w:rsidP="00802E04">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bookmarkEnd w:id="3"/>
    <w:p w14:paraId="03B8EAF2" w14:textId="77777777" w:rsidR="00802E04" w:rsidRPr="00DA146B" w:rsidRDefault="00802E04" w:rsidP="00802E04">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81A0321" w14:textId="77777777" w:rsidR="00802E04" w:rsidRPr="00DA146B" w:rsidRDefault="00802E04" w:rsidP="00802E04">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48F6FDAF" w14:textId="77777777" w:rsidR="00802E04" w:rsidRPr="00DA146B" w:rsidRDefault="00802E04" w:rsidP="00802E04">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2C06F279" w14:textId="081FC21E" w:rsidR="00802E04" w:rsidRDefault="00802E04" w:rsidP="004B0C88">
      <w:pPr>
        <w:autoSpaceDE w:val="0"/>
        <w:autoSpaceDN w:val="0"/>
        <w:adjustRightInd w:val="0"/>
        <w:ind w:firstLine="993"/>
        <w:jc w:val="both"/>
        <w:rPr>
          <w:lang w:val="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2190D683" w14:textId="77777777" w:rsidR="008F5ED6" w:rsidRDefault="008F5ED6" w:rsidP="003833D6">
      <w:pPr>
        <w:autoSpaceDE w:val="0"/>
        <w:autoSpaceDN w:val="0"/>
        <w:adjustRightInd w:val="0"/>
        <w:spacing w:line="276" w:lineRule="auto"/>
        <w:rPr>
          <w:b/>
        </w:rPr>
      </w:pPr>
      <w:bookmarkStart w:id="4" w:name="_Hlk73292622"/>
    </w:p>
    <w:bookmarkEnd w:id="4"/>
    <w:p w14:paraId="4C822F2A" w14:textId="77777777" w:rsidR="008F5ED6" w:rsidRPr="00241391" w:rsidRDefault="00E8321E" w:rsidP="00802E04">
      <w:pPr>
        <w:numPr>
          <w:ilvl w:val="0"/>
          <w:numId w:val="43"/>
        </w:numPr>
        <w:autoSpaceDE w:val="0"/>
        <w:autoSpaceDN w:val="0"/>
        <w:adjustRightInd w:val="0"/>
        <w:spacing w:line="276" w:lineRule="auto"/>
        <w:rPr>
          <w:b/>
        </w:rPr>
      </w:pPr>
      <w:r>
        <w:rPr>
          <w:b/>
        </w:rPr>
        <w:t xml:space="preserve"> </w:t>
      </w:r>
      <w:r w:rsidR="008F5ED6" w:rsidRPr="00241391">
        <w:rPr>
          <w:b/>
        </w:rPr>
        <w:t>PLANILLA DE LA LIQUIDACION</w:t>
      </w:r>
    </w:p>
    <w:p w14:paraId="3958345A" w14:textId="0F2260E7" w:rsidR="002D3DB2" w:rsidRDefault="008F5ED6" w:rsidP="002C54B8">
      <w:pPr>
        <w:autoSpaceDE w:val="0"/>
        <w:autoSpaceDN w:val="0"/>
        <w:adjustRightInd w:val="0"/>
        <w:spacing w:line="276" w:lineRule="auto"/>
        <w:ind w:firstLine="1134"/>
        <w:jc w:val="both"/>
      </w:pPr>
      <w:r w:rsidRPr="00241391">
        <w:t>Anex</w:t>
      </w:r>
      <w:r>
        <w:t>a</w:t>
      </w:r>
      <w:r w:rsidRPr="00241391">
        <w:t xml:space="preserve"> planilla de liquidación</w:t>
      </w:r>
      <w:r w:rsidR="002C54B8">
        <w:t xml:space="preserve"> </w:t>
      </w:r>
      <w:r w:rsidRPr="00241391">
        <w:t xml:space="preserve">que solicito tengan </w:t>
      </w:r>
      <w:r>
        <w:t>como parte del presente escrito,</w:t>
      </w:r>
      <w:r w:rsidR="001F6ECF">
        <w:t xml:space="preserve"> </w:t>
      </w:r>
      <w:r w:rsidR="00093821">
        <w:t xml:space="preserve">donde se adjunta Excel, </w:t>
      </w:r>
      <w:proofErr w:type="spellStart"/>
      <w:r w:rsidR="00093821">
        <w:t>rub</w:t>
      </w:r>
      <w:proofErr w:type="spellEnd"/>
      <w:r w:rsidR="00093821">
        <w:t xml:space="preserve">, </w:t>
      </w:r>
      <w:r w:rsidR="00060619">
        <w:t xml:space="preserve">computo de haber </w:t>
      </w:r>
      <w:r w:rsidR="00110C0B">
        <w:t>reajustado</w:t>
      </w:r>
      <w:r w:rsidR="001F6ECF">
        <w:t xml:space="preserve">, retroactivo y planilla de </w:t>
      </w:r>
      <w:proofErr w:type="spellStart"/>
      <w:r w:rsidR="001F6ECF">
        <w:t>liquidacion</w:t>
      </w:r>
      <w:proofErr w:type="spellEnd"/>
      <w:r w:rsidR="001F6ECF">
        <w:t>.</w:t>
      </w:r>
      <w:r w:rsidR="00093821">
        <w:t xml:space="preserve"> </w:t>
      </w:r>
    </w:p>
    <w:p w14:paraId="07DD2F39" w14:textId="77777777" w:rsidR="001C182E" w:rsidRDefault="008F5ED6" w:rsidP="002C54B8">
      <w:pPr>
        <w:autoSpaceDE w:val="0"/>
        <w:autoSpaceDN w:val="0"/>
        <w:adjustRightInd w:val="0"/>
        <w:spacing w:line="276" w:lineRule="auto"/>
        <w:ind w:firstLine="1134"/>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4B695EF8" w14:textId="77777777" w:rsidR="001C182E" w:rsidRDefault="001C182E" w:rsidP="001C182E">
      <w:pPr>
        <w:autoSpaceDE w:val="0"/>
        <w:autoSpaceDN w:val="0"/>
        <w:adjustRightInd w:val="0"/>
        <w:spacing w:line="276" w:lineRule="auto"/>
        <w:ind w:firstLine="1843"/>
        <w:jc w:val="both"/>
      </w:pPr>
    </w:p>
    <w:p w14:paraId="246D31F4" w14:textId="77777777" w:rsidR="008F5ED6" w:rsidRDefault="008F5ED6" w:rsidP="00802E04">
      <w:pPr>
        <w:numPr>
          <w:ilvl w:val="0"/>
          <w:numId w:val="43"/>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0C2219A9" w14:textId="77777777" w:rsidR="008F5ED6" w:rsidRPr="00AE0052" w:rsidRDefault="008F5ED6" w:rsidP="003833D6">
      <w:pPr>
        <w:autoSpaceDE w:val="0"/>
        <w:autoSpaceDN w:val="0"/>
        <w:adjustRightInd w:val="0"/>
        <w:spacing w:line="276" w:lineRule="auto"/>
        <w:jc w:val="both"/>
        <w:rPr>
          <w:color w:val="FF0000"/>
        </w:rPr>
      </w:pPr>
    </w:p>
    <w:p w14:paraId="133F2ED5"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79F44AF6" w14:textId="77777777" w:rsidR="008F5ED6" w:rsidRDefault="008F5ED6" w:rsidP="003833D6">
      <w:pPr>
        <w:spacing w:line="276" w:lineRule="auto"/>
        <w:ind w:firstLine="2160"/>
        <w:jc w:val="center"/>
        <w:rPr>
          <w:b/>
          <w:lang w:val="es-ES_tradnl"/>
        </w:rPr>
      </w:pPr>
    </w:p>
    <w:p w14:paraId="2BECB84E" w14:textId="77777777" w:rsidR="008F5ED6" w:rsidRPr="00241391" w:rsidRDefault="008F5ED6" w:rsidP="003833D6">
      <w:pPr>
        <w:spacing w:line="276" w:lineRule="auto"/>
        <w:rPr>
          <w:b/>
          <w:lang w:val="es-ES_tradnl"/>
        </w:rPr>
      </w:pPr>
    </w:p>
    <w:p w14:paraId="33674268" w14:textId="77777777" w:rsidR="008F5ED6" w:rsidRPr="00241391" w:rsidRDefault="008F5ED6" w:rsidP="003833D6">
      <w:pPr>
        <w:spacing w:line="276" w:lineRule="auto"/>
        <w:rPr>
          <w:b/>
          <w:lang w:val="es-ES_tradnl"/>
        </w:rPr>
      </w:pPr>
    </w:p>
    <w:p w14:paraId="1B6B60D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16F7992"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2C977882" w14:textId="77777777" w:rsidR="008F5ED6" w:rsidRPr="00241391" w:rsidRDefault="008F5ED6" w:rsidP="003833D6">
      <w:pPr>
        <w:spacing w:line="276" w:lineRule="auto"/>
        <w:ind w:firstLine="2160"/>
        <w:jc w:val="center"/>
      </w:pPr>
      <w:r>
        <w:rPr>
          <w:b/>
          <w:sz w:val="16"/>
          <w:szCs w:val="16"/>
          <w:lang w:val="es-ES_tradnl"/>
        </w:rPr>
        <w:t>MAT. FED T 108 F 978</w:t>
      </w:r>
    </w:p>
    <w:p w14:paraId="49F6DBFC" w14:textId="77777777" w:rsidR="008F5ED6" w:rsidRPr="008F5ED6" w:rsidRDefault="008F5ED6" w:rsidP="003833D6">
      <w:pPr>
        <w:autoSpaceDE w:val="0"/>
        <w:autoSpaceDN w:val="0"/>
        <w:adjustRightInd w:val="0"/>
        <w:spacing w:line="276" w:lineRule="auto"/>
        <w:ind w:firstLine="1134"/>
        <w:jc w:val="both"/>
      </w:pPr>
    </w:p>
    <w:p w14:paraId="1E621FD6" w14:textId="77777777" w:rsidR="0080112B" w:rsidRPr="00241391" w:rsidRDefault="0080112B" w:rsidP="003833D6">
      <w:pPr>
        <w:spacing w:line="276" w:lineRule="auto"/>
      </w:pPr>
    </w:p>
    <w:sectPr w:rsidR="0080112B" w:rsidRPr="00241391" w:rsidSect="00A56D28">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2E0C4" w14:textId="77777777" w:rsidR="003466AA" w:rsidRDefault="003466AA" w:rsidP="00544398">
      <w:r>
        <w:separator/>
      </w:r>
    </w:p>
  </w:endnote>
  <w:endnote w:type="continuationSeparator" w:id="0">
    <w:p w14:paraId="0726A50B" w14:textId="77777777" w:rsidR="003466AA" w:rsidRDefault="003466AA"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1CA0F" w14:textId="77777777" w:rsidR="003466AA" w:rsidRDefault="003466AA" w:rsidP="00544398">
      <w:r>
        <w:separator/>
      </w:r>
    </w:p>
  </w:footnote>
  <w:footnote w:type="continuationSeparator" w:id="0">
    <w:p w14:paraId="7D7226AB" w14:textId="77777777" w:rsidR="003466AA" w:rsidRDefault="003466AA" w:rsidP="00544398">
      <w:r>
        <w:continuationSeparator/>
      </w:r>
    </w:p>
  </w:footnote>
  <w:footnote w:id="1">
    <w:p w14:paraId="289933B7" w14:textId="77777777" w:rsidR="00153866" w:rsidRPr="00F839E1" w:rsidRDefault="00153866" w:rsidP="00153866">
      <w:pPr>
        <w:jc w:val="both"/>
        <w:rPr>
          <w:sz w:val="20"/>
          <w:szCs w:val="20"/>
        </w:rPr>
      </w:pPr>
      <w:r w:rsidRPr="001A5B5B">
        <w:rPr>
          <w:rStyle w:val="Refdenotaalpie"/>
          <w:sz w:val="18"/>
          <w:szCs w:val="18"/>
        </w:rPr>
        <w:footnoteRef/>
      </w:r>
      <w:r w:rsidRPr="001A5B5B">
        <w:rPr>
          <w:sz w:val="18"/>
          <w:szCs w:val="18"/>
        </w:rPr>
        <w:t xml:space="preserve"> </w:t>
      </w:r>
      <w:proofErr w:type="spellStart"/>
      <w:r w:rsidRPr="001A5B5B">
        <w:rPr>
          <w:color w:val="000000"/>
          <w:sz w:val="20"/>
          <w:szCs w:val="20"/>
          <w:lang w:eastAsia="es-AR"/>
        </w:rPr>
        <w:t>Cassagne</w:t>
      </w:r>
      <w:proofErr w:type="spellEnd"/>
      <w:r w:rsidRPr="001A5B5B">
        <w:rPr>
          <w:color w:val="000000"/>
          <w:sz w:val="20"/>
          <w:szCs w:val="20"/>
          <w:lang w:eastAsia="es-AR"/>
        </w:rPr>
        <w:t>, Juan C. “Curso de Derecho Administrativo”, La Ley, Bs. As., 2018, T. II, p. 242.</w:t>
      </w:r>
    </w:p>
  </w:footnote>
  <w:footnote w:id="2">
    <w:p w14:paraId="1861B2F3" w14:textId="77777777" w:rsidR="00153866" w:rsidRDefault="00153866" w:rsidP="00153866">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 xml:space="preserve">Rossi, Julieta “La obligación de no regresividad en la jurisprudencia del Comité de Derechos Económicos, Sociales y Culturales”, en </w:t>
      </w:r>
      <w:proofErr w:type="spellStart"/>
      <w:r w:rsidRPr="00725DFD">
        <w:rPr>
          <w:rFonts w:ascii="Times New Roman" w:hAnsi="Times New Roman"/>
          <w:color w:val="000000"/>
          <w:lang w:eastAsia="es-AR"/>
        </w:rPr>
        <w:t>Courtis</w:t>
      </w:r>
      <w:proofErr w:type="spellEnd"/>
      <w:r w:rsidRPr="00725DFD">
        <w:rPr>
          <w:rFonts w:ascii="Times New Roman" w:hAnsi="Times New Roman"/>
          <w:color w:val="000000"/>
          <w:lang w:eastAsia="es-AR"/>
        </w:rPr>
        <w:t>, Christian (</w:t>
      </w:r>
      <w:proofErr w:type="spellStart"/>
      <w:r w:rsidRPr="00725DFD">
        <w:rPr>
          <w:rFonts w:ascii="Times New Roman" w:hAnsi="Times New Roman"/>
          <w:color w:val="000000"/>
          <w:lang w:eastAsia="es-AR"/>
        </w:rPr>
        <w:t>comp.</w:t>
      </w:r>
      <w:proofErr w:type="spellEnd"/>
      <w:r w:rsidRPr="00725DFD">
        <w:rPr>
          <w:rFonts w:ascii="Times New Roman" w:hAnsi="Times New Roman"/>
          <w:color w:val="000000"/>
          <w:lang w:eastAsia="es-AR"/>
        </w:rPr>
        <w:t xml:space="preserve">), </w:t>
      </w:r>
      <w:proofErr w:type="spellStart"/>
      <w:r w:rsidRPr="00725DFD">
        <w:rPr>
          <w:rFonts w:ascii="Times New Roman" w:hAnsi="Times New Roman"/>
          <w:color w:val="000000"/>
          <w:lang w:eastAsia="es-AR"/>
        </w:rPr>
        <w:t>cit</w:t>
      </w:r>
      <w:proofErr w:type="spellEnd"/>
      <w:r w:rsidRPr="00725DFD">
        <w:rPr>
          <w:rFonts w:ascii="Times New Roman" w:hAnsi="Times New Roman"/>
          <w:color w:val="000000"/>
          <w:lang w:eastAsia="es-AR"/>
        </w:rPr>
        <w:t>, pp. 79 y ss.</w:t>
      </w:r>
    </w:p>
  </w:footnote>
  <w:footnote w:id="3">
    <w:p w14:paraId="771AC1FB"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4">
    <w:p w14:paraId="5890B2BE" w14:textId="77777777" w:rsidR="00544398" w:rsidRDefault="00544398" w:rsidP="00544398">
      <w:pPr>
        <w:pStyle w:val="Textonotapie"/>
      </w:pPr>
      <w:r>
        <w:rPr>
          <w:rStyle w:val="Refdenotaalpie"/>
        </w:rPr>
        <w:footnoteRef/>
      </w:r>
      <w:r>
        <w:t xml:space="preserve"> Fallos 265:291</w:t>
      </w:r>
    </w:p>
  </w:footnote>
  <w:footnote w:id="5">
    <w:p w14:paraId="47E3AAA1" w14:textId="77777777" w:rsidR="00802E04" w:rsidRDefault="00802E04" w:rsidP="00802E04">
      <w:pPr>
        <w:pStyle w:val="Textonotapie"/>
        <w:jc w:val="both"/>
      </w:pPr>
      <w:r>
        <w:rPr>
          <w:rStyle w:val="Refdenotaalpie"/>
        </w:rPr>
        <w:footnoteRef/>
      </w:r>
      <w:r>
        <w:t xml:space="preserve"> Juzgado Federal de Salta </w:t>
      </w:r>
      <w:proofErr w:type="spellStart"/>
      <w:r>
        <w:t>N°</w:t>
      </w:r>
      <w:proofErr w:type="spellEnd"/>
      <w:r>
        <w:t xml:space="preserve"> 2 , 19.10.2022, E</w:t>
      </w:r>
      <w:r w:rsidRPr="00A1494E">
        <w:t xml:space="preserve">xpediente </w:t>
      </w:r>
      <w:proofErr w:type="spellStart"/>
      <w:r w:rsidRPr="00A1494E">
        <w:t>N°</w:t>
      </w:r>
      <w:proofErr w:type="spellEnd"/>
      <w:r w:rsidRPr="00A1494E">
        <w:t xml:space="preserve"> FSA 25000393/2010 “ABRAHAM, RUBEN DARIO c/ ANSES s/REAJUSTES VARIOS” </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3EA7E0A"/>
    <w:multiLevelType w:val="hybridMultilevel"/>
    <w:tmpl w:val="2B188A6E"/>
    <w:lvl w:ilvl="0" w:tplc="7818B0AC">
      <w:start w:val="11"/>
      <w:numFmt w:val="upperRoman"/>
      <w:lvlText w:val="%1."/>
      <w:lvlJc w:val="left"/>
      <w:pPr>
        <w:ind w:left="1854" w:hanging="72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5"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3573440">
    <w:abstractNumId w:val="24"/>
  </w:num>
  <w:num w:numId="2" w16cid:durableId="317349809">
    <w:abstractNumId w:val="14"/>
  </w:num>
  <w:num w:numId="3" w16cid:durableId="1597136062">
    <w:abstractNumId w:val="22"/>
  </w:num>
  <w:num w:numId="4" w16cid:durableId="526525734">
    <w:abstractNumId w:val="20"/>
  </w:num>
  <w:num w:numId="5" w16cid:durableId="1651205004">
    <w:abstractNumId w:val="17"/>
  </w:num>
  <w:num w:numId="6" w16cid:durableId="1248727863">
    <w:abstractNumId w:val="18"/>
  </w:num>
  <w:num w:numId="7" w16cid:durableId="1385522767">
    <w:abstractNumId w:val="37"/>
  </w:num>
  <w:num w:numId="8" w16cid:durableId="852111735">
    <w:abstractNumId w:val="32"/>
  </w:num>
  <w:num w:numId="9" w16cid:durableId="1833790302">
    <w:abstractNumId w:val="4"/>
  </w:num>
  <w:num w:numId="10" w16cid:durableId="858860574">
    <w:abstractNumId w:val="15"/>
  </w:num>
  <w:num w:numId="11" w16cid:durableId="616374763">
    <w:abstractNumId w:val="21"/>
  </w:num>
  <w:num w:numId="12" w16cid:durableId="2085684341">
    <w:abstractNumId w:val="6"/>
  </w:num>
  <w:num w:numId="13" w16cid:durableId="726614448">
    <w:abstractNumId w:val="34"/>
  </w:num>
  <w:num w:numId="14" w16cid:durableId="1079909729">
    <w:abstractNumId w:val="3"/>
  </w:num>
  <w:num w:numId="15" w16cid:durableId="1249920286">
    <w:abstractNumId w:val="0"/>
  </w:num>
  <w:num w:numId="16" w16cid:durableId="1344479344">
    <w:abstractNumId w:val="12"/>
  </w:num>
  <w:num w:numId="17" w16cid:durableId="659697841">
    <w:abstractNumId w:val="23"/>
  </w:num>
  <w:num w:numId="18" w16cid:durableId="962613822">
    <w:abstractNumId w:val="19"/>
  </w:num>
  <w:num w:numId="19" w16cid:durableId="1702823019">
    <w:abstractNumId w:val="11"/>
  </w:num>
  <w:num w:numId="20" w16cid:durableId="596711972">
    <w:abstractNumId w:val="30"/>
  </w:num>
  <w:num w:numId="21" w16cid:durableId="454102119">
    <w:abstractNumId w:val="35"/>
  </w:num>
  <w:num w:numId="22" w16cid:durableId="1837649118">
    <w:abstractNumId w:val="9"/>
  </w:num>
  <w:num w:numId="23" w16cid:durableId="745341395">
    <w:abstractNumId w:val="1"/>
  </w:num>
  <w:num w:numId="24" w16cid:durableId="441731113">
    <w:abstractNumId w:val="16"/>
  </w:num>
  <w:num w:numId="25" w16cid:durableId="557057178">
    <w:abstractNumId w:val="27"/>
  </w:num>
  <w:num w:numId="26" w16cid:durableId="641302496">
    <w:abstractNumId w:val="31"/>
  </w:num>
  <w:num w:numId="27" w16cid:durableId="324406379">
    <w:abstractNumId w:val="25"/>
  </w:num>
  <w:num w:numId="28" w16cid:durableId="352347665">
    <w:abstractNumId w:val="38"/>
  </w:num>
  <w:num w:numId="29" w16cid:durableId="1457214121">
    <w:abstractNumId w:val="36"/>
  </w:num>
  <w:num w:numId="30" w16cid:durableId="1649825175">
    <w:abstractNumId w:val="2"/>
  </w:num>
  <w:num w:numId="31" w16cid:durableId="1389915747">
    <w:abstractNumId w:val="7"/>
  </w:num>
  <w:num w:numId="32" w16cid:durableId="234557293">
    <w:abstractNumId w:val="29"/>
  </w:num>
  <w:num w:numId="33" w16cid:durableId="217254169">
    <w:abstractNumId w:val="13"/>
  </w:num>
  <w:num w:numId="34" w16cid:durableId="1165896625">
    <w:abstractNumId w:val="33"/>
  </w:num>
  <w:num w:numId="35" w16cid:durableId="1639529834">
    <w:abstractNumId w:val="28"/>
  </w:num>
  <w:num w:numId="36" w16cid:durableId="1337534524">
    <w:abstractNumId w:val="5"/>
  </w:num>
  <w:num w:numId="37" w16cid:durableId="1172447473">
    <w:abstractNumId w:val="26"/>
  </w:num>
  <w:num w:numId="38" w16cid:durableId="1841000912">
    <w:abstractNumId w:val="25"/>
  </w:num>
  <w:num w:numId="39" w16cid:durableId="2089619223">
    <w:abstractNumId w:val="38"/>
  </w:num>
  <w:num w:numId="40" w16cid:durableId="326128113">
    <w:abstractNumId w:val="36"/>
  </w:num>
  <w:num w:numId="41" w16cid:durableId="1106804223">
    <w:abstractNumId w:val="31"/>
  </w:num>
  <w:num w:numId="42" w16cid:durableId="1905949714">
    <w:abstractNumId w:val="8"/>
  </w:num>
  <w:num w:numId="43" w16cid:durableId="441997264">
    <w:abstractNumId w:val="10"/>
  </w:num>
  <w:num w:numId="44" w16cid:durableId="50910384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6312"/>
    <w:rsid w:val="00045D99"/>
    <w:rsid w:val="00047B09"/>
    <w:rsid w:val="000533A6"/>
    <w:rsid w:val="00054937"/>
    <w:rsid w:val="00060619"/>
    <w:rsid w:val="00060E61"/>
    <w:rsid w:val="00062E38"/>
    <w:rsid w:val="00063C0D"/>
    <w:rsid w:val="000755A2"/>
    <w:rsid w:val="000763A6"/>
    <w:rsid w:val="000838FF"/>
    <w:rsid w:val="0008570B"/>
    <w:rsid w:val="00090184"/>
    <w:rsid w:val="00090D64"/>
    <w:rsid w:val="00093821"/>
    <w:rsid w:val="000A0A1B"/>
    <w:rsid w:val="000B05C2"/>
    <w:rsid w:val="000B24DF"/>
    <w:rsid w:val="000C0216"/>
    <w:rsid w:val="000C10B7"/>
    <w:rsid w:val="000C3B50"/>
    <w:rsid w:val="000C62AC"/>
    <w:rsid w:val="000D3E80"/>
    <w:rsid w:val="000D4D00"/>
    <w:rsid w:val="000D7C9A"/>
    <w:rsid w:val="000E250F"/>
    <w:rsid w:val="000E548B"/>
    <w:rsid w:val="000F16D1"/>
    <w:rsid w:val="000F1F8D"/>
    <w:rsid w:val="00110C0B"/>
    <w:rsid w:val="00110F66"/>
    <w:rsid w:val="00112CAC"/>
    <w:rsid w:val="00116073"/>
    <w:rsid w:val="001273E5"/>
    <w:rsid w:val="0013482A"/>
    <w:rsid w:val="00135F1C"/>
    <w:rsid w:val="00141654"/>
    <w:rsid w:val="00141745"/>
    <w:rsid w:val="00146DD4"/>
    <w:rsid w:val="00147A35"/>
    <w:rsid w:val="00152810"/>
    <w:rsid w:val="00153866"/>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F6ECF"/>
    <w:rsid w:val="00206EB7"/>
    <w:rsid w:val="00210555"/>
    <w:rsid w:val="0021350B"/>
    <w:rsid w:val="002169A5"/>
    <w:rsid w:val="00220B58"/>
    <w:rsid w:val="00222783"/>
    <w:rsid w:val="00222DAB"/>
    <w:rsid w:val="0023032A"/>
    <w:rsid w:val="00233315"/>
    <w:rsid w:val="00240E86"/>
    <w:rsid w:val="00241391"/>
    <w:rsid w:val="002422C7"/>
    <w:rsid w:val="00244634"/>
    <w:rsid w:val="00260D4C"/>
    <w:rsid w:val="00261A1B"/>
    <w:rsid w:val="002626D9"/>
    <w:rsid w:val="00266D89"/>
    <w:rsid w:val="00270F74"/>
    <w:rsid w:val="00274C50"/>
    <w:rsid w:val="00281CB6"/>
    <w:rsid w:val="00294688"/>
    <w:rsid w:val="002A026E"/>
    <w:rsid w:val="002A0EEF"/>
    <w:rsid w:val="002A54BA"/>
    <w:rsid w:val="002A5542"/>
    <w:rsid w:val="002B5781"/>
    <w:rsid w:val="002B5D20"/>
    <w:rsid w:val="002C54B8"/>
    <w:rsid w:val="002D0D44"/>
    <w:rsid w:val="002D3DB2"/>
    <w:rsid w:val="002D50A8"/>
    <w:rsid w:val="002E6FDD"/>
    <w:rsid w:val="0030151D"/>
    <w:rsid w:val="00304669"/>
    <w:rsid w:val="003059A3"/>
    <w:rsid w:val="00325EE8"/>
    <w:rsid w:val="003273DA"/>
    <w:rsid w:val="00332CCB"/>
    <w:rsid w:val="00337888"/>
    <w:rsid w:val="003466AA"/>
    <w:rsid w:val="003609CD"/>
    <w:rsid w:val="0037579F"/>
    <w:rsid w:val="003766BB"/>
    <w:rsid w:val="003833D6"/>
    <w:rsid w:val="0038362D"/>
    <w:rsid w:val="0038484E"/>
    <w:rsid w:val="00386266"/>
    <w:rsid w:val="00386643"/>
    <w:rsid w:val="00395674"/>
    <w:rsid w:val="003A1962"/>
    <w:rsid w:val="003A4065"/>
    <w:rsid w:val="003A4887"/>
    <w:rsid w:val="003A4C75"/>
    <w:rsid w:val="003A4E2F"/>
    <w:rsid w:val="003A5071"/>
    <w:rsid w:val="003C6CAE"/>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501F"/>
    <w:rsid w:val="00487E1F"/>
    <w:rsid w:val="00490368"/>
    <w:rsid w:val="00493D7E"/>
    <w:rsid w:val="00495C3C"/>
    <w:rsid w:val="004A2E4D"/>
    <w:rsid w:val="004A77F5"/>
    <w:rsid w:val="004B0C88"/>
    <w:rsid w:val="004B37D2"/>
    <w:rsid w:val="004B3A3B"/>
    <w:rsid w:val="004B433C"/>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1308D"/>
    <w:rsid w:val="005174F9"/>
    <w:rsid w:val="005221F7"/>
    <w:rsid w:val="0053100A"/>
    <w:rsid w:val="00535F0F"/>
    <w:rsid w:val="0054288E"/>
    <w:rsid w:val="00544398"/>
    <w:rsid w:val="00546760"/>
    <w:rsid w:val="005621F0"/>
    <w:rsid w:val="005848DA"/>
    <w:rsid w:val="00586D8A"/>
    <w:rsid w:val="00591A76"/>
    <w:rsid w:val="00593286"/>
    <w:rsid w:val="00597F57"/>
    <w:rsid w:val="005B340D"/>
    <w:rsid w:val="005B4972"/>
    <w:rsid w:val="005B52C6"/>
    <w:rsid w:val="005B5B85"/>
    <w:rsid w:val="005C48BE"/>
    <w:rsid w:val="005D0514"/>
    <w:rsid w:val="005E7E90"/>
    <w:rsid w:val="005F2EF9"/>
    <w:rsid w:val="00607A34"/>
    <w:rsid w:val="00620922"/>
    <w:rsid w:val="006407FC"/>
    <w:rsid w:val="0064173A"/>
    <w:rsid w:val="006431DC"/>
    <w:rsid w:val="00645227"/>
    <w:rsid w:val="00647B85"/>
    <w:rsid w:val="00647FD4"/>
    <w:rsid w:val="00650EE6"/>
    <w:rsid w:val="00655A44"/>
    <w:rsid w:val="00661D1E"/>
    <w:rsid w:val="00661ED2"/>
    <w:rsid w:val="00664815"/>
    <w:rsid w:val="0067056F"/>
    <w:rsid w:val="00671D04"/>
    <w:rsid w:val="00672366"/>
    <w:rsid w:val="00677014"/>
    <w:rsid w:val="006803C4"/>
    <w:rsid w:val="006804C1"/>
    <w:rsid w:val="00683A25"/>
    <w:rsid w:val="006B3121"/>
    <w:rsid w:val="006C094A"/>
    <w:rsid w:val="006C7A0D"/>
    <w:rsid w:val="006E01E1"/>
    <w:rsid w:val="006E2048"/>
    <w:rsid w:val="00701454"/>
    <w:rsid w:val="0070652F"/>
    <w:rsid w:val="00706C83"/>
    <w:rsid w:val="00712FEB"/>
    <w:rsid w:val="0071768D"/>
    <w:rsid w:val="00720C17"/>
    <w:rsid w:val="00720DEA"/>
    <w:rsid w:val="00722E7E"/>
    <w:rsid w:val="00723493"/>
    <w:rsid w:val="007367CF"/>
    <w:rsid w:val="00742549"/>
    <w:rsid w:val="00743788"/>
    <w:rsid w:val="00745009"/>
    <w:rsid w:val="00747539"/>
    <w:rsid w:val="00751A97"/>
    <w:rsid w:val="00756F4F"/>
    <w:rsid w:val="00775A05"/>
    <w:rsid w:val="00782184"/>
    <w:rsid w:val="00782BC2"/>
    <w:rsid w:val="007834F8"/>
    <w:rsid w:val="007A370A"/>
    <w:rsid w:val="007B0545"/>
    <w:rsid w:val="007B49EE"/>
    <w:rsid w:val="007B4B06"/>
    <w:rsid w:val="007B5661"/>
    <w:rsid w:val="007C604D"/>
    <w:rsid w:val="007D4EC4"/>
    <w:rsid w:val="007E6BF0"/>
    <w:rsid w:val="007F4326"/>
    <w:rsid w:val="007F6F2F"/>
    <w:rsid w:val="0080112B"/>
    <w:rsid w:val="00802E04"/>
    <w:rsid w:val="00807315"/>
    <w:rsid w:val="0081586E"/>
    <w:rsid w:val="00815CD5"/>
    <w:rsid w:val="00822D55"/>
    <w:rsid w:val="0085316A"/>
    <w:rsid w:val="0085488C"/>
    <w:rsid w:val="008606C7"/>
    <w:rsid w:val="008736EF"/>
    <w:rsid w:val="0088143E"/>
    <w:rsid w:val="00884BB8"/>
    <w:rsid w:val="008855A3"/>
    <w:rsid w:val="00887311"/>
    <w:rsid w:val="008941A3"/>
    <w:rsid w:val="00896F6D"/>
    <w:rsid w:val="008A2D98"/>
    <w:rsid w:val="008A4022"/>
    <w:rsid w:val="008B4C8E"/>
    <w:rsid w:val="008C07AC"/>
    <w:rsid w:val="008C6310"/>
    <w:rsid w:val="008C65BE"/>
    <w:rsid w:val="008D0698"/>
    <w:rsid w:val="008D15B9"/>
    <w:rsid w:val="008D6706"/>
    <w:rsid w:val="008E6B50"/>
    <w:rsid w:val="008E750C"/>
    <w:rsid w:val="008F5ED6"/>
    <w:rsid w:val="009031FE"/>
    <w:rsid w:val="00903B8A"/>
    <w:rsid w:val="0090413C"/>
    <w:rsid w:val="00913E43"/>
    <w:rsid w:val="00917FF3"/>
    <w:rsid w:val="009222A3"/>
    <w:rsid w:val="009247D7"/>
    <w:rsid w:val="009301F0"/>
    <w:rsid w:val="00937F97"/>
    <w:rsid w:val="00940B41"/>
    <w:rsid w:val="009430E1"/>
    <w:rsid w:val="0094495C"/>
    <w:rsid w:val="00945419"/>
    <w:rsid w:val="00946102"/>
    <w:rsid w:val="0094661C"/>
    <w:rsid w:val="00947AF3"/>
    <w:rsid w:val="00961E13"/>
    <w:rsid w:val="009854D4"/>
    <w:rsid w:val="00996C07"/>
    <w:rsid w:val="009A6BC0"/>
    <w:rsid w:val="009C0F7B"/>
    <w:rsid w:val="009D1AB9"/>
    <w:rsid w:val="009E4679"/>
    <w:rsid w:val="009E642B"/>
    <w:rsid w:val="00A002E3"/>
    <w:rsid w:val="00A206D0"/>
    <w:rsid w:val="00A24F04"/>
    <w:rsid w:val="00A27195"/>
    <w:rsid w:val="00A401D9"/>
    <w:rsid w:val="00A408D8"/>
    <w:rsid w:val="00A55FAA"/>
    <w:rsid w:val="00A56D28"/>
    <w:rsid w:val="00A678C9"/>
    <w:rsid w:val="00A70BD9"/>
    <w:rsid w:val="00A830FC"/>
    <w:rsid w:val="00A84118"/>
    <w:rsid w:val="00A91F41"/>
    <w:rsid w:val="00A97ADA"/>
    <w:rsid w:val="00AA0624"/>
    <w:rsid w:val="00AA2E52"/>
    <w:rsid w:val="00AB1BC6"/>
    <w:rsid w:val="00AB62F5"/>
    <w:rsid w:val="00AE45C3"/>
    <w:rsid w:val="00AF4BE1"/>
    <w:rsid w:val="00B01D5B"/>
    <w:rsid w:val="00B10030"/>
    <w:rsid w:val="00B20124"/>
    <w:rsid w:val="00B23427"/>
    <w:rsid w:val="00B304C9"/>
    <w:rsid w:val="00B442B0"/>
    <w:rsid w:val="00B51D41"/>
    <w:rsid w:val="00B578C6"/>
    <w:rsid w:val="00B61F4E"/>
    <w:rsid w:val="00B63838"/>
    <w:rsid w:val="00B664E4"/>
    <w:rsid w:val="00B675C6"/>
    <w:rsid w:val="00B67FAA"/>
    <w:rsid w:val="00B7083F"/>
    <w:rsid w:val="00B73753"/>
    <w:rsid w:val="00B87315"/>
    <w:rsid w:val="00B90A82"/>
    <w:rsid w:val="00B95534"/>
    <w:rsid w:val="00B96901"/>
    <w:rsid w:val="00BA74A7"/>
    <w:rsid w:val="00BB58AC"/>
    <w:rsid w:val="00BB6058"/>
    <w:rsid w:val="00BC4000"/>
    <w:rsid w:val="00BC4FA0"/>
    <w:rsid w:val="00BD13C7"/>
    <w:rsid w:val="00BD4E1F"/>
    <w:rsid w:val="00BE23CB"/>
    <w:rsid w:val="00BE3584"/>
    <w:rsid w:val="00BF003B"/>
    <w:rsid w:val="00BF683A"/>
    <w:rsid w:val="00BF6CAD"/>
    <w:rsid w:val="00C045C5"/>
    <w:rsid w:val="00C047B6"/>
    <w:rsid w:val="00C130C4"/>
    <w:rsid w:val="00C131D6"/>
    <w:rsid w:val="00C23B25"/>
    <w:rsid w:val="00C31563"/>
    <w:rsid w:val="00C46C16"/>
    <w:rsid w:val="00C51364"/>
    <w:rsid w:val="00C52167"/>
    <w:rsid w:val="00C550EB"/>
    <w:rsid w:val="00C56F80"/>
    <w:rsid w:val="00C60CE3"/>
    <w:rsid w:val="00C61F24"/>
    <w:rsid w:val="00C6431A"/>
    <w:rsid w:val="00C7045D"/>
    <w:rsid w:val="00C77105"/>
    <w:rsid w:val="00C83FF8"/>
    <w:rsid w:val="00C86E04"/>
    <w:rsid w:val="00C8786E"/>
    <w:rsid w:val="00C902B9"/>
    <w:rsid w:val="00C946D4"/>
    <w:rsid w:val="00CB0653"/>
    <w:rsid w:val="00CB50D6"/>
    <w:rsid w:val="00CC0E54"/>
    <w:rsid w:val="00CC1EBB"/>
    <w:rsid w:val="00CC3EB2"/>
    <w:rsid w:val="00CC4E97"/>
    <w:rsid w:val="00CD7A93"/>
    <w:rsid w:val="00CD7E18"/>
    <w:rsid w:val="00CE2D36"/>
    <w:rsid w:val="00CE4010"/>
    <w:rsid w:val="00CE570C"/>
    <w:rsid w:val="00CE6399"/>
    <w:rsid w:val="00CF0EC7"/>
    <w:rsid w:val="00D17C8B"/>
    <w:rsid w:val="00D51A3A"/>
    <w:rsid w:val="00D55C07"/>
    <w:rsid w:val="00D605C5"/>
    <w:rsid w:val="00D623F1"/>
    <w:rsid w:val="00D67A8F"/>
    <w:rsid w:val="00DA5C23"/>
    <w:rsid w:val="00DC3885"/>
    <w:rsid w:val="00DC4E56"/>
    <w:rsid w:val="00DC57B8"/>
    <w:rsid w:val="00DD0142"/>
    <w:rsid w:val="00DD2A67"/>
    <w:rsid w:val="00DD4BC1"/>
    <w:rsid w:val="00DD67BD"/>
    <w:rsid w:val="00DE444A"/>
    <w:rsid w:val="00E105F7"/>
    <w:rsid w:val="00E20DAC"/>
    <w:rsid w:val="00E21239"/>
    <w:rsid w:val="00E3636E"/>
    <w:rsid w:val="00E5270C"/>
    <w:rsid w:val="00E55496"/>
    <w:rsid w:val="00E629C2"/>
    <w:rsid w:val="00E655B4"/>
    <w:rsid w:val="00E70F3F"/>
    <w:rsid w:val="00E756E8"/>
    <w:rsid w:val="00E77FCF"/>
    <w:rsid w:val="00E8036D"/>
    <w:rsid w:val="00E82E26"/>
    <w:rsid w:val="00E8321E"/>
    <w:rsid w:val="00E85D40"/>
    <w:rsid w:val="00E930C3"/>
    <w:rsid w:val="00EB0E2A"/>
    <w:rsid w:val="00EC09F1"/>
    <w:rsid w:val="00EC1946"/>
    <w:rsid w:val="00EC552B"/>
    <w:rsid w:val="00EC7263"/>
    <w:rsid w:val="00ED1E54"/>
    <w:rsid w:val="00F002ED"/>
    <w:rsid w:val="00F00379"/>
    <w:rsid w:val="00F017DD"/>
    <w:rsid w:val="00F038D9"/>
    <w:rsid w:val="00F064F6"/>
    <w:rsid w:val="00F13496"/>
    <w:rsid w:val="00F1712F"/>
    <w:rsid w:val="00F229CE"/>
    <w:rsid w:val="00F35E42"/>
    <w:rsid w:val="00F40BBD"/>
    <w:rsid w:val="00F41ACD"/>
    <w:rsid w:val="00F46993"/>
    <w:rsid w:val="00F62AEF"/>
    <w:rsid w:val="00F729C8"/>
    <w:rsid w:val="00F83DDC"/>
    <w:rsid w:val="00F85DDE"/>
    <w:rsid w:val="00F87E2D"/>
    <w:rsid w:val="00FB016B"/>
    <w:rsid w:val="00FC39FE"/>
    <w:rsid w:val="00FC555D"/>
    <w:rsid w:val="00FD078E"/>
    <w:rsid w:val="00FD3CE4"/>
    <w:rsid w:val="00FD76F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0F65F10"/>
  <w15:chartTrackingRefBased/>
  <w15:docId w15:val="{B05EACC6-2BDA-4D4E-BB74-49B11028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E85D40"/>
    <w:pPr>
      <w:spacing w:after="120" w:line="480" w:lineRule="auto"/>
      <w:ind w:left="283"/>
    </w:pPr>
    <w:rPr>
      <w:lang w:val="x-none" w:eastAsia="es-MX"/>
    </w:rPr>
  </w:style>
  <w:style w:type="character" w:customStyle="1" w:styleId="Sangra2detindependienteCar">
    <w:name w:val="Sangría 2 de t. independiente Car"/>
    <w:link w:val="Sangra2detindependiente"/>
    <w:rsid w:val="00E85D40"/>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7927263&amp;cache=1709292121762" TargetMode="External"/><Relationship Id="rId13" Type="http://schemas.openxmlformats.org/officeDocument/2006/relationships/hyperlink" Target="https://sjconsulta.csjn.gov.ar/sjconsulta/documentos/verDocumentoByIdLinksJSP.html?idDocumento=7678911"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5905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sjconsulta.csjn.gov.ar/sjconsulta/consultaSumarios/buscarTomoPagina.html?tomo=323&amp;pagina=1122" TargetMode="External"/><Relationship Id="rId12" Type="http://schemas.openxmlformats.org/officeDocument/2006/relationships/hyperlink" Target="https://sjconsulta.csjn.gov.ar/sjconsulta/documentos/verDocumentoByIdLinksJSP.html?idDocumento=7496611" TargetMode="External"/><Relationship Id="rId17" Type="http://schemas.openxmlformats.org/officeDocument/2006/relationships/image" Target="media/image1.png"/><Relationship Id="rId25" Type="http://schemas.openxmlformats.org/officeDocument/2006/relationships/hyperlink" Target="https://sjconsulta.csjn.gov.ar/sjconsulta/documentos/verDocumentoByIdLinksJSP.html?idDocumento=5838941" TargetMode="External"/><Relationship Id="rId2" Type="http://schemas.openxmlformats.org/officeDocument/2006/relationships/styles" Target="styles.xml"/><Relationship Id="rId16" Type="http://schemas.openxmlformats.org/officeDocument/2006/relationships/hyperlink" Target="https://www.argentina.gob.ar/normativa/nacional/decreto-274-2024-397577/texto" TargetMode="External"/><Relationship Id="rId20" Type="http://schemas.openxmlformats.org/officeDocument/2006/relationships/hyperlink" Target="https://sjconsulta.csjn.gov.ar/sjconsulta/documentos/verDocumentoByIdLinksJSP.html?idDocumento=6359051" TargetMode="External"/><Relationship Id="rId29" Type="http://schemas.openxmlformats.org/officeDocument/2006/relationships/hyperlink" Target="https://sjconsulta.csjn.gov.ar/sjconsulta/documentos/verDocumentoByIdLinksJSP.html?idDocumento=74966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5838941" TargetMode="External"/><Relationship Id="rId24" Type="http://schemas.openxmlformats.org/officeDocument/2006/relationships/hyperlink" Target="https://sjconsulta.csjn.gov.ar/sjconsulta/documentos/verDocumentoByIdLinksJSP.html?idDocumento=5796151" TargetMode="External"/><Relationship Id="rId5" Type="http://schemas.openxmlformats.org/officeDocument/2006/relationships/footnotes" Target="footnotes.xml"/><Relationship Id="rId15" Type="http://schemas.openxmlformats.org/officeDocument/2006/relationships/hyperlink" Target="https://www.argentina.gob.ar/normativa/nacional/ley-21864-48989/actualizacion" TargetMode="External"/><Relationship Id="rId23" Type="http://schemas.openxmlformats.org/officeDocument/2006/relationships/hyperlink" Target="https://sjconsulta.csjn.gov.ar/sjconsulta/documentos/verDocumentoSumario.html?idDocumentoSumario=24586" TargetMode="External"/><Relationship Id="rId28" Type="http://schemas.openxmlformats.org/officeDocument/2006/relationships/hyperlink" Target="https://sjconsulta.csjn.gov.ar/sjconsulta/documentos/verDocumentoByIdLinksJSP.html?idDocumento=6398361&amp;cache=1628881211401" TargetMode="External"/><Relationship Id="rId10" Type="http://schemas.openxmlformats.org/officeDocument/2006/relationships/hyperlink" Target="https://sjconsulta.csjn.gov.ar/sjconsulta/documentos/verDocumentoByIdLinksJSP.html?idDocumento=5796151" TargetMode="External"/><Relationship Id="rId19" Type="http://schemas.openxmlformats.org/officeDocument/2006/relationships/hyperlink" Target="https://sjconsulta.csjn.gov.ar/sjconsulta/documentos/verDocumentoSumario.html?idDocumentoSumario=227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jconsulta.csjn.gov.ar/sjconsulta/consultaSumarios/buscarTomoPagina.html?tomo=328&amp;pagina=4013" TargetMode="External"/><Relationship Id="rId14" Type="http://schemas.openxmlformats.org/officeDocument/2006/relationships/hyperlink" Target="https://sjconsulta.csjn.gov.ar/sjconsulta/documentos/verDocumentoByIdLinksJSP.html?idDocumento=7717371" TargetMode="External"/><Relationship Id="rId22" Type="http://schemas.openxmlformats.org/officeDocument/2006/relationships/hyperlink" Target="https://sj.csjn.gov.ar/homeSJ/notas/nota/22/documento" TargetMode="External"/><Relationship Id="rId27" Type="http://schemas.openxmlformats.org/officeDocument/2006/relationships/hyperlink" Target="https://sjconsulta.csjn.gov.ar/sjconsulta/documentos/verDocumentoByIdLinksJSP.html?idDocumento=7717371"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18</Pages>
  <Words>7145</Words>
  <Characters>39302</Characters>
  <Application>Microsoft Office Word</Application>
  <DocSecurity>0</DocSecurity>
  <Lines>327</Lines>
  <Paragraphs>92</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ACREDITA DILIGENCIAMIENTO DE OFICIO</vt:lpstr>
      <vt:lpstr>Es por ello por lo que esta parte solicita expresamente:</vt:lpstr>
      <vt:lpstr/>
      <vt:lpstr>De la inconstitucionalidad de la suspensión de la fórmula de movilidad por la le</vt:lpstr>
      <vt:lpstr>Al haber visto que los aumentos de 2020 dados por decreto fueron muy inferiores</vt:lpstr>
      <vt:lpstr>Planteo la inconstitucionalidad de la ley 27.609 : </vt:lpstr>
      <vt:lpstr>Marco constitucional de la petición realizada</vt:lpstr>
      <vt:lpstr/>
    </vt:vector>
  </TitlesOfParts>
  <Company>Estudio Juridico</Company>
  <LinksUpToDate>false</LinksUpToDate>
  <CharactersWithSpaces>46355</CharactersWithSpaces>
  <SharedDoc>false</SharedDoc>
  <HLinks>
    <vt:vector size="216" baseType="variant">
      <vt:variant>
        <vt:i4>3539070</vt:i4>
      </vt:variant>
      <vt:variant>
        <vt:i4>105</vt:i4>
      </vt:variant>
      <vt:variant>
        <vt:i4>0</vt:i4>
      </vt:variant>
      <vt:variant>
        <vt:i4>5</vt:i4>
      </vt:variant>
      <vt:variant>
        <vt:lpwstr>https://www.indec.gob.ar/uploads/informesdeprensa/ipc_12_23EA48BE000C.pdf</vt:lpwstr>
      </vt:variant>
      <vt:variant>
        <vt:lpwstr/>
      </vt:variant>
      <vt:variant>
        <vt:i4>7077991</vt:i4>
      </vt:variant>
      <vt:variant>
        <vt:i4>102</vt:i4>
      </vt:variant>
      <vt:variant>
        <vt:i4>0</vt:i4>
      </vt:variant>
      <vt:variant>
        <vt:i4>5</vt:i4>
      </vt:variant>
      <vt:variant>
        <vt:lpwstr>https://www.boletinoficial.gob.ar/detalleAviso/primera/298786/20231122</vt:lpwstr>
      </vt:variant>
      <vt:variant>
        <vt:lpwstr/>
      </vt:variant>
      <vt:variant>
        <vt:i4>1900572</vt:i4>
      </vt:variant>
      <vt:variant>
        <vt:i4>99</vt:i4>
      </vt:variant>
      <vt:variant>
        <vt:i4>0</vt:i4>
      </vt:variant>
      <vt:variant>
        <vt:i4>5</vt:i4>
      </vt:variant>
      <vt:variant>
        <vt:lpwstr>https://www.argentina.gob.ar/economia/ingresospublicos/pormesytasa/anteriores</vt:lpwstr>
      </vt:variant>
      <vt:variant>
        <vt:lpwstr/>
      </vt:variant>
      <vt:variant>
        <vt:i4>6160448</vt:i4>
      </vt:variant>
      <vt:variant>
        <vt:i4>95</vt:i4>
      </vt:variant>
      <vt:variant>
        <vt:i4>0</vt:i4>
      </vt:variant>
      <vt:variant>
        <vt:i4>5</vt:i4>
      </vt:variant>
      <vt:variant>
        <vt:lpwstr>https://www.argentina.gob.ar/normativa/nacional/resoluci%C3%B3n-5101-2021-356960</vt:lpwstr>
      </vt:variant>
      <vt:variant>
        <vt:lpwstr/>
      </vt:variant>
      <vt:variant>
        <vt:i4>6160448</vt:i4>
      </vt:variant>
      <vt:variant>
        <vt:i4>93</vt:i4>
      </vt:variant>
      <vt:variant>
        <vt:i4>0</vt:i4>
      </vt:variant>
      <vt:variant>
        <vt:i4>5</vt:i4>
      </vt:variant>
      <vt:variant>
        <vt:lpwstr>https://www.argentina.gob.ar/normativa/nacional/resoluci%C3%B3n-5101-2021-356960</vt:lpwstr>
      </vt:variant>
      <vt:variant>
        <vt:lpwstr/>
      </vt:variant>
      <vt:variant>
        <vt:i4>524295</vt:i4>
      </vt:variant>
      <vt:variant>
        <vt:i4>90</vt:i4>
      </vt:variant>
      <vt:variant>
        <vt:i4>0</vt:i4>
      </vt:variant>
      <vt:variant>
        <vt:i4>5</vt:i4>
      </vt:variant>
      <vt:variant>
        <vt:lpwstr>https://servicioscf.afip.gob.ar/publico/sitio/contenido/novedad/ver.aspx?id=2604</vt:lpwstr>
      </vt:variant>
      <vt:variant>
        <vt:lpwstr/>
      </vt:variant>
      <vt:variant>
        <vt:i4>6160413</vt:i4>
      </vt:variant>
      <vt:variant>
        <vt:i4>87</vt:i4>
      </vt:variant>
      <vt:variant>
        <vt:i4>0</vt:i4>
      </vt:variant>
      <vt:variant>
        <vt:i4>5</vt:i4>
      </vt:variant>
      <vt:variant>
        <vt:lpwstr>https://www.argentina.gob.ar/trabajo/seguridadsocial/bess</vt:lpwstr>
      </vt:variant>
      <vt:variant>
        <vt:lpwstr/>
      </vt:variant>
      <vt:variant>
        <vt:i4>6750245</vt:i4>
      </vt:variant>
      <vt:variant>
        <vt:i4>84</vt:i4>
      </vt:variant>
      <vt:variant>
        <vt:i4>0</vt:i4>
      </vt:variant>
      <vt:variant>
        <vt:i4>5</vt:i4>
      </vt:variant>
      <vt:variant>
        <vt:lpwstr>https://www.indec.gob.ar/uploads/informesdeprensa/ipc_04_23411BFA2B5E.pdf</vt:lpwstr>
      </vt:variant>
      <vt:variant>
        <vt:lpwstr/>
      </vt:variant>
      <vt:variant>
        <vt:i4>2621541</vt:i4>
      </vt:variant>
      <vt:variant>
        <vt:i4>81</vt:i4>
      </vt:variant>
      <vt:variant>
        <vt:i4>0</vt:i4>
      </vt:variant>
      <vt:variant>
        <vt:i4>5</vt:i4>
      </vt:variant>
      <vt:variant>
        <vt:lpwstr>https://www.argentina.gob.ar/trabajo/seguridadsocial/ripte</vt:lpwstr>
      </vt:variant>
      <vt:variant>
        <vt:lpwstr/>
      </vt: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33</cp:revision>
  <cp:lastPrinted>2023-01-02T11:50:00Z</cp:lastPrinted>
  <dcterms:created xsi:type="dcterms:W3CDTF">2024-07-09T16:42:00Z</dcterms:created>
  <dcterms:modified xsi:type="dcterms:W3CDTF">2024-11-29T00:38:00Z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9960678aa1b3c2d668487ec38aa631028169c3c76916e0ea9fafce20aa8c55d2</vt:lpwstr>
  </property>
</Properties>
</file>