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9EDB6" w14:textId="77777777" w:rsidR="006A2467" w:rsidRDefault="006A2467" w:rsidP="006A2467">
      <w:pPr>
        <w:autoSpaceDE w:val="0"/>
        <w:autoSpaceDN w:val="0"/>
        <w:adjustRightInd w:val="0"/>
        <w:jc w:val="both"/>
      </w:pPr>
      <w:bookmarkStart w:id="0" w:name="_Hlk536778973"/>
      <w:r>
        <w:rPr>
          <w:b/>
          <w:bCs/>
          <w:u w:val="single"/>
        </w:rPr>
        <w:t xml:space="preserve">Impugno. </w:t>
      </w:r>
      <w:r w:rsidRPr="00677014">
        <w:rPr>
          <w:b/>
          <w:bCs/>
          <w:u w:val="single"/>
        </w:rPr>
        <w:t xml:space="preserve">ADJUNTO PLANILLA DE LIQUIDACION </w:t>
      </w:r>
      <w:r>
        <w:rPr>
          <w:b/>
          <w:bCs/>
          <w:u w:val="single"/>
        </w:rPr>
        <w:t>por diferencias</w:t>
      </w:r>
    </w:p>
    <w:p w14:paraId="2DC15940" w14:textId="77777777" w:rsidR="006A2467" w:rsidRDefault="006A2467" w:rsidP="006A2467">
      <w:pPr>
        <w:autoSpaceDE w:val="0"/>
        <w:autoSpaceDN w:val="0"/>
        <w:adjustRightInd w:val="0"/>
        <w:jc w:val="both"/>
      </w:pPr>
    </w:p>
    <w:p w14:paraId="6D89C915" w14:textId="77777777" w:rsidR="006A2467" w:rsidRPr="00241391" w:rsidRDefault="006A2467" w:rsidP="006A2467">
      <w:pPr>
        <w:autoSpaceDE w:val="0"/>
        <w:autoSpaceDN w:val="0"/>
        <w:adjustRightInd w:val="0"/>
        <w:spacing w:line="276" w:lineRule="auto"/>
        <w:jc w:val="both"/>
      </w:pPr>
      <w:r w:rsidRPr="00241391">
        <w:t>Señor Juez:</w:t>
      </w:r>
    </w:p>
    <w:p w14:paraId="59F42CDA" w14:textId="77777777" w:rsidR="006A2467" w:rsidRDefault="006A2467" w:rsidP="006A246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r w:rsidRPr="00241391">
        <w:t xml:space="preserve">Nº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r w:rsidRPr="000F1642">
        <w:rPr>
          <w:b/>
          <w:bCs/>
        </w:rPr>
        <w:t>Expte</w:t>
      </w:r>
      <w:r w:rsidRPr="004E7FA7">
        <w:t xml:space="preserve">. Nº </w:t>
      </w:r>
      <w:r>
        <w:t>{{</w:t>
      </w:r>
      <w:r w:rsidRPr="004A1A81">
        <w:t>expediente</w:t>
      </w:r>
      <w:r>
        <w:t xml:space="preserve">}} </w:t>
      </w:r>
      <w:r w:rsidRPr="00166649">
        <w:t>a V.S. muy respetuosamente digo:</w:t>
      </w:r>
    </w:p>
    <w:p w14:paraId="07699BB6" w14:textId="77777777" w:rsidR="006A2467" w:rsidRDefault="006A2467" w:rsidP="006A2467">
      <w:pPr>
        <w:autoSpaceDE w:val="0"/>
        <w:autoSpaceDN w:val="0"/>
        <w:adjustRightInd w:val="0"/>
        <w:spacing w:line="276" w:lineRule="auto"/>
        <w:ind w:firstLine="1134"/>
        <w:jc w:val="both"/>
      </w:pPr>
    </w:p>
    <w:p w14:paraId="798759E6" w14:textId="77777777" w:rsidR="006A2467" w:rsidRPr="004A01A9" w:rsidRDefault="006A2467" w:rsidP="006A2467">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890C304" w14:textId="77777777" w:rsidR="006A2467" w:rsidRDefault="006A2467" w:rsidP="006A2467">
      <w:pPr>
        <w:numPr>
          <w:ilvl w:val="0"/>
          <w:numId w:val="18"/>
        </w:numPr>
        <w:autoSpaceDE w:val="0"/>
        <w:autoSpaceDN w:val="0"/>
        <w:adjustRightInd w:val="0"/>
        <w:spacing w:line="276" w:lineRule="auto"/>
        <w:jc w:val="both"/>
      </w:pPr>
      <w:r>
        <w:t>Impugno liquidación de Anses.</w:t>
      </w:r>
    </w:p>
    <w:p w14:paraId="44965109" w14:textId="77777777" w:rsidR="006A2467" w:rsidRDefault="006A2467" w:rsidP="006A2467">
      <w:pPr>
        <w:numPr>
          <w:ilvl w:val="0"/>
          <w:numId w:val="18"/>
        </w:numPr>
        <w:autoSpaceDE w:val="0"/>
        <w:autoSpaceDN w:val="0"/>
        <w:adjustRightInd w:val="0"/>
        <w:spacing w:line="276" w:lineRule="auto"/>
        <w:jc w:val="both"/>
      </w:pPr>
      <w:r>
        <w:t xml:space="preserve">De conformidad a lo previsto por el art. 503 del C.P.C.C, adjunto planilla de liquidación de las sentencias recaídas en autos y realizada de conformidad a las bases que allí se fijan. </w:t>
      </w:r>
    </w:p>
    <w:p w14:paraId="55AFA547" w14:textId="77777777" w:rsidR="006A2467" w:rsidRPr="0045440C" w:rsidRDefault="006A2467" w:rsidP="006A2467">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if </w:t>
      </w:r>
      <w:r w:rsidRPr="00B60232">
        <w:t>Honorarios_No</w:t>
      </w:r>
      <w:r>
        <w:t xml:space="preserve"> %}</w:t>
      </w:r>
    </w:p>
    <w:p w14:paraId="4E647AEB" w14:textId="77777777" w:rsidR="006A2467" w:rsidRPr="0045440C" w:rsidRDefault="006A2467" w:rsidP="006A2467">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endif %}</w:t>
      </w:r>
    </w:p>
    <w:p w14:paraId="7FCC794F" w14:textId="77777777" w:rsidR="006A2467" w:rsidRDefault="006A2467" w:rsidP="006A2467">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6256DA23" w14:textId="77777777" w:rsidR="006A2467" w:rsidRDefault="006A2467" w:rsidP="006A2467">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(pasivo comunicado 14290 BCRA) atento al periodo inflacionario que vivimos y la demora del juzgado producto del incumplimiento sistemática de Anses en cumplir INTEGRALMENTE la manda judicial.</w:t>
      </w:r>
    </w:p>
    <w:p w14:paraId="38FB5618" w14:textId="77777777" w:rsidR="006A2467" w:rsidRDefault="006A2467" w:rsidP="006A2467">
      <w:pPr>
        <w:numPr>
          <w:ilvl w:val="0"/>
          <w:numId w:val="18"/>
        </w:numPr>
        <w:autoSpaceDE w:val="0"/>
        <w:autoSpaceDN w:val="0"/>
        <w:adjustRightInd w:val="0"/>
        <w:spacing w:line="276" w:lineRule="auto"/>
        <w:jc w:val="both"/>
      </w:pPr>
      <w:r>
        <w:t>Dejo planteada la inconstitucionalidad de la ley 27.609.</w:t>
      </w:r>
    </w:p>
    <w:p w14:paraId="1D22A758" w14:textId="77777777" w:rsidR="006A2467" w:rsidRDefault="006A2467" w:rsidP="006A2467">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 if </w:t>
      </w:r>
      <w:r w:rsidRPr="000F370A">
        <w:t>Edad_Avanzada_Si</w:t>
      </w:r>
      <w:r>
        <w:t xml:space="preserve"> %}</w:t>
      </w:r>
    </w:p>
    <w:p w14:paraId="557A9F87" w14:textId="77777777" w:rsidR="006A2467" w:rsidRDefault="006A2467" w:rsidP="006A2467">
      <w:pPr>
        <w:numPr>
          <w:ilvl w:val="0"/>
          <w:numId w:val="18"/>
        </w:numPr>
        <w:autoSpaceDE w:val="0"/>
        <w:autoSpaceDN w:val="0"/>
        <w:adjustRightInd w:val="0"/>
        <w:spacing w:line="276" w:lineRule="auto"/>
        <w:jc w:val="both"/>
      </w:pPr>
      <w:r>
        <w:t>Solicito prioridad de pago debido a la edad avanzada de mi mandante. {% endif %}</w:t>
      </w:r>
    </w:p>
    <w:p w14:paraId="5C46DF99" w14:textId="77777777" w:rsidR="006A2467" w:rsidRDefault="006A2467" w:rsidP="006A2467">
      <w:pPr>
        <w:autoSpaceDE w:val="0"/>
        <w:autoSpaceDN w:val="0"/>
        <w:adjustRightInd w:val="0"/>
        <w:ind w:firstLine="1134"/>
        <w:jc w:val="both"/>
      </w:pPr>
    </w:p>
    <w:p w14:paraId="25FCDD74" w14:textId="77777777" w:rsidR="006A2467" w:rsidRPr="0045440C" w:rsidRDefault="006A2467" w:rsidP="006A2467">
      <w:pPr>
        <w:autoSpaceDE w:val="0"/>
        <w:autoSpaceDN w:val="0"/>
        <w:adjustRightInd w:val="0"/>
        <w:ind w:left="720"/>
        <w:jc w:val="both"/>
      </w:pPr>
    </w:p>
    <w:p w14:paraId="70C8820E" w14:textId="77777777" w:rsidR="006A2467" w:rsidRDefault="006A2467" w:rsidP="006A2467">
      <w:pPr>
        <w:numPr>
          <w:ilvl w:val="0"/>
          <w:numId w:val="16"/>
        </w:numPr>
        <w:autoSpaceDE w:val="0"/>
        <w:autoSpaceDN w:val="0"/>
        <w:adjustRightInd w:val="0"/>
        <w:ind w:left="0" w:firstLine="1134"/>
        <w:jc w:val="both"/>
        <w:rPr>
          <w:b/>
          <w:bCs/>
        </w:rPr>
      </w:pPr>
      <w:r w:rsidRPr="00185B07">
        <w:rPr>
          <w:b/>
          <w:bCs/>
        </w:rPr>
        <w:t>Impugno liquidación:</w:t>
      </w:r>
    </w:p>
    <w:p w14:paraId="573247E6" w14:textId="77777777" w:rsidR="006A2467" w:rsidRDefault="006A2467" w:rsidP="006A2467">
      <w:pPr>
        <w:autoSpaceDE w:val="0"/>
        <w:autoSpaceDN w:val="0"/>
        <w:adjustRightInd w:val="0"/>
        <w:ind w:firstLine="993"/>
        <w:jc w:val="both"/>
      </w:pPr>
      <w:r w:rsidRPr="00185B07">
        <w:t>La liquidación de Anses adolece de los siguientes errores, que tornan invalida toda la liquidación.</w:t>
      </w:r>
    </w:p>
    <w:p w14:paraId="3EFD234A" w14:textId="77777777" w:rsidR="006A2467" w:rsidRDefault="006A2467" w:rsidP="006A2467">
      <w:pPr>
        <w:numPr>
          <w:ilvl w:val="0"/>
          <w:numId w:val="36"/>
        </w:numPr>
        <w:autoSpaceDE w:val="0"/>
        <w:autoSpaceDN w:val="0"/>
        <w:adjustRightInd w:val="0"/>
      </w:pPr>
      <w:r>
        <w:t>NO reajusta PBU por lo cual toda la liquidación deviene errónea.</w:t>
      </w:r>
    </w:p>
    <w:p w14:paraId="103F9478" w14:textId="77777777" w:rsidR="006A2467" w:rsidRPr="008932B0" w:rsidRDefault="006A2467" w:rsidP="006A2467">
      <w:pPr>
        <w:numPr>
          <w:ilvl w:val="0"/>
          <w:numId w:val="36"/>
        </w:numPr>
        <w:autoSpaceDE w:val="0"/>
        <w:autoSpaceDN w:val="0"/>
        <w:adjustRightInd w:val="0"/>
        <w:jc w:val="both"/>
        <w:rPr>
          <w:b/>
          <w:bCs/>
        </w:rPr>
      </w:pPr>
      <w:r>
        <w:t>Corta los intereses tres meses antes del cierre de la liquidación.</w:t>
      </w:r>
    </w:p>
    <w:p w14:paraId="722F771D" w14:textId="77777777" w:rsidR="006A2467" w:rsidRDefault="006A2467" w:rsidP="006A2467">
      <w:pPr>
        <w:autoSpaceDE w:val="0"/>
        <w:autoSpaceDN w:val="0"/>
        <w:adjustRightInd w:val="0"/>
        <w:jc w:val="both"/>
      </w:pPr>
    </w:p>
    <w:p w14:paraId="21F9843B" w14:textId="77777777" w:rsidR="006A2467" w:rsidRPr="00C14A7C" w:rsidRDefault="006A2467" w:rsidP="006A2467">
      <w:pPr>
        <w:autoSpaceDE w:val="0"/>
        <w:autoSpaceDN w:val="0"/>
        <w:adjustRightInd w:val="0"/>
        <w:spacing w:line="276" w:lineRule="auto"/>
        <w:ind w:firstLine="1134"/>
        <w:jc w:val="both"/>
        <w:rPr>
          <w:u w:val="single"/>
        </w:rPr>
      </w:pPr>
    </w:p>
    <w:p w14:paraId="7C528619" w14:textId="77777777" w:rsidR="006A2467" w:rsidRDefault="006A2467" w:rsidP="006A2467">
      <w:pPr>
        <w:numPr>
          <w:ilvl w:val="0"/>
          <w:numId w:val="16"/>
        </w:numPr>
        <w:autoSpaceDE w:val="0"/>
        <w:autoSpaceDN w:val="0"/>
        <w:adjustRightInd w:val="0"/>
        <w:spacing w:line="276" w:lineRule="auto"/>
        <w:ind w:left="0" w:firstLine="1134"/>
        <w:jc w:val="both"/>
      </w:pPr>
      <w:r>
        <w:lastRenderedPageBreak/>
        <w:t xml:space="preserve"> </w:t>
      </w:r>
      <w:r w:rsidRPr="0045440C">
        <w:rPr>
          <w:b/>
          <w:bCs/>
        </w:rPr>
        <w:t>Documenta</w:t>
      </w:r>
      <w:r>
        <w:t>l: La planilla se confecciono en base a la información brindada por la Anses (PRPA más recibos) y las sentencias recaídas en autos:</w:t>
      </w:r>
    </w:p>
    <w:p w14:paraId="04EF75E8" w14:textId="77777777" w:rsidR="006A2467" w:rsidRDefault="006A2467" w:rsidP="006A2467">
      <w:pPr>
        <w:autoSpaceDE w:val="0"/>
        <w:autoSpaceDN w:val="0"/>
        <w:adjustRightInd w:val="0"/>
        <w:spacing w:line="276" w:lineRule="auto"/>
        <w:ind w:left="1134"/>
        <w:jc w:val="both"/>
      </w:pPr>
      <w:r>
        <w:t>Sentencia de 1 ra instancia de fecha: {{</w:t>
      </w:r>
      <w:r w:rsidRPr="004A1A81">
        <w:t>Fecha_Sentencia_Primera</w:t>
      </w:r>
      <w:r>
        <w:t>}}</w:t>
      </w:r>
    </w:p>
    <w:p w14:paraId="718AEC77" w14:textId="77777777" w:rsidR="006A2467" w:rsidRDefault="006A2467" w:rsidP="006A2467">
      <w:pPr>
        <w:autoSpaceDE w:val="0"/>
        <w:autoSpaceDN w:val="0"/>
        <w:adjustRightInd w:val="0"/>
        <w:spacing w:line="276" w:lineRule="auto"/>
        <w:ind w:left="1134"/>
        <w:jc w:val="both"/>
      </w:pPr>
      <w:r>
        <w:t xml:space="preserve">{% if </w:t>
      </w:r>
      <w:r w:rsidRPr="006C5E8F">
        <w:t>Sentencia_2da_Si</w:t>
      </w:r>
      <w:r>
        <w:t xml:space="preserve"> %}</w:t>
      </w:r>
    </w:p>
    <w:p w14:paraId="799E915B" w14:textId="77777777" w:rsidR="006A2467" w:rsidRDefault="006A2467" w:rsidP="006A2467">
      <w:pPr>
        <w:autoSpaceDE w:val="0"/>
        <w:autoSpaceDN w:val="0"/>
        <w:adjustRightInd w:val="0"/>
        <w:spacing w:line="276" w:lineRule="auto"/>
        <w:ind w:left="1134"/>
        <w:jc w:val="both"/>
      </w:pPr>
      <w:r>
        <w:t>Sentencia de 2 da instancia,  {{</w:t>
      </w:r>
      <w:r w:rsidRPr="000D7A6C">
        <w:t>Sala</w:t>
      </w:r>
      <w:r>
        <w:t>}}, de fecha: {{</w:t>
      </w:r>
      <w:r w:rsidRPr="000D7A6C">
        <w:t>Sentencia_de_Segunda</w:t>
      </w:r>
      <w:r>
        <w:t>}}{% endif %}</w:t>
      </w:r>
    </w:p>
    <w:p w14:paraId="533B4146" w14:textId="77777777" w:rsidR="006A2467" w:rsidRDefault="006A2467" w:rsidP="006A2467">
      <w:pPr>
        <w:autoSpaceDE w:val="0"/>
        <w:autoSpaceDN w:val="0"/>
        <w:adjustRightInd w:val="0"/>
        <w:spacing w:line="276" w:lineRule="auto"/>
        <w:ind w:firstLine="993"/>
        <w:jc w:val="both"/>
      </w:pPr>
      <w:r>
        <w:t>Solicito intime a Anses a adjuntar el RUB de mi mandante desde la Fecha inicial de pago hasta la actualidad, si VS lo considera necesario, adjunto los recibos obrantes en mi poder, y computo del haber de caja, reajustado y retroactivo que forman parte del presente escrito.</w:t>
      </w:r>
    </w:p>
    <w:p w14:paraId="234405F4" w14:textId="77777777" w:rsidR="006A2467" w:rsidRDefault="006A2467" w:rsidP="006A2467">
      <w:pPr>
        <w:autoSpaceDE w:val="0"/>
        <w:autoSpaceDN w:val="0"/>
        <w:adjustRightInd w:val="0"/>
        <w:spacing w:line="276" w:lineRule="auto"/>
        <w:ind w:firstLine="993"/>
        <w:jc w:val="both"/>
      </w:pPr>
    </w:p>
    <w:p w14:paraId="03A52E39" w14:textId="77777777" w:rsidR="006A2467" w:rsidRDefault="006A2467" w:rsidP="006A2467">
      <w:pPr>
        <w:autoSpaceDE w:val="0"/>
        <w:autoSpaceDN w:val="0"/>
        <w:adjustRightInd w:val="0"/>
        <w:spacing w:line="276" w:lineRule="auto"/>
        <w:ind w:firstLine="993"/>
        <w:jc w:val="both"/>
      </w:pPr>
    </w:p>
    <w:p w14:paraId="72EAE63E" w14:textId="77777777" w:rsidR="006A2467" w:rsidRDefault="006A2467" w:rsidP="006A2467">
      <w:pPr>
        <w:autoSpaceDE w:val="0"/>
        <w:autoSpaceDN w:val="0"/>
        <w:adjustRightInd w:val="0"/>
        <w:spacing w:line="276" w:lineRule="auto"/>
        <w:jc w:val="both"/>
      </w:pPr>
    </w:p>
    <w:p w14:paraId="388FD8CD" w14:textId="77777777" w:rsidR="006A2467" w:rsidRDefault="006A2467" w:rsidP="006A2467">
      <w:pPr>
        <w:autoSpaceDE w:val="0"/>
        <w:autoSpaceDN w:val="0"/>
        <w:adjustRightInd w:val="0"/>
        <w:spacing w:line="276" w:lineRule="auto"/>
        <w:ind w:firstLine="993"/>
        <w:jc w:val="both"/>
      </w:pPr>
    </w:p>
    <w:p w14:paraId="017D091E" w14:textId="77777777" w:rsidR="006A2467" w:rsidRPr="0045440C" w:rsidRDefault="006A2467" w:rsidP="006A2467">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34D372CE" w14:textId="77777777" w:rsidR="006A2467" w:rsidRPr="001004A0" w:rsidRDefault="006A2467" w:rsidP="006A2467">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redeterminados por la ANSeS adeudados por el período comprendido entre </w:t>
      </w:r>
      <w:r>
        <w:rPr>
          <w:b/>
          <w:bCs/>
        </w:rPr>
        <w:t>{{</w:t>
      </w:r>
      <w:r w:rsidRPr="000E6A17">
        <w:rPr>
          <w:b/>
          <w:bCs/>
        </w:rPr>
        <w:t>Fecha_Inicial_de_Pago</w:t>
      </w:r>
      <w:r>
        <w:rPr>
          <w:b/>
          <w:bCs/>
        </w:rPr>
        <w:t>}} al {{</w:t>
      </w:r>
      <w:r w:rsidRPr="00274162">
        <w:rPr>
          <w:b/>
          <w:bCs/>
        </w:rPr>
        <w:t>Fecha_de_cierre_de_liquidación</w:t>
      </w:r>
      <w:r>
        <w:rPr>
          <w:b/>
          <w:bCs/>
        </w:rPr>
        <w:t xml:space="preserve">}} </w:t>
      </w:r>
      <w:r>
        <w:t xml:space="preserve">{% if </w:t>
      </w:r>
      <w:r w:rsidRPr="001B0EE2">
        <w:t>Pension_Si</w:t>
      </w:r>
      <w:r>
        <w:t xml:space="preserve"> %}</w:t>
      </w:r>
    </w:p>
    <w:p w14:paraId="2EE81770" w14:textId="77777777" w:rsidR="006A2467" w:rsidRDefault="006A2467" w:rsidP="006A2467">
      <w:pPr>
        <w:numPr>
          <w:ilvl w:val="0"/>
          <w:numId w:val="24"/>
        </w:numPr>
        <w:autoSpaceDE w:val="0"/>
        <w:autoSpaceDN w:val="0"/>
        <w:adjustRightInd w:val="0"/>
        <w:ind w:left="0" w:firstLine="1058"/>
        <w:jc w:val="both"/>
      </w:pPr>
      <w:r>
        <w:t>{{cliente}} fallece en fecha {{</w:t>
      </w:r>
      <w:r w:rsidRPr="00B158C3">
        <w:t>fecha_fallecimiento</w:t>
      </w:r>
      <w:r>
        <w:t>}}, siendo su {{</w:t>
      </w:r>
      <w:r w:rsidRPr="00B158C3">
        <w:t>Receptor</w:t>
      </w:r>
      <w:r>
        <w:t>}}, {{</w:t>
      </w:r>
      <w:r w:rsidRPr="005C65E0">
        <w:t>nombre_receptor</w:t>
      </w:r>
      <w:r>
        <w:t>}}, quien percibe actualmente la pensión, por un porcentaje del {{</w:t>
      </w:r>
      <w:r w:rsidRPr="002832CA">
        <w:t>Porcentaje_Pension</w:t>
      </w:r>
      <w:r>
        <w:t>}}. {% endif %}{% if Error_Material_Si %}</w:t>
      </w:r>
    </w:p>
    <w:p w14:paraId="18D7F76C" w14:textId="77777777" w:rsidR="006A2467" w:rsidRDefault="006A2467" w:rsidP="006A2467">
      <w:pPr>
        <w:numPr>
          <w:ilvl w:val="0"/>
          <w:numId w:val="24"/>
        </w:numPr>
        <w:autoSpaceDE w:val="0"/>
        <w:autoSpaceDN w:val="0"/>
        <w:adjustRightInd w:val="0"/>
        <w:spacing w:line="276" w:lineRule="auto"/>
        <w:ind w:left="0" w:firstLine="1058"/>
        <w:jc w:val="both"/>
        <w:rPr>
          <w:lang w:val="es-AR"/>
        </w:rPr>
      </w:pPr>
      <w:r>
        <w:rPr>
          <w:b/>
          <w:bCs/>
        </w:rPr>
        <w:t>Remuneraciones</w:t>
      </w:r>
      <w:r w:rsidRPr="00AC666F">
        <w:t>:</w:t>
      </w:r>
      <w:r>
        <w:rPr>
          <w:lang w:val="es-AR"/>
        </w:rPr>
        <w:t xml:space="preserve"> Conforme ordena la sentencia se modificaron las remuneraciones del periodo</w:t>
      </w:r>
      <w:r>
        <w:t xml:space="preserve"> {{</w:t>
      </w:r>
      <w:r w:rsidRPr="00200403">
        <w:t xml:space="preserve"> Error_Material_primer_fecha</w:t>
      </w:r>
      <w:r>
        <w:t>}} al {{</w:t>
      </w:r>
      <w:r w:rsidRPr="00200403">
        <w:t xml:space="preserve"> Error_Material_ultima_fecha</w:t>
      </w:r>
      <w:r>
        <w:t>}},</w:t>
      </w:r>
      <w:r>
        <w:rPr>
          <w:lang w:val="es-AR"/>
        </w:rPr>
        <w:t xml:space="preserve">por cuanto existía un error material. {% endif %}.{% if </w:t>
      </w:r>
      <w:r w:rsidRPr="00BF4F68">
        <w:rPr>
          <w:lang w:val="es-AR"/>
        </w:rPr>
        <w:t>Sumas_Si</w:t>
      </w:r>
      <w:r>
        <w:rPr>
          <w:lang w:val="es-AR"/>
        </w:rPr>
        <w:t xml:space="preserve"> %}</w:t>
      </w:r>
    </w:p>
    <w:p w14:paraId="303BB042" w14:textId="77777777" w:rsidR="006A2467" w:rsidRPr="006E4D6C" w:rsidRDefault="006A2467" w:rsidP="006A2467">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redeterminación del haber se procedió a incorporar las sumas no remunerativas percibidas por mi mandante, según lo ordenara la sentencia, para realizar el re calculo del haber inicial.{% endif %}{% if </w:t>
      </w:r>
      <w:r w:rsidRPr="006B26C8">
        <w:rPr>
          <w:lang w:val="es-AR"/>
        </w:rPr>
        <w:t>PBU_Si</w:t>
      </w:r>
      <w:r>
        <w:rPr>
          <w:lang w:val="es-AR"/>
        </w:rPr>
        <w:t xml:space="preserve"> %}</w:t>
      </w:r>
    </w:p>
    <w:p w14:paraId="7CE590C7" w14:textId="77777777" w:rsidR="006A2467" w:rsidRPr="000F1642" w:rsidRDefault="006A2467" w:rsidP="006A2467">
      <w:pPr>
        <w:numPr>
          <w:ilvl w:val="0"/>
          <w:numId w:val="24"/>
        </w:numPr>
        <w:autoSpaceDE w:val="0"/>
        <w:autoSpaceDN w:val="0"/>
        <w:adjustRightInd w:val="0"/>
        <w:ind w:left="0" w:firstLine="1058"/>
        <w:jc w:val="both"/>
      </w:pPr>
      <w:r>
        <w:rPr>
          <w:b/>
          <w:bCs/>
        </w:rPr>
        <w:t xml:space="preserve">PBU: </w:t>
      </w:r>
      <w:r>
        <w:t>Se reajusto la PBU conforme Soule/Blanco, comparando la confiscatoriedad con el haber reajustado. La confiscatoriedad es del {{</w:t>
      </w:r>
      <w:r w:rsidRPr="00574D0E">
        <w:t xml:space="preserve"> Porcentaje_PBU</w:t>
      </w:r>
      <w:r>
        <w:t>}}%, por lo cual se reajusto la misma y se realizó la quita del 15% según lo ordenado, conformándose una nueva PBU $ {{</w:t>
      </w:r>
      <w:r w:rsidRPr="006B26C8">
        <w:t>Monto_PBU</w:t>
      </w:r>
      <w:r>
        <w:t>}} {% endif %}</w:t>
      </w:r>
    </w:p>
    <w:p w14:paraId="0DF01EB7" w14:textId="77777777" w:rsidR="006A2467" w:rsidRDefault="006A2467" w:rsidP="006A2467">
      <w:pPr>
        <w:numPr>
          <w:ilvl w:val="0"/>
          <w:numId w:val="24"/>
        </w:numPr>
        <w:autoSpaceDE w:val="0"/>
        <w:autoSpaceDN w:val="0"/>
        <w:adjustRightInd w:val="0"/>
        <w:spacing w:line="276" w:lineRule="auto"/>
        <w:ind w:left="0" w:firstLine="1058"/>
        <w:jc w:val="both"/>
      </w:pPr>
      <w:r>
        <w:rPr>
          <w:b/>
          <w:bCs/>
        </w:rPr>
        <w:t xml:space="preserve">Percibido: </w:t>
      </w:r>
      <w:r>
        <w:t>{{</w:t>
      </w:r>
      <w:r w:rsidRPr="009B372A">
        <w:t xml:space="preserve"> Percibido</w:t>
      </w:r>
      <w:r>
        <w:t xml:space="preserve"> }}</w:t>
      </w:r>
    </w:p>
    <w:p w14:paraId="4FD70A74" w14:textId="77777777" w:rsidR="006A2467" w:rsidRPr="00477CCD" w:rsidRDefault="006A2467" w:rsidP="006A2467">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Pr>
          <w:lang w:val="es-AR"/>
        </w:rPr>
        <w:t xml:space="preserve">{{ </w:t>
      </w:r>
      <w:r w:rsidRPr="001F1BCD">
        <w:rPr>
          <w:lang w:val="es-AR"/>
        </w:rPr>
        <w:t>Reclamado</w:t>
      </w:r>
      <w:r>
        <w:rPr>
          <w:lang w:val="es-AR"/>
        </w:rPr>
        <w:t xml:space="preserve"> }} {% if </w:t>
      </w:r>
      <w:r w:rsidRPr="001F1BCD">
        <w:rPr>
          <w:lang w:val="es-AR"/>
        </w:rPr>
        <w:t>RH_Si</w:t>
      </w:r>
      <w:r>
        <w:rPr>
          <w:lang w:val="es-AR"/>
        </w:rPr>
        <w:t xml:space="preserve"> %}</w:t>
      </w:r>
    </w:p>
    <w:p w14:paraId="07B8D1EC" w14:textId="77777777" w:rsidR="006A2467" w:rsidRPr="00CA5133" w:rsidRDefault="006A2467" w:rsidP="006A2467">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r w:rsidRPr="00211800">
        <w:rPr>
          <w:lang w:val="es-AR"/>
        </w:rPr>
        <w:t>primer_fecha_RH</w:t>
      </w:r>
      <w:r>
        <w:rPr>
          <w:lang w:val="es-AR"/>
        </w:rPr>
        <w:t>}} al {{</w:t>
      </w:r>
      <w:r w:rsidRPr="00211800">
        <w:t xml:space="preserve"> </w:t>
      </w:r>
      <w:r w:rsidRPr="00211800">
        <w:rPr>
          <w:lang w:val="es-AR"/>
        </w:rPr>
        <w:t>ultima_fecha_RH</w:t>
      </w:r>
      <w:r>
        <w:rPr>
          <w:lang w:val="es-AR"/>
        </w:rPr>
        <w:t>}}, la cual se consideró para la conformación del percibido.</w:t>
      </w:r>
      <w:r w:rsidRPr="00296CBB">
        <w:t xml:space="preserve"> {% else %}</w:t>
      </w:r>
    </w:p>
    <w:p w14:paraId="5859ECAD" w14:textId="77777777" w:rsidR="006A2467" w:rsidRDefault="006A2467" w:rsidP="006A2467">
      <w:pPr>
        <w:numPr>
          <w:ilvl w:val="0"/>
          <w:numId w:val="24"/>
        </w:numPr>
        <w:autoSpaceDE w:val="0"/>
        <w:autoSpaceDN w:val="0"/>
        <w:adjustRightInd w:val="0"/>
        <w:spacing w:line="276" w:lineRule="auto"/>
        <w:ind w:left="0" w:firstLine="1058"/>
        <w:jc w:val="both"/>
        <w:rPr>
          <w:b/>
          <w:bCs/>
        </w:rPr>
      </w:pPr>
      <w:r w:rsidRPr="00C61F24">
        <w:rPr>
          <w:b/>
          <w:bCs/>
        </w:rPr>
        <w:lastRenderedPageBreak/>
        <w:t>Reparación histórica:</w:t>
      </w:r>
      <w:r>
        <w:rPr>
          <w:b/>
          <w:bCs/>
        </w:rPr>
        <w:t xml:space="preserve"> </w:t>
      </w:r>
      <w:r w:rsidRPr="00CA5133">
        <w:t>No</w:t>
      </w:r>
      <w:r>
        <w:rPr>
          <w:b/>
          <w:bCs/>
        </w:rPr>
        <w:t xml:space="preserve"> </w:t>
      </w:r>
      <w:r>
        <w:rPr>
          <w:lang w:val="es-AR"/>
        </w:rPr>
        <w:t xml:space="preserve">Percibió. {% endif %} {% if </w:t>
      </w:r>
      <w:r w:rsidRPr="00857B25">
        <w:rPr>
          <w:lang w:val="es-AR"/>
        </w:rPr>
        <w:t>AC_Si</w:t>
      </w:r>
      <w:r>
        <w:rPr>
          <w:lang w:val="es-AR"/>
        </w:rPr>
        <w:t xml:space="preserve"> %}</w:t>
      </w:r>
    </w:p>
    <w:p w14:paraId="0CD98D8E" w14:textId="77777777" w:rsidR="006A2467" w:rsidRPr="00CC1DB3" w:rsidRDefault="006A2467" w:rsidP="006A2467">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Percibió la asignación desde {{</w:t>
      </w:r>
      <w:r w:rsidRPr="00C27ACD">
        <w:t xml:space="preserve"> </w:t>
      </w:r>
      <w:r w:rsidRPr="00C27ACD">
        <w:rPr>
          <w:lang w:val="es-AR"/>
        </w:rPr>
        <w:t xml:space="preserve">primer_fecha_AC </w:t>
      </w:r>
      <w:r>
        <w:rPr>
          <w:lang w:val="es-AR"/>
        </w:rPr>
        <w:t>}} al {{</w:t>
      </w:r>
      <w:r w:rsidRPr="00C27ACD">
        <w:t xml:space="preserve"> </w:t>
      </w:r>
      <w:r w:rsidRPr="00C27ACD">
        <w:rPr>
          <w:lang w:val="es-AR"/>
        </w:rPr>
        <w:t>ultima_fecha_AC</w:t>
      </w:r>
      <w:r>
        <w:rPr>
          <w:lang w:val="es-AR"/>
        </w:rPr>
        <w:t xml:space="preserve">}} y la misma fue considerada para la conformación del percibido. {% else %} </w:t>
      </w:r>
    </w:p>
    <w:p w14:paraId="111838DC" w14:textId="77777777" w:rsidR="006A2467" w:rsidRDefault="006A2467" w:rsidP="006A2467">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endif %}{% if </w:t>
      </w:r>
      <w:r w:rsidRPr="000D595C">
        <w:rPr>
          <w:lang w:val="es-AR"/>
        </w:rPr>
        <w:t>SP_Si</w:t>
      </w:r>
      <w:r>
        <w:rPr>
          <w:lang w:val="es-AR"/>
        </w:rPr>
        <w:t xml:space="preserve"> %}</w:t>
      </w:r>
    </w:p>
    <w:p w14:paraId="694A1335" w14:textId="77777777" w:rsidR="006A2467" w:rsidRPr="00CC1DB3" w:rsidRDefault="006A2467" w:rsidP="006A2467">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Percibió suplemento dinerario creado por el art 125 bis Ley 24.241 (s/texto Ley 27.426, Art. 5°) hasta alcanzar el 82% del SMVM. {% else %}</w:t>
      </w:r>
    </w:p>
    <w:p w14:paraId="59CFB670" w14:textId="77777777" w:rsidR="006A2467" w:rsidRPr="00CC1DB3" w:rsidRDefault="006A2467" w:rsidP="006A2467">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No Percibió suplemento dinerario supera el 82% del SMVM. {% endif %}</w:t>
      </w:r>
    </w:p>
    <w:p w14:paraId="1096CCE5" w14:textId="77777777" w:rsidR="006A2467" w:rsidRDefault="006A2467" w:rsidP="006A2467">
      <w:pPr>
        <w:numPr>
          <w:ilvl w:val="0"/>
          <w:numId w:val="24"/>
        </w:numPr>
        <w:autoSpaceDE w:val="0"/>
        <w:autoSpaceDN w:val="0"/>
        <w:adjustRightInd w:val="0"/>
        <w:spacing w:line="276" w:lineRule="auto"/>
        <w:ind w:left="0" w:firstLine="1058"/>
        <w:jc w:val="both"/>
      </w:pPr>
      <w:r w:rsidRPr="00C61F24">
        <w:rPr>
          <w:b/>
          <w:bCs/>
        </w:rPr>
        <w:t>Tope</w:t>
      </w:r>
    </w:p>
    <w:p w14:paraId="043F1761" w14:textId="77777777" w:rsidR="006A2467" w:rsidRDefault="006A2467" w:rsidP="006A2467">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0370A1D5" w14:textId="77777777" w:rsidR="006A2467" w:rsidRDefault="006A2467" w:rsidP="006A2467">
      <w:pPr>
        <w:numPr>
          <w:ilvl w:val="0"/>
          <w:numId w:val="25"/>
        </w:numPr>
        <w:autoSpaceDE w:val="0"/>
        <w:autoSpaceDN w:val="0"/>
        <w:adjustRightInd w:val="0"/>
        <w:spacing w:line="276" w:lineRule="auto"/>
        <w:jc w:val="both"/>
      </w:pPr>
      <w:r>
        <w:t>Se aplico el tope de la PC máxima Art 26.</w:t>
      </w:r>
    </w:p>
    <w:p w14:paraId="12FD27B2" w14:textId="77777777" w:rsidR="006A2467" w:rsidRDefault="006A2467" w:rsidP="006A2467">
      <w:pPr>
        <w:numPr>
          <w:ilvl w:val="0"/>
          <w:numId w:val="25"/>
        </w:numPr>
        <w:autoSpaceDE w:val="0"/>
        <w:autoSpaceDN w:val="0"/>
        <w:adjustRightInd w:val="0"/>
        <w:spacing w:line="276" w:lineRule="auto"/>
        <w:jc w:val="both"/>
      </w:pPr>
      <w:r>
        <w:t xml:space="preserve">Se aplico el tope remuneración actualizada </w:t>
      </w:r>
    </w:p>
    <w:p w14:paraId="14E89DCD" w14:textId="77777777" w:rsidR="006A2467" w:rsidRDefault="006A2467" w:rsidP="006A2467">
      <w:pPr>
        <w:numPr>
          <w:ilvl w:val="0"/>
          <w:numId w:val="25"/>
        </w:numPr>
        <w:autoSpaceDE w:val="0"/>
        <w:autoSpaceDN w:val="0"/>
        <w:adjustRightInd w:val="0"/>
        <w:spacing w:line="276" w:lineRule="auto"/>
        <w:jc w:val="both"/>
      </w:pPr>
      <w:r>
        <w:t xml:space="preserve">Se aplico tope del art 24 de la ley 24.241. </w:t>
      </w:r>
    </w:p>
    <w:p w14:paraId="3AFA758C" w14:textId="77777777" w:rsidR="006A2467" w:rsidRDefault="006A2467" w:rsidP="006A2467">
      <w:pPr>
        <w:autoSpaceDE w:val="0"/>
        <w:autoSpaceDN w:val="0"/>
        <w:adjustRightInd w:val="0"/>
        <w:spacing w:line="276" w:lineRule="auto"/>
        <w:ind w:firstLine="1058"/>
        <w:jc w:val="both"/>
      </w:pPr>
    </w:p>
    <w:p w14:paraId="357C5EEA" w14:textId="77777777" w:rsidR="006A2467" w:rsidRPr="00C6431A" w:rsidRDefault="006A2467" w:rsidP="006A2467">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7F5215CA" w14:textId="77777777" w:rsidR="006A2467" w:rsidRPr="000D6B2B" w:rsidRDefault="006A2467" w:rsidP="006A2467">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0B1ADDF9" w14:textId="77777777" w:rsidR="006A2467" w:rsidRPr="008E4D93" w:rsidRDefault="006A2467" w:rsidP="006A2467">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w:t>
      </w:r>
      <w:r w:rsidRPr="00334E53">
        <w:t xml:space="preserve"> Fecha_de_cierre_de_intereses</w:t>
      </w:r>
      <w:r>
        <w:t>}} aplicando para ello la Tasa</w:t>
      </w:r>
      <w:r w:rsidRPr="000D6B2B">
        <w:t xml:space="preserve"> Pasiva para uso de la Justicia (Com. 14290 BCRA)</w:t>
      </w:r>
      <w:r>
        <w:t xml:space="preserve">. </w:t>
      </w:r>
      <w:r w:rsidRPr="008E4D93">
        <w:t>{% if Segunda_Liquidacion_Si %}</w:t>
      </w:r>
    </w:p>
    <w:p w14:paraId="20C2490A" w14:textId="77777777" w:rsidR="006A2467" w:rsidRPr="008E4D93" w:rsidRDefault="006A2467" w:rsidP="006A2467">
      <w:pPr>
        <w:autoSpaceDE w:val="0"/>
        <w:autoSpaceDN w:val="0"/>
        <w:adjustRightInd w:val="0"/>
        <w:spacing w:line="276" w:lineRule="auto"/>
        <w:jc w:val="both"/>
      </w:pPr>
      <w:r w:rsidRPr="008E4D93">
        <w:rPr>
          <w:b/>
          <w:bCs/>
        </w:rPr>
        <w:t>Opción 1 {% endif %}</w:t>
      </w:r>
    </w:p>
    <w:p w14:paraId="5878C538" w14:textId="77777777" w:rsidR="006A2467" w:rsidRPr="00651855" w:rsidRDefault="006A2467" w:rsidP="006A2467">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C32E537" w14:textId="77777777" w:rsidR="006A2467" w:rsidRPr="000A6F4D" w:rsidRDefault="006A2467" w:rsidP="006A2467">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{{Haber_de_Alta}}.</w:t>
      </w:r>
      <w:r>
        <w:t xml:space="preserve"> </w:t>
      </w:r>
      <w:r w:rsidRPr="000A6F4D">
        <w:t>{% if pagos_Si %}</w:t>
      </w:r>
    </w:p>
    <w:p w14:paraId="379029BA" w14:textId="77777777" w:rsidR="006A2467" w:rsidRDefault="006A2467" w:rsidP="006A2467">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309D87A2" w14:textId="77777777" w:rsidR="006A2467" w:rsidRDefault="006A2467" w:rsidP="006A2467">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${{Capital}} concepto de Intereses a $ {{Intereses}}.</w:t>
      </w:r>
    </w:p>
    <w:p w14:paraId="26691B22" w14:textId="77777777" w:rsidR="006A2467" w:rsidRDefault="006A2467" w:rsidP="006A2467">
      <w:pPr>
        <w:autoSpaceDE w:val="0"/>
        <w:autoSpaceDN w:val="0"/>
        <w:adjustRightInd w:val="0"/>
        <w:spacing w:line="276" w:lineRule="auto"/>
        <w:jc w:val="both"/>
        <w:rPr>
          <w:b/>
          <w:bCs/>
        </w:rPr>
      </w:pPr>
    </w:p>
    <w:p w14:paraId="2942B38E" w14:textId="77777777" w:rsidR="006A2467" w:rsidRDefault="006A2467" w:rsidP="006A2467">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{{total_liquidacion}}</w:t>
      </w:r>
    </w:p>
    <w:p w14:paraId="7EEF1E02" w14:textId="77777777" w:rsidR="006A2467" w:rsidRDefault="006A2467" w:rsidP="006A2467">
      <w:pPr>
        <w:autoSpaceDE w:val="0"/>
        <w:autoSpaceDN w:val="0"/>
        <w:adjustRightInd w:val="0"/>
        <w:spacing w:line="276" w:lineRule="auto"/>
        <w:jc w:val="both"/>
      </w:pPr>
      <w:r>
        <w:t xml:space="preserve">{% if </w:t>
      </w:r>
      <w:r w:rsidRPr="008E4D93">
        <w:t>Segunda_Liquidacion_Si</w:t>
      </w:r>
      <w:r>
        <w:t xml:space="preserve"> %}</w:t>
      </w:r>
    </w:p>
    <w:p w14:paraId="365F213F" w14:textId="77777777" w:rsidR="006A2467" w:rsidRPr="00BA56DB" w:rsidRDefault="006A2467" w:rsidP="006A2467">
      <w:pPr>
        <w:autoSpaceDE w:val="0"/>
        <w:autoSpaceDN w:val="0"/>
        <w:adjustRightInd w:val="0"/>
        <w:spacing w:line="276" w:lineRule="auto"/>
        <w:jc w:val="both"/>
        <w:rPr>
          <w:b/>
          <w:bCs/>
        </w:rPr>
      </w:pPr>
      <w:r w:rsidRPr="00BA56DB">
        <w:rPr>
          <w:b/>
          <w:bCs/>
        </w:rPr>
        <w:t>Opción 2</w:t>
      </w:r>
    </w:p>
    <w:p w14:paraId="7A8B44BA" w14:textId="77777777" w:rsidR="006A2467" w:rsidRPr="00651855" w:rsidRDefault="006A2467" w:rsidP="006A2467">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Pr="008262E0">
        <w:t xml:space="preserve"> Movilidad_Segunda_Liquidacion </w:t>
      </w:r>
      <w:r w:rsidRPr="008E4D93">
        <w:t>}}</w:t>
      </w:r>
    </w:p>
    <w:p w14:paraId="4BD8816A" w14:textId="77777777" w:rsidR="006A2467" w:rsidRPr="000A6F4D" w:rsidRDefault="006A2467" w:rsidP="006A2467">
      <w:pPr>
        <w:numPr>
          <w:ilvl w:val="0"/>
          <w:numId w:val="24"/>
        </w:numPr>
        <w:autoSpaceDE w:val="0"/>
        <w:autoSpaceDN w:val="0"/>
        <w:adjustRightInd w:val="0"/>
        <w:spacing w:line="276" w:lineRule="auto"/>
        <w:ind w:left="0" w:firstLine="1058"/>
        <w:jc w:val="both"/>
      </w:pPr>
      <w:r w:rsidRPr="00651855">
        <w:rPr>
          <w:b/>
          <w:bCs/>
        </w:rPr>
        <w:lastRenderedPageBreak/>
        <w:t>Haber de Alta Reclamado</w:t>
      </w:r>
      <w:r w:rsidRPr="00651855">
        <w:t xml:space="preserve"> al {{Fecha_de_cierre_de_liquidación}}</w:t>
      </w:r>
      <w:r w:rsidRPr="00651855">
        <w:rPr>
          <w:b/>
          <w:bCs/>
        </w:rPr>
        <w:t xml:space="preserve"> </w:t>
      </w:r>
      <w:r w:rsidRPr="00651855">
        <w:t>asciende a {{</w:t>
      </w:r>
      <w:r w:rsidRPr="004C3545">
        <w:t xml:space="preserve"> Haber_de_Alta_Segunda_Liquidacion </w:t>
      </w:r>
      <w:r>
        <w:t>}</w:t>
      </w:r>
      <w:r w:rsidRPr="00651855">
        <w:t>}.</w:t>
      </w:r>
      <w:r>
        <w:t xml:space="preserve"> </w:t>
      </w:r>
      <w:r w:rsidRPr="000A6F4D">
        <w:t>{% if pagos_Si %}</w:t>
      </w:r>
    </w:p>
    <w:p w14:paraId="4BE9A470" w14:textId="77777777" w:rsidR="006A2467" w:rsidRDefault="006A2467" w:rsidP="006A2467">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5D5629DD" w14:textId="77777777" w:rsidR="006A2467" w:rsidRDefault="006A2467" w:rsidP="006A2467">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w:t>
      </w:r>
      <w:r w:rsidRPr="00BA56DB">
        <w:t xml:space="preserve"> Capital_Segunda_Liquidacion </w:t>
      </w:r>
      <w:r w:rsidRPr="003D6F07">
        <w:t>}} concepto de Intereses a $ {{</w:t>
      </w:r>
      <w:r w:rsidRPr="00BA56DB">
        <w:t xml:space="preserve"> Intereses_Segunda_Liquidacion </w:t>
      </w:r>
      <w:r w:rsidRPr="003D6F07">
        <w:t>}}.</w:t>
      </w:r>
    </w:p>
    <w:p w14:paraId="4D90E092" w14:textId="77777777" w:rsidR="006A2467" w:rsidRDefault="006A2467" w:rsidP="006A2467">
      <w:pPr>
        <w:autoSpaceDE w:val="0"/>
        <w:autoSpaceDN w:val="0"/>
        <w:adjustRightInd w:val="0"/>
        <w:spacing w:line="276" w:lineRule="auto"/>
        <w:jc w:val="both"/>
        <w:rPr>
          <w:b/>
          <w:bCs/>
        </w:rPr>
      </w:pPr>
    </w:p>
    <w:p w14:paraId="4A042059" w14:textId="77777777" w:rsidR="006A2467" w:rsidRDefault="006A2467" w:rsidP="006A2467">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Pr="00BA56DB">
        <w:t xml:space="preserve"> </w:t>
      </w:r>
      <w:r w:rsidRPr="00BA56DB">
        <w:rPr>
          <w:b/>
          <w:bCs/>
        </w:rPr>
        <w:t xml:space="preserve">Total_Segunda_Liquidacion </w:t>
      </w:r>
      <w:r w:rsidRPr="003A264B">
        <w:rPr>
          <w:b/>
          <w:bCs/>
        </w:rPr>
        <w:t>}}</w:t>
      </w:r>
    </w:p>
    <w:p w14:paraId="1B59D1F9" w14:textId="77777777" w:rsidR="006A2467" w:rsidRDefault="006A2467" w:rsidP="006A2467">
      <w:pPr>
        <w:autoSpaceDE w:val="0"/>
        <w:autoSpaceDN w:val="0"/>
        <w:adjustRightInd w:val="0"/>
        <w:spacing w:line="276" w:lineRule="auto"/>
        <w:jc w:val="both"/>
      </w:pPr>
      <w:r>
        <w:t>{% endif %}</w:t>
      </w:r>
    </w:p>
    <w:p w14:paraId="5FD8F68D" w14:textId="77777777" w:rsidR="006A2467" w:rsidRDefault="006A2467" w:rsidP="006A2467">
      <w:pPr>
        <w:autoSpaceDE w:val="0"/>
        <w:autoSpaceDN w:val="0"/>
        <w:adjustRightInd w:val="0"/>
        <w:spacing w:line="276" w:lineRule="auto"/>
        <w:jc w:val="both"/>
      </w:pPr>
      <w:r>
        <w:t xml:space="preserve">{% if IPC_Liquidacion_Si and </w:t>
      </w:r>
      <w:r w:rsidRPr="008E4D93">
        <w:t>Segunda_Liquidacion_Si</w:t>
      </w:r>
      <w:r>
        <w:t xml:space="preserve"> %}</w:t>
      </w:r>
    </w:p>
    <w:p w14:paraId="217768CC" w14:textId="77777777" w:rsidR="006A2467" w:rsidRPr="00F76497" w:rsidRDefault="006A2467" w:rsidP="006A2467">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 modo comparativo aplicando los siguiente</w:t>
      </w:r>
      <w:r>
        <w:rPr>
          <w:color w:val="000000"/>
        </w:rPr>
        <w:t>s</w:t>
      </w:r>
      <w:r w:rsidRPr="00584239">
        <w:rPr>
          <w:color w:val="000000"/>
        </w:rPr>
        <w:t xml:space="preserve"> guarismo</w:t>
      </w:r>
      <w:r>
        <w:rPr>
          <w:color w:val="000000"/>
        </w:rPr>
        <w:t xml:space="preserve">s: {% endif %} </w:t>
      </w:r>
      <w:r w:rsidRPr="006F31BF">
        <w:rPr>
          <w:bCs/>
          <w:color w:val="000000"/>
          <w:u w:val="single"/>
        </w:rPr>
        <w:t xml:space="preserve">{% if IPC_Liquidacion_Si and not Segunda_Liquidacion_Si %} </w:t>
      </w:r>
    </w:p>
    <w:p w14:paraId="7CFC3153" w14:textId="77777777" w:rsidR="006A2467" w:rsidRDefault="006A2467" w:rsidP="006A2467">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 modo comparativo aplicando los siguiente</w:t>
      </w:r>
      <w:r>
        <w:rPr>
          <w:color w:val="000000"/>
        </w:rPr>
        <w:t>s</w:t>
      </w:r>
      <w:r w:rsidRPr="00584239">
        <w:rPr>
          <w:color w:val="000000"/>
        </w:rPr>
        <w:t xml:space="preserve"> guarismo</w:t>
      </w:r>
      <w:r>
        <w:rPr>
          <w:color w:val="000000"/>
        </w:rPr>
        <w:t xml:space="preserve">s: {%  endif %} </w:t>
      </w:r>
      <w:r w:rsidRPr="006F31BF">
        <w:rPr>
          <w:bCs/>
          <w:color w:val="000000"/>
          <w:u w:val="single"/>
        </w:rPr>
        <w:t>{% if IPC_Liquidacion_Si</w:t>
      </w:r>
      <w:r>
        <w:rPr>
          <w:bCs/>
          <w:color w:val="000000"/>
          <w:u w:val="single"/>
        </w:rPr>
        <w:t xml:space="preserve"> %}</w:t>
      </w:r>
    </w:p>
    <w:p w14:paraId="71FD2779" w14:textId="77777777" w:rsidR="006A2467" w:rsidRPr="00E46030" w:rsidRDefault="006A2467" w:rsidP="006A2467">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Movilidad_Primera_Liquidacion_IPC</w:t>
      </w:r>
      <w:r>
        <w:t xml:space="preserve"> }}</w:t>
      </w:r>
    </w:p>
    <w:p w14:paraId="17E04392" w14:textId="77777777" w:rsidR="006A2467" w:rsidRPr="00E46030" w:rsidRDefault="006A2467" w:rsidP="006A2467">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Pr="00A67C47">
        <w:t>Capital_Primera_Liquidacion_IPC</w:t>
      </w:r>
      <w:r>
        <w:t xml:space="preserve">}} </w:t>
      </w:r>
      <w:r w:rsidRPr="00A206D0">
        <w:t>concepto de Intereses a $</w:t>
      </w:r>
      <w:r>
        <w:t xml:space="preserve"> {{</w:t>
      </w:r>
      <w:r w:rsidRPr="00A67C47">
        <w:t>Intereses_Primera_Liquidacion_IPC</w:t>
      </w:r>
      <w:r>
        <w:t>}} totalizando una deuda dotal de ${{</w:t>
      </w:r>
      <w:r w:rsidRPr="00F34C48">
        <w:t>Total_Primera_Liquidacion_IPC</w:t>
      </w:r>
      <w:r>
        <w:t>}}.</w:t>
      </w:r>
      <w:r w:rsidRPr="00A206D0">
        <w:t xml:space="preserve"> </w:t>
      </w:r>
    </w:p>
    <w:p w14:paraId="118D0033" w14:textId="77777777" w:rsidR="006A2467" w:rsidRDefault="006A2467" w:rsidP="006A2467">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796"/>
      </w:tblGrid>
      <w:tr w:rsidR="006A2467" w14:paraId="21FF6D25" w14:textId="77777777" w:rsidTr="00A356AD">
        <w:trPr>
          <w:trHeight w:val="255"/>
        </w:trPr>
        <w:tc>
          <w:tcPr>
            <w:tcW w:w="1971" w:type="dxa"/>
            <w:shd w:val="clear" w:color="auto" w:fill="auto"/>
          </w:tcPr>
          <w:p w14:paraId="694D54EE" w14:textId="77777777" w:rsidR="006A2467" w:rsidRDefault="006A2467" w:rsidP="00A356AD">
            <w:pPr>
              <w:autoSpaceDE w:val="0"/>
              <w:autoSpaceDN w:val="0"/>
              <w:adjustRightInd w:val="0"/>
              <w:jc w:val="both"/>
            </w:pPr>
            <w:r>
              <w:t>Haber con IPC</w:t>
            </w:r>
          </w:p>
        </w:tc>
        <w:tc>
          <w:tcPr>
            <w:tcW w:w="1972" w:type="dxa"/>
            <w:shd w:val="clear" w:color="auto" w:fill="auto"/>
          </w:tcPr>
          <w:p w14:paraId="56C01556" w14:textId="77777777" w:rsidR="006A2467" w:rsidRDefault="006A2467" w:rsidP="00A356AD">
            <w:pPr>
              <w:autoSpaceDE w:val="0"/>
              <w:autoSpaceDN w:val="0"/>
              <w:adjustRightInd w:val="0"/>
              <w:jc w:val="both"/>
            </w:pPr>
            <w:r>
              <w:t>{{</w:t>
            </w:r>
            <w:r w:rsidRPr="00F34C48">
              <w:t>Haber_de_Alta_Primera_Liquidacion_IPC</w:t>
            </w:r>
            <w:r>
              <w:t>}}</w:t>
            </w:r>
          </w:p>
        </w:tc>
      </w:tr>
      <w:tr w:rsidR="006A2467" w14:paraId="1FE472C5" w14:textId="77777777" w:rsidTr="00A356AD">
        <w:trPr>
          <w:trHeight w:val="255"/>
        </w:trPr>
        <w:tc>
          <w:tcPr>
            <w:tcW w:w="1971" w:type="dxa"/>
            <w:shd w:val="clear" w:color="auto" w:fill="auto"/>
          </w:tcPr>
          <w:p w14:paraId="5F0AE34E" w14:textId="77777777" w:rsidR="006A2467" w:rsidRDefault="006A2467" w:rsidP="00A356AD">
            <w:pPr>
              <w:autoSpaceDE w:val="0"/>
              <w:autoSpaceDN w:val="0"/>
              <w:adjustRightInd w:val="0"/>
              <w:jc w:val="both"/>
            </w:pPr>
            <w:r>
              <w:t>Haber con 27609</w:t>
            </w:r>
          </w:p>
        </w:tc>
        <w:tc>
          <w:tcPr>
            <w:tcW w:w="1972" w:type="dxa"/>
            <w:shd w:val="clear" w:color="auto" w:fill="auto"/>
          </w:tcPr>
          <w:p w14:paraId="3FBF1063" w14:textId="77777777" w:rsidR="006A2467" w:rsidRDefault="006A2467" w:rsidP="00A356AD">
            <w:pPr>
              <w:autoSpaceDE w:val="0"/>
              <w:autoSpaceDN w:val="0"/>
              <w:adjustRightInd w:val="0"/>
              <w:jc w:val="both"/>
            </w:pPr>
            <w:r>
              <w:t>{{</w:t>
            </w:r>
            <w:r w:rsidRPr="005A7B53">
              <w:t>Haber_de_Alta</w:t>
            </w:r>
            <w:r>
              <w:t>}}</w:t>
            </w:r>
          </w:p>
        </w:tc>
      </w:tr>
      <w:tr w:rsidR="006A2467" w14:paraId="3A682758" w14:textId="77777777" w:rsidTr="00A356AD">
        <w:trPr>
          <w:trHeight w:val="244"/>
        </w:trPr>
        <w:tc>
          <w:tcPr>
            <w:tcW w:w="1971" w:type="dxa"/>
            <w:shd w:val="clear" w:color="auto" w:fill="auto"/>
          </w:tcPr>
          <w:p w14:paraId="1A13AA03" w14:textId="77777777" w:rsidR="006A2467" w:rsidRDefault="006A2467" w:rsidP="00A356AD">
            <w:pPr>
              <w:autoSpaceDE w:val="0"/>
              <w:autoSpaceDN w:val="0"/>
              <w:adjustRightInd w:val="0"/>
              <w:jc w:val="both"/>
            </w:pPr>
            <w:r>
              <w:t>Dif</w:t>
            </w:r>
          </w:p>
        </w:tc>
        <w:tc>
          <w:tcPr>
            <w:tcW w:w="1972" w:type="dxa"/>
            <w:shd w:val="clear" w:color="auto" w:fill="auto"/>
          </w:tcPr>
          <w:p w14:paraId="7F6E02A3" w14:textId="77777777" w:rsidR="006A2467" w:rsidRDefault="006A2467" w:rsidP="00A356AD">
            <w:pPr>
              <w:autoSpaceDE w:val="0"/>
              <w:autoSpaceDN w:val="0"/>
              <w:adjustRightInd w:val="0"/>
              <w:jc w:val="both"/>
            </w:pPr>
            <w:r>
              <w:t>{{</w:t>
            </w:r>
            <w:r w:rsidRPr="005A7B53">
              <w:t>Diferencias</w:t>
            </w:r>
            <w:r>
              <w:t>}}</w:t>
            </w:r>
          </w:p>
        </w:tc>
      </w:tr>
      <w:tr w:rsidR="006A2467" w14:paraId="33731C45" w14:textId="77777777" w:rsidTr="00A356AD">
        <w:trPr>
          <w:trHeight w:val="255"/>
        </w:trPr>
        <w:tc>
          <w:tcPr>
            <w:tcW w:w="1971" w:type="dxa"/>
            <w:shd w:val="clear" w:color="auto" w:fill="auto"/>
          </w:tcPr>
          <w:p w14:paraId="48BA25D2" w14:textId="77777777" w:rsidR="006A2467" w:rsidRDefault="006A2467" w:rsidP="00A356AD">
            <w:pPr>
              <w:autoSpaceDE w:val="0"/>
              <w:autoSpaceDN w:val="0"/>
              <w:adjustRightInd w:val="0"/>
              <w:jc w:val="both"/>
            </w:pPr>
            <w:r>
              <w:t>Quita</w:t>
            </w:r>
          </w:p>
        </w:tc>
        <w:tc>
          <w:tcPr>
            <w:tcW w:w="1972" w:type="dxa"/>
            <w:shd w:val="clear" w:color="auto" w:fill="auto"/>
          </w:tcPr>
          <w:p w14:paraId="2849D4BD" w14:textId="77777777" w:rsidR="006A2467" w:rsidRDefault="006A2467" w:rsidP="00A356AD">
            <w:pPr>
              <w:autoSpaceDE w:val="0"/>
              <w:autoSpaceDN w:val="0"/>
              <w:adjustRightInd w:val="0"/>
              <w:jc w:val="both"/>
            </w:pPr>
            <w:r>
              <w:t>{{</w:t>
            </w:r>
            <w:r w:rsidRPr="00311313">
              <w:t>Porcentaje</w:t>
            </w:r>
            <w:r>
              <w:t>}}%</w:t>
            </w:r>
          </w:p>
        </w:tc>
      </w:tr>
    </w:tbl>
    <w:p w14:paraId="62105317" w14:textId="77777777" w:rsidR="006A2467" w:rsidRDefault="006A2467" w:rsidP="006A2467">
      <w:pPr>
        <w:autoSpaceDE w:val="0"/>
        <w:autoSpaceDN w:val="0"/>
        <w:adjustRightInd w:val="0"/>
        <w:jc w:val="both"/>
      </w:pPr>
    </w:p>
    <w:p w14:paraId="275072E6" w14:textId="77777777" w:rsidR="006A2467" w:rsidRDefault="006A2467" w:rsidP="006A2467">
      <w:pPr>
        <w:autoSpaceDE w:val="0"/>
        <w:autoSpaceDN w:val="0"/>
        <w:adjustRightInd w:val="0"/>
        <w:spacing w:line="276" w:lineRule="auto"/>
        <w:jc w:val="both"/>
      </w:pPr>
      <w:r>
        <w:t xml:space="preserve">{% if IPC_Liquidacion_Si and </w:t>
      </w:r>
      <w:r w:rsidRPr="008E4D93">
        <w:t>Segunda_Liquidacion_Si</w:t>
      </w:r>
      <w:r>
        <w:t xml:space="preserve"> %}</w:t>
      </w:r>
    </w:p>
    <w:p w14:paraId="5454975A" w14:textId="77777777" w:rsidR="006A2467" w:rsidRPr="00E46030" w:rsidRDefault="006A2467" w:rsidP="006A2467">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r w:rsidRPr="004F71E9">
        <w:t>Movilidad_Segunda_Liquidacion_IPC</w:t>
      </w:r>
      <w:r>
        <w:t xml:space="preserve"> }}</w:t>
      </w:r>
    </w:p>
    <w:p w14:paraId="4C3F4192" w14:textId="77777777" w:rsidR="006A2467" w:rsidRPr="00E46030" w:rsidRDefault="006A2467" w:rsidP="006A2467">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Pr="0061715B">
        <w:t xml:space="preserve"> Capital_Segunda_Liquidacion_IPC</w:t>
      </w:r>
      <w:r>
        <w:t xml:space="preserve">}} </w:t>
      </w:r>
      <w:r w:rsidRPr="00A206D0">
        <w:t>concepto de Intereses a $</w:t>
      </w:r>
      <w:r>
        <w:t xml:space="preserve"> {{</w:t>
      </w:r>
      <w:r w:rsidRPr="00491C23">
        <w:t xml:space="preserve"> Intereses_Segunda_Liquidacion_IPC</w:t>
      </w:r>
      <w:r>
        <w:t xml:space="preserve"> }} totalizando una deuda dotal de ${{</w:t>
      </w:r>
      <w:r w:rsidRPr="00491C23">
        <w:t xml:space="preserve"> Total_Segunda_Liquidacion_IPC</w:t>
      </w:r>
      <w:r>
        <w:t xml:space="preserve"> }}.</w:t>
      </w:r>
      <w:r w:rsidRPr="00A206D0">
        <w:t xml:space="preserve"> </w:t>
      </w:r>
    </w:p>
    <w:p w14:paraId="31C34AC4" w14:textId="77777777" w:rsidR="006A2467" w:rsidRDefault="006A2467" w:rsidP="006A2467">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863"/>
      </w:tblGrid>
      <w:tr w:rsidR="006A2467" w14:paraId="24EDE783" w14:textId="77777777" w:rsidTr="00A356AD">
        <w:trPr>
          <w:trHeight w:val="255"/>
        </w:trPr>
        <w:tc>
          <w:tcPr>
            <w:tcW w:w="1971" w:type="dxa"/>
            <w:shd w:val="clear" w:color="auto" w:fill="auto"/>
          </w:tcPr>
          <w:p w14:paraId="2C181B0B" w14:textId="77777777" w:rsidR="006A2467" w:rsidRDefault="006A2467" w:rsidP="00A356AD">
            <w:pPr>
              <w:autoSpaceDE w:val="0"/>
              <w:autoSpaceDN w:val="0"/>
              <w:adjustRightInd w:val="0"/>
              <w:jc w:val="both"/>
            </w:pPr>
            <w:r>
              <w:t>Haber con IPC</w:t>
            </w:r>
          </w:p>
        </w:tc>
        <w:tc>
          <w:tcPr>
            <w:tcW w:w="1972" w:type="dxa"/>
            <w:shd w:val="clear" w:color="auto" w:fill="auto"/>
          </w:tcPr>
          <w:p w14:paraId="33D246AB" w14:textId="77777777" w:rsidR="006A2467" w:rsidRDefault="006A2467" w:rsidP="00A356AD">
            <w:pPr>
              <w:autoSpaceDE w:val="0"/>
              <w:autoSpaceDN w:val="0"/>
              <w:adjustRightInd w:val="0"/>
              <w:jc w:val="both"/>
            </w:pPr>
            <w:r>
              <w:t>{{</w:t>
            </w:r>
            <w:r w:rsidRPr="0061715B">
              <w:t>Haber_de_Alta_Segunda_Liquidacion_IPC</w:t>
            </w:r>
            <w:r>
              <w:t>}}</w:t>
            </w:r>
          </w:p>
        </w:tc>
      </w:tr>
      <w:tr w:rsidR="006A2467" w14:paraId="10031231" w14:textId="77777777" w:rsidTr="00A356AD">
        <w:trPr>
          <w:trHeight w:val="255"/>
        </w:trPr>
        <w:tc>
          <w:tcPr>
            <w:tcW w:w="1971" w:type="dxa"/>
            <w:shd w:val="clear" w:color="auto" w:fill="auto"/>
          </w:tcPr>
          <w:p w14:paraId="55D75AD0" w14:textId="77777777" w:rsidR="006A2467" w:rsidRDefault="006A2467" w:rsidP="00A356AD">
            <w:pPr>
              <w:autoSpaceDE w:val="0"/>
              <w:autoSpaceDN w:val="0"/>
              <w:adjustRightInd w:val="0"/>
              <w:jc w:val="both"/>
            </w:pPr>
            <w:r>
              <w:t>Haber con 27609</w:t>
            </w:r>
          </w:p>
        </w:tc>
        <w:tc>
          <w:tcPr>
            <w:tcW w:w="1972" w:type="dxa"/>
            <w:shd w:val="clear" w:color="auto" w:fill="auto"/>
          </w:tcPr>
          <w:p w14:paraId="41C3CFAE" w14:textId="77777777" w:rsidR="006A2467" w:rsidRDefault="006A2467" w:rsidP="00A356AD">
            <w:pPr>
              <w:autoSpaceDE w:val="0"/>
              <w:autoSpaceDN w:val="0"/>
              <w:adjustRightInd w:val="0"/>
              <w:jc w:val="both"/>
            </w:pPr>
            <w:r>
              <w:t xml:space="preserve">{{ </w:t>
            </w:r>
            <w:r w:rsidRPr="00491C23">
              <w:t>Haber_de_Alta_Segunda_Liquidacion</w:t>
            </w:r>
            <w:r>
              <w:t xml:space="preserve"> }}</w:t>
            </w:r>
          </w:p>
        </w:tc>
      </w:tr>
      <w:tr w:rsidR="006A2467" w14:paraId="3BD80E58" w14:textId="77777777" w:rsidTr="00A356AD">
        <w:trPr>
          <w:trHeight w:val="244"/>
        </w:trPr>
        <w:tc>
          <w:tcPr>
            <w:tcW w:w="1971" w:type="dxa"/>
            <w:shd w:val="clear" w:color="auto" w:fill="auto"/>
          </w:tcPr>
          <w:p w14:paraId="60DD9C51" w14:textId="77777777" w:rsidR="006A2467" w:rsidRDefault="006A2467" w:rsidP="00A356AD">
            <w:pPr>
              <w:autoSpaceDE w:val="0"/>
              <w:autoSpaceDN w:val="0"/>
              <w:adjustRightInd w:val="0"/>
              <w:jc w:val="both"/>
            </w:pPr>
            <w:r>
              <w:t>Dif</w:t>
            </w:r>
          </w:p>
        </w:tc>
        <w:tc>
          <w:tcPr>
            <w:tcW w:w="1972" w:type="dxa"/>
            <w:shd w:val="clear" w:color="auto" w:fill="auto"/>
          </w:tcPr>
          <w:p w14:paraId="30C2CA4F" w14:textId="77777777" w:rsidR="006A2467" w:rsidRDefault="006A2467" w:rsidP="00A356AD">
            <w:pPr>
              <w:autoSpaceDE w:val="0"/>
              <w:autoSpaceDN w:val="0"/>
              <w:adjustRightInd w:val="0"/>
              <w:jc w:val="both"/>
            </w:pPr>
            <w:r>
              <w:t xml:space="preserve">{{ </w:t>
            </w:r>
            <w:r w:rsidRPr="007544B2">
              <w:t>Diferencias_2</w:t>
            </w:r>
            <w:r>
              <w:t>}}</w:t>
            </w:r>
          </w:p>
        </w:tc>
      </w:tr>
      <w:tr w:rsidR="006A2467" w14:paraId="56EDDCF1" w14:textId="77777777" w:rsidTr="00A356AD">
        <w:trPr>
          <w:trHeight w:val="255"/>
        </w:trPr>
        <w:tc>
          <w:tcPr>
            <w:tcW w:w="1971" w:type="dxa"/>
            <w:shd w:val="clear" w:color="auto" w:fill="auto"/>
          </w:tcPr>
          <w:p w14:paraId="6AAB110B" w14:textId="77777777" w:rsidR="006A2467" w:rsidRDefault="006A2467" w:rsidP="00A356AD">
            <w:pPr>
              <w:autoSpaceDE w:val="0"/>
              <w:autoSpaceDN w:val="0"/>
              <w:adjustRightInd w:val="0"/>
              <w:jc w:val="both"/>
            </w:pPr>
            <w:r>
              <w:lastRenderedPageBreak/>
              <w:t>Quita</w:t>
            </w:r>
          </w:p>
        </w:tc>
        <w:tc>
          <w:tcPr>
            <w:tcW w:w="1972" w:type="dxa"/>
            <w:shd w:val="clear" w:color="auto" w:fill="auto"/>
          </w:tcPr>
          <w:p w14:paraId="3FB9D359" w14:textId="77777777" w:rsidR="006A2467" w:rsidRDefault="006A2467" w:rsidP="00A356AD">
            <w:pPr>
              <w:autoSpaceDE w:val="0"/>
              <w:autoSpaceDN w:val="0"/>
              <w:adjustRightInd w:val="0"/>
              <w:jc w:val="both"/>
            </w:pPr>
            <w:r>
              <w:t xml:space="preserve">{{ </w:t>
            </w:r>
            <w:r w:rsidRPr="007544B2">
              <w:t>Porcentaje_2</w:t>
            </w:r>
            <w:r>
              <w:t>}}%</w:t>
            </w:r>
          </w:p>
        </w:tc>
      </w:tr>
    </w:tbl>
    <w:p w14:paraId="7E41DAB2" w14:textId="77777777" w:rsidR="006A2467" w:rsidRPr="00A206D0" w:rsidRDefault="006A2467" w:rsidP="006A2467">
      <w:pPr>
        <w:autoSpaceDE w:val="0"/>
        <w:autoSpaceDN w:val="0"/>
        <w:adjustRightInd w:val="0"/>
        <w:jc w:val="both"/>
      </w:pPr>
    </w:p>
    <w:p w14:paraId="3F6FD401" w14:textId="77777777" w:rsidR="006A2467" w:rsidRPr="008A737C" w:rsidRDefault="006A2467" w:rsidP="006A2467">
      <w:pPr>
        <w:autoSpaceDE w:val="0"/>
        <w:autoSpaceDN w:val="0"/>
        <w:adjustRightInd w:val="0"/>
        <w:spacing w:line="276" w:lineRule="auto"/>
        <w:jc w:val="both"/>
        <w:rPr>
          <w:bCs/>
          <w:color w:val="000000"/>
          <w:u w:val="single"/>
        </w:rPr>
      </w:pPr>
      <w:r>
        <w:rPr>
          <w:color w:val="000000"/>
        </w:rPr>
        <w:t xml:space="preserve">{% endif %} </w:t>
      </w:r>
      <w:r w:rsidRPr="006F31BF">
        <w:rPr>
          <w:bCs/>
          <w:color w:val="000000"/>
          <w:u w:val="single"/>
        </w:rPr>
        <w:t xml:space="preserve">{% if IPC_Liquidacion_Si and not Segunda_Liquidacion_Si %} </w:t>
      </w:r>
    </w:p>
    <w:p w14:paraId="4024EF39" w14:textId="77777777" w:rsidR="006A2467" w:rsidRDefault="006A2467" w:rsidP="006A2467">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r>
        <w:rPr>
          <w:color w:val="000000"/>
        </w:rP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 {% endif %}</w:t>
      </w:r>
      <w:r w:rsidRPr="006F31BF">
        <w:rPr>
          <w:bCs/>
          <w:color w:val="000000"/>
          <w:u w:val="single"/>
        </w:rPr>
        <w:t xml:space="preserve">{% if IPC_Liquidacion_Si and Segunda_Liquidacion_Si %} </w:t>
      </w:r>
    </w:p>
    <w:p w14:paraId="63FA34C6" w14:textId="77777777" w:rsidR="006A2467" w:rsidRPr="0016010A" w:rsidRDefault="006A2467" w:rsidP="006A2467">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 {% endif %} {% endif %}</w:t>
      </w:r>
    </w:p>
    <w:p w14:paraId="7FF9CF15" w14:textId="77777777" w:rsidR="00351CE0" w:rsidRDefault="00351CE0" w:rsidP="0064165E">
      <w:pPr>
        <w:autoSpaceDE w:val="0"/>
        <w:autoSpaceDN w:val="0"/>
        <w:adjustRightInd w:val="0"/>
        <w:ind w:firstLine="1134"/>
        <w:jc w:val="both"/>
        <w:rPr>
          <w:b/>
          <w:color w:val="000000"/>
        </w:rPr>
      </w:pPr>
    </w:p>
    <w:p w14:paraId="2D8A498C" w14:textId="77777777" w:rsidR="00351066" w:rsidRDefault="00351066" w:rsidP="00351066">
      <w:pPr>
        <w:numPr>
          <w:ilvl w:val="0"/>
          <w:numId w:val="40"/>
        </w:numPr>
        <w:autoSpaceDE w:val="0"/>
        <w:autoSpaceDN w:val="0"/>
        <w:adjustRightInd w:val="0"/>
        <w:jc w:val="both"/>
        <w:rPr>
          <w:b/>
          <w:bCs/>
        </w:rPr>
      </w:pPr>
      <w:r>
        <w:rPr>
          <w:b/>
          <w:bCs/>
        </w:rPr>
        <w:t>SOLICITO FIJE INTERESES SANCIONATORIOS</w:t>
      </w:r>
    </w:p>
    <w:p w14:paraId="2D344F82" w14:textId="77777777" w:rsidR="00351066" w:rsidRDefault="00351066" w:rsidP="00351066">
      <w:pPr>
        <w:autoSpaceDE w:val="0"/>
        <w:autoSpaceDN w:val="0"/>
        <w:adjustRightInd w:val="0"/>
        <w:ind w:firstLine="993"/>
        <w:jc w:val="both"/>
      </w:pPr>
      <w:r>
        <w:rPr>
          <w:lang w:val="es-AR"/>
        </w:rPr>
        <w:t xml:space="preserve">Habiendo venció del plazo para que la demandada Anses cumpla de manera correcta con la sentencia recaída en autos y teniendo en consideración su reiterada conducta de mostrarse reticente en el cumplimento integral de la manda judicial, aun cuando denuncia pagos que no se corresponden con lo ordenado,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t>fijándose el mismo en dos veces y media la tasa de descuento ordinario del banco Nación.</w:t>
      </w:r>
    </w:p>
    <w:p w14:paraId="4ADB0B4A" w14:textId="77777777" w:rsidR="00351066" w:rsidRDefault="00351066" w:rsidP="00351066">
      <w:pPr>
        <w:autoSpaceDE w:val="0"/>
        <w:autoSpaceDN w:val="0"/>
        <w:adjustRightInd w:val="0"/>
        <w:ind w:firstLine="993"/>
        <w:jc w:val="both"/>
        <w:rPr>
          <w:b/>
          <w:bCs/>
        </w:rPr>
      </w:pPr>
    </w:p>
    <w:p w14:paraId="504CE049" w14:textId="77777777" w:rsidR="00351066" w:rsidRDefault="00351066" w:rsidP="00351066">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30453885" w14:textId="77777777" w:rsidR="00351066" w:rsidRDefault="00351066" w:rsidP="00351066">
      <w:pPr>
        <w:autoSpaceDE w:val="0"/>
        <w:autoSpaceDN w:val="0"/>
        <w:adjustRightInd w:val="0"/>
        <w:ind w:firstLine="1134"/>
        <w:jc w:val="both"/>
        <w:rPr>
          <w:lang w:val="es-MX"/>
        </w:rPr>
      </w:pPr>
      <w:r>
        <w:rPr>
          <w:lang w:val="es-MX"/>
        </w:rPr>
        <w:t>Es una Tasa porcentual con relación al monto del capital, en la proporción temporal.</w:t>
      </w:r>
    </w:p>
    <w:p w14:paraId="6A9624A6" w14:textId="77777777" w:rsidR="00351066" w:rsidRDefault="00351066" w:rsidP="00351066">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1D08E872" w14:textId="77777777" w:rsidR="00351066" w:rsidRDefault="00351066" w:rsidP="00351066">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79CA25B7" w14:textId="77777777" w:rsidR="00351066" w:rsidRDefault="00351066" w:rsidP="00351066">
      <w:pPr>
        <w:numPr>
          <w:ilvl w:val="0"/>
          <w:numId w:val="41"/>
        </w:numPr>
        <w:autoSpaceDE w:val="0"/>
        <w:autoSpaceDN w:val="0"/>
        <w:adjustRightInd w:val="0"/>
        <w:jc w:val="both"/>
        <w:rPr>
          <w:bCs/>
          <w:u w:val="single"/>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5B15E88C" w14:textId="77777777" w:rsidR="00351066" w:rsidRDefault="00351066" w:rsidP="00351066">
      <w:pPr>
        <w:numPr>
          <w:ilvl w:val="0"/>
          <w:numId w:val="42"/>
        </w:numPr>
        <w:autoSpaceDE w:val="0"/>
        <w:autoSpaceDN w:val="0"/>
        <w:adjustRightInd w:val="0"/>
        <w:jc w:val="both"/>
        <w:rPr>
          <w:lang w:val="es-MX"/>
        </w:rPr>
      </w:pPr>
      <w:r>
        <w:rPr>
          <w:lang w:val="es-MX"/>
        </w:rPr>
        <w:lastRenderedPageBreak/>
        <w:t>Fecha de sentencia del Juez.</w:t>
      </w:r>
    </w:p>
    <w:p w14:paraId="7287217E" w14:textId="77777777" w:rsidR="00351066" w:rsidRDefault="00351066" w:rsidP="00351066">
      <w:pPr>
        <w:numPr>
          <w:ilvl w:val="0"/>
          <w:numId w:val="42"/>
        </w:numPr>
        <w:autoSpaceDE w:val="0"/>
        <w:autoSpaceDN w:val="0"/>
        <w:adjustRightInd w:val="0"/>
        <w:jc w:val="both"/>
        <w:rPr>
          <w:lang w:val="es-MX"/>
        </w:rPr>
      </w:pPr>
      <w:r>
        <w:rPr>
          <w:lang w:val="es-MX"/>
        </w:rPr>
        <w:t>Fecha de cierre de la liquidación.</w:t>
      </w:r>
    </w:p>
    <w:p w14:paraId="451CC86C" w14:textId="77777777" w:rsidR="00351066" w:rsidRDefault="00351066" w:rsidP="00351066">
      <w:pPr>
        <w:numPr>
          <w:ilvl w:val="0"/>
          <w:numId w:val="42"/>
        </w:numPr>
        <w:autoSpaceDE w:val="0"/>
        <w:autoSpaceDN w:val="0"/>
        <w:adjustRightInd w:val="0"/>
        <w:jc w:val="both"/>
        <w:rPr>
          <w:lang w:val="es-MX"/>
        </w:rPr>
      </w:pPr>
      <w:r>
        <w:rPr>
          <w:lang w:val="es-MX"/>
        </w:rPr>
        <w:t>Desde la fecha de vencimiento de la sentencia ejecutoria.</w:t>
      </w:r>
    </w:p>
    <w:p w14:paraId="7C41B591" w14:textId="77777777" w:rsidR="00351066" w:rsidRDefault="00351066" w:rsidP="00351066">
      <w:pPr>
        <w:numPr>
          <w:ilvl w:val="0"/>
          <w:numId w:val="42"/>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7FDF6FD0" w14:textId="77777777" w:rsidR="00351066" w:rsidRDefault="00351066" w:rsidP="00351066">
      <w:pPr>
        <w:autoSpaceDE w:val="0"/>
        <w:autoSpaceDN w:val="0"/>
        <w:adjustRightInd w:val="0"/>
        <w:ind w:firstLine="1134"/>
        <w:jc w:val="both"/>
        <w:rPr>
          <w:lang w:val="es-MX"/>
        </w:rPr>
      </w:pPr>
    </w:p>
    <w:p w14:paraId="39D16D62" w14:textId="77777777" w:rsidR="00351066" w:rsidRDefault="00351066" w:rsidP="00351066">
      <w:pPr>
        <w:numPr>
          <w:ilvl w:val="0"/>
          <w:numId w:val="43"/>
        </w:numPr>
        <w:autoSpaceDE w:val="0"/>
        <w:autoSpaceDN w:val="0"/>
        <w:adjustRightInd w:val="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que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325E14F4" w14:textId="77777777" w:rsidR="00351066" w:rsidRDefault="00351066" w:rsidP="00351066">
      <w:pPr>
        <w:autoSpaceDE w:val="0"/>
        <w:autoSpaceDN w:val="0"/>
        <w:adjustRightInd w:val="0"/>
        <w:ind w:firstLine="1134"/>
        <w:jc w:val="both"/>
        <w:rPr>
          <w:lang w:val="es-MX"/>
        </w:rPr>
      </w:pPr>
      <w:r>
        <w:rPr>
          <w:lang w:val="es-MX"/>
        </w:rPr>
        <w:t>Considero que no debe aplicarse la tasa pasiva del banco de la nación comunicado 14290 porque tiene capitalización encubierta.</w:t>
      </w:r>
    </w:p>
    <w:p w14:paraId="5E56B200" w14:textId="77777777" w:rsidR="00351066" w:rsidRDefault="00351066" w:rsidP="00351066">
      <w:pPr>
        <w:autoSpaceDE w:val="0"/>
        <w:autoSpaceDN w:val="0"/>
        <w:adjustRightInd w:val="0"/>
        <w:spacing w:line="276" w:lineRule="auto"/>
        <w:ind w:firstLine="1134"/>
        <w:jc w:val="both"/>
        <w:rPr>
          <w:lang w:val="es-MX"/>
        </w:rPr>
      </w:pPr>
      <w:r>
        <w:rPr>
          <w:lang w:val="es-MX"/>
        </w:rPr>
        <w:t>Con respecto a la aplicación de la tasa que puede aplicarse al deudor contumaz pueden ser, utilizando tasas vigentes a enero de 2024:</w:t>
      </w:r>
    </w:p>
    <w:p w14:paraId="3EF79047" w14:textId="77777777" w:rsidR="00351066" w:rsidRDefault="00351066" w:rsidP="00351066">
      <w:pPr>
        <w:numPr>
          <w:ilvl w:val="0"/>
          <w:numId w:val="44"/>
        </w:numPr>
        <w:autoSpaceDE w:val="0"/>
        <w:autoSpaceDN w:val="0"/>
        <w:adjustRightInd w:val="0"/>
        <w:spacing w:line="276" w:lineRule="auto"/>
        <w:jc w:val="both"/>
        <w:rPr>
          <w:lang w:val="es-MX"/>
        </w:rPr>
      </w:pPr>
      <w:r>
        <w:rPr>
          <w:lang w:val="es-MX"/>
        </w:rPr>
        <w:t xml:space="preserve">Tasa Pasiva del Banco de la Nación Argentina TNA 167.38% </w:t>
      </w:r>
    </w:p>
    <w:p w14:paraId="3A66CB4F" w14:textId="77777777" w:rsidR="00351066" w:rsidRDefault="00351066" w:rsidP="00351066">
      <w:pPr>
        <w:numPr>
          <w:ilvl w:val="0"/>
          <w:numId w:val="44"/>
        </w:numPr>
        <w:autoSpaceDE w:val="0"/>
        <w:autoSpaceDN w:val="0"/>
        <w:adjustRightInd w:val="0"/>
        <w:spacing w:line="276" w:lineRule="auto"/>
        <w:jc w:val="both"/>
        <w:rPr>
          <w:lang w:val="es-MX"/>
        </w:rPr>
      </w:pPr>
      <w:r>
        <w:rPr>
          <w:lang w:val="es-MX"/>
        </w:rPr>
        <w:t>Aplico su capital a intereses por plazos fijos, Tasa de Interés Pasiva TNA (Tasa Nominal Anual) 110%.</w:t>
      </w:r>
    </w:p>
    <w:p w14:paraId="14927589" w14:textId="77777777" w:rsidR="00351066" w:rsidRDefault="00351066" w:rsidP="00351066">
      <w:pPr>
        <w:numPr>
          <w:ilvl w:val="0"/>
          <w:numId w:val="44"/>
        </w:numPr>
        <w:autoSpaceDE w:val="0"/>
        <w:autoSpaceDN w:val="0"/>
        <w:adjustRightInd w:val="0"/>
        <w:spacing w:line="276" w:lineRule="auto"/>
        <w:jc w:val="both"/>
        <w:rPr>
          <w:lang w:val="es-MX"/>
        </w:rPr>
      </w:pPr>
      <w:r>
        <w:rPr>
          <w:lang w:val="es-MX"/>
        </w:rPr>
        <w:t>Tuvo que endeudarse con tarjetas de créditos TNA 147.63%, siendo su CFTEA 302,81%</w:t>
      </w:r>
    </w:p>
    <w:p w14:paraId="51B3C875" w14:textId="77777777" w:rsidR="00351066" w:rsidRDefault="00351066" w:rsidP="00351066">
      <w:pPr>
        <w:numPr>
          <w:ilvl w:val="0"/>
          <w:numId w:val="44"/>
        </w:numPr>
        <w:autoSpaceDE w:val="0"/>
        <w:autoSpaceDN w:val="0"/>
        <w:adjustRightInd w:val="0"/>
        <w:spacing w:line="276" w:lineRule="auto"/>
        <w:jc w:val="both"/>
        <w:rPr>
          <w:lang w:val="es-MX"/>
        </w:rPr>
      </w:pPr>
      <w:r>
        <w:rPr>
          <w:lang w:val="es-MX"/>
        </w:rPr>
        <w:t>Solicitar préstamos personales en Banco Nación, TNA 177,87%. CFT 425,20%</w:t>
      </w:r>
    </w:p>
    <w:p w14:paraId="791E197A" w14:textId="77777777" w:rsidR="00351066" w:rsidRDefault="00351066" w:rsidP="00351066">
      <w:pPr>
        <w:autoSpaceDE w:val="0"/>
        <w:autoSpaceDN w:val="0"/>
        <w:adjustRightInd w:val="0"/>
        <w:ind w:firstLine="1134"/>
        <w:jc w:val="both"/>
        <w:rPr>
          <w:lang w:val="es-MX"/>
        </w:rPr>
      </w:pPr>
      <w:r>
        <w:rPr>
          <w:lang w:val="es-MX"/>
        </w:rPr>
        <w:t>Por lo expuesto más arriba la tasa debe ser más alta a la Pasiva que se aplica a intereses moratorios, para no solo resarcir el daño sino también de castigar al deudor y máxime teniendo en cuenta que el destino de los fondos de mi mandante que ni fueran para consumo, podrían ser para colocar en plazo fijo, estableciendo una Tasa porcentual con relación al monto del capital, en la proporción temporal.</w:t>
      </w:r>
    </w:p>
    <w:p w14:paraId="12C44985" w14:textId="77777777" w:rsidR="00351066" w:rsidRDefault="00351066" w:rsidP="00351066">
      <w:pPr>
        <w:autoSpaceDE w:val="0"/>
        <w:autoSpaceDN w:val="0"/>
        <w:adjustRightInd w:val="0"/>
        <w:ind w:firstLine="1134"/>
        <w:jc w:val="both"/>
        <w:rPr>
          <w:lang w:val="es-MX"/>
        </w:rPr>
      </w:pPr>
      <w:r>
        <w:rPr>
          <w:lang w:val="es-MX"/>
        </w:rPr>
        <w:t>A modo de ejemplo: si consideraremos los distintos tipos de tasas mencionados en el acápite anterior, con una mora de 365 días y de un capital de $ 1.000.000.</w:t>
      </w:r>
    </w:p>
    <w:p w14:paraId="0F4531E3" w14:textId="77777777" w:rsidR="00351066" w:rsidRDefault="00351066" w:rsidP="00351066">
      <w:pPr>
        <w:autoSpaceDE w:val="0"/>
        <w:autoSpaceDN w:val="0"/>
        <w:adjustRightInd w:val="0"/>
        <w:ind w:firstLine="1134"/>
        <w:jc w:val="both"/>
        <w:rPr>
          <w:lang w:val="es-MX"/>
        </w:rPr>
      </w:pPr>
    </w:p>
    <w:tbl>
      <w:tblPr>
        <w:tblW w:w="7350" w:type="dxa"/>
        <w:jc w:val="center"/>
        <w:tblLook w:val="04A0" w:firstRow="1" w:lastRow="0" w:firstColumn="1" w:lastColumn="0" w:noHBand="0" w:noVBand="1"/>
      </w:tblPr>
      <w:tblGrid>
        <w:gridCol w:w="1843"/>
        <w:gridCol w:w="1559"/>
        <w:gridCol w:w="1108"/>
        <w:gridCol w:w="1420"/>
        <w:gridCol w:w="1420"/>
      </w:tblGrid>
      <w:tr w:rsidR="00351066" w14:paraId="6FDB2921" w14:textId="77777777" w:rsidTr="00351066">
        <w:trPr>
          <w:trHeight w:val="300"/>
          <w:jc w:val="center"/>
        </w:trPr>
        <w:tc>
          <w:tcPr>
            <w:tcW w:w="1843" w:type="dxa"/>
            <w:noWrap/>
            <w:vAlign w:val="bottom"/>
            <w:hideMark/>
          </w:tcPr>
          <w:p w14:paraId="6C977846" w14:textId="77777777" w:rsidR="00351066" w:rsidRDefault="00351066">
            <w:pPr>
              <w:rPr>
                <w:lang w:val="es-MX"/>
              </w:rPr>
            </w:pPr>
          </w:p>
        </w:tc>
        <w:tc>
          <w:tcPr>
            <w:tcW w:w="1559" w:type="dxa"/>
            <w:noWrap/>
            <w:vAlign w:val="bottom"/>
            <w:hideMark/>
          </w:tcPr>
          <w:p w14:paraId="09EE1915" w14:textId="77777777" w:rsidR="00351066" w:rsidRDefault="00351066">
            <w:pPr>
              <w:jc w:val="right"/>
              <w:rPr>
                <w:rFonts w:ascii="Calibri" w:hAnsi="Calibri" w:cs="Calibri"/>
                <w:b/>
                <w:bCs/>
                <w:color w:val="000000"/>
                <w:sz w:val="22"/>
                <w:szCs w:val="22"/>
              </w:rPr>
            </w:pPr>
            <w:r>
              <w:rPr>
                <w:rFonts w:ascii="Calibri" w:hAnsi="Calibri" w:cs="Calibri"/>
                <w:b/>
                <w:bCs/>
                <w:color w:val="000000"/>
                <w:sz w:val="22"/>
                <w:szCs w:val="22"/>
              </w:rPr>
              <w:t>Monto Deuda</w:t>
            </w:r>
          </w:p>
        </w:tc>
        <w:tc>
          <w:tcPr>
            <w:tcW w:w="1108" w:type="dxa"/>
            <w:noWrap/>
            <w:vAlign w:val="bottom"/>
            <w:hideMark/>
          </w:tcPr>
          <w:p w14:paraId="0E44F3A7" w14:textId="77777777" w:rsidR="00351066" w:rsidRDefault="00351066">
            <w:pPr>
              <w:rPr>
                <w:rFonts w:ascii="Calibri" w:hAnsi="Calibri" w:cs="Calibri"/>
                <w:b/>
                <w:bCs/>
                <w:color w:val="000000"/>
                <w:sz w:val="22"/>
                <w:szCs w:val="22"/>
              </w:rPr>
            </w:pPr>
          </w:p>
        </w:tc>
        <w:tc>
          <w:tcPr>
            <w:tcW w:w="1420" w:type="dxa"/>
            <w:noWrap/>
            <w:vAlign w:val="bottom"/>
            <w:hideMark/>
          </w:tcPr>
          <w:p w14:paraId="064409EA" w14:textId="77777777" w:rsidR="00351066" w:rsidRDefault="00351066">
            <w:pPr>
              <w:rPr>
                <w:rFonts w:ascii="Calibri" w:hAnsi="Calibri" w:cs="Calibri"/>
                <w:color w:val="000000"/>
                <w:sz w:val="22"/>
                <w:szCs w:val="22"/>
              </w:rPr>
            </w:pPr>
            <w:r>
              <w:rPr>
                <w:rFonts w:ascii="Calibri" w:hAnsi="Calibri" w:cs="Calibri"/>
                <w:color w:val="000000"/>
                <w:sz w:val="22"/>
                <w:szCs w:val="22"/>
              </w:rPr>
              <w:t xml:space="preserve"> $   1.000.000 </w:t>
            </w:r>
          </w:p>
        </w:tc>
        <w:tc>
          <w:tcPr>
            <w:tcW w:w="1420" w:type="dxa"/>
            <w:noWrap/>
            <w:vAlign w:val="bottom"/>
            <w:hideMark/>
          </w:tcPr>
          <w:p w14:paraId="7B3D0AFB" w14:textId="77777777" w:rsidR="00351066" w:rsidRDefault="00351066">
            <w:pPr>
              <w:rPr>
                <w:rFonts w:ascii="Calibri" w:hAnsi="Calibri" w:cs="Calibri"/>
                <w:color w:val="000000"/>
                <w:sz w:val="22"/>
                <w:szCs w:val="22"/>
              </w:rPr>
            </w:pPr>
          </w:p>
        </w:tc>
      </w:tr>
      <w:tr w:rsidR="00351066" w14:paraId="5A861838" w14:textId="77777777" w:rsidTr="00351066">
        <w:trPr>
          <w:trHeight w:val="300"/>
          <w:jc w:val="center"/>
        </w:trPr>
        <w:tc>
          <w:tcPr>
            <w:tcW w:w="1843" w:type="dxa"/>
            <w:noWrap/>
            <w:vAlign w:val="bottom"/>
            <w:hideMark/>
          </w:tcPr>
          <w:p w14:paraId="45C5D132" w14:textId="77777777" w:rsidR="00351066" w:rsidRDefault="00351066">
            <w:pPr>
              <w:rPr>
                <w:sz w:val="20"/>
                <w:szCs w:val="20"/>
                <w:lang w:val="es-AR" w:eastAsia="es-AR"/>
              </w:rPr>
            </w:pPr>
          </w:p>
        </w:tc>
        <w:tc>
          <w:tcPr>
            <w:tcW w:w="1559" w:type="dxa"/>
            <w:noWrap/>
            <w:vAlign w:val="bottom"/>
            <w:hideMark/>
          </w:tcPr>
          <w:p w14:paraId="50F74EE5" w14:textId="77777777" w:rsidR="00351066" w:rsidRDefault="00351066">
            <w:pPr>
              <w:rPr>
                <w:sz w:val="20"/>
                <w:szCs w:val="20"/>
                <w:lang w:val="es-AR" w:eastAsia="es-AR"/>
              </w:rPr>
            </w:pPr>
          </w:p>
        </w:tc>
        <w:tc>
          <w:tcPr>
            <w:tcW w:w="1108" w:type="dxa"/>
            <w:noWrap/>
            <w:vAlign w:val="bottom"/>
            <w:hideMark/>
          </w:tcPr>
          <w:p w14:paraId="3A9A77F7" w14:textId="77777777" w:rsidR="00351066" w:rsidRDefault="00351066">
            <w:pPr>
              <w:rPr>
                <w:sz w:val="20"/>
                <w:szCs w:val="20"/>
                <w:lang w:val="es-AR" w:eastAsia="es-AR"/>
              </w:rPr>
            </w:pPr>
          </w:p>
        </w:tc>
        <w:tc>
          <w:tcPr>
            <w:tcW w:w="1420" w:type="dxa"/>
            <w:noWrap/>
            <w:vAlign w:val="bottom"/>
            <w:hideMark/>
          </w:tcPr>
          <w:p w14:paraId="52F9113A" w14:textId="77777777" w:rsidR="00351066" w:rsidRDefault="00351066">
            <w:pPr>
              <w:rPr>
                <w:sz w:val="20"/>
                <w:szCs w:val="20"/>
                <w:lang w:val="es-AR" w:eastAsia="es-AR"/>
              </w:rPr>
            </w:pPr>
          </w:p>
        </w:tc>
        <w:tc>
          <w:tcPr>
            <w:tcW w:w="1420" w:type="dxa"/>
            <w:noWrap/>
            <w:vAlign w:val="bottom"/>
            <w:hideMark/>
          </w:tcPr>
          <w:p w14:paraId="3816B763" w14:textId="77777777" w:rsidR="00351066" w:rsidRDefault="00351066">
            <w:pPr>
              <w:rPr>
                <w:sz w:val="20"/>
                <w:szCs w:val="20"/>
                <w:lang w:val="es-AR" w:eastAsia="es-AR"/>
              </w:rPr>
            </w:pPr>
          </w:p>
        </w:tc>
      </w:tr>
      <w:tr w:rsidR="00351066" w14:paraId="2EA0700F" w14:textId="77777777" w:rsidTr="00351066">
        <w:trPr>
          <w:trHeight w:val="300"/>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655C1294" w14:textId="77777777" w:rsidR="00351066" w:rsidRDefault="00351066">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single" w:sz="4" w:space="0" w:color="auto"/>
              <w:left w:val="nil"/>
              <w:bottom w:val="single" w:sz="4" w:space="0" w:color="auto"/>
              <w:right w:val="single" w:sz="4" w:space="0" w:color="auto"/>
            </w:tcBorders>
            <w:noWrap/>
            <w:vAlign w:val="bottom"/>
            <w:hideMark/>
          </w:tcPr>
          <w:p w14:paraId="1841A9BC" w14:textId="77777777" w:rsidR="00351066" w:rsidRDefault="00351066">
            <w:pPr>
              <w:jc w:val="center"/>
              <w:rPr>
                <w:rFonts w:ascii="Calibri" w:hAnsi="Calibri" w:cs="Calibri"/>
                <w:b/>
                <w:bCs/>
                <w:color w:val="000000"/>
                <w:sz w:val="22"/>
                <w:szCs w:val="22"/>
              </w:rPr>
            </w:pPr>
            <w:r>
              <w:rPr>
                <w:rFonts w:ascii="Calibri" w:hAnsi="Calibri" w:cs="Calibri"/>
                <w:b/>
                <w:bCs/>
                <w:color w:val="000000"/>
                <w:sz w:val="22"/>
                <w:szCs w:val="22"/>
              </w:rPr>
              <w:t>Pasiva</w:t>
            </w:r>
          </w:p>
        </w:tc>
        <w:tc>
          <w:tcPr>
            <w:tcW w:w="1108" w:type="dxa"/>
            <w:tcBorders>
              <w:top w:val="single" w:sz="4" w:space="0" w:color="auto"/>
              <w:left w:val="nil"/>
              <w:bottom w:val="single" w:sz="4" w:space="0" w:color="auto"/>
              <w:right w:val="single" w:sz="4" w:space="0" w:color="auto"/>
            </w:tcBorders>
            <w:noWrap/>
            <w:vAlign w:val="bottom"/>
            <w:hideMark/>
          </w:tcPr>
          <w:p w14:paraId="2A194F57" w14:textId="77777777" w:rsidR="00351066" w:rsidRDefault="00351066">
            <w:pPr>
              <w:jc w:val="center"/>
              <w:rPr>
                <w:rFonts w:ascii="Calibri" w:hAnsi="Calibri" w:cs="Calibri"/>
                <w:b/>
                <w:bCs/>
                <w:color w:val="000000"/>
                <w:sz w:val="22"/>
                <w:szCs w:val="22"/>
              </w:rPr>
            </w:pPr>
            <w:r>
              <w:rPr>
                <w:rFonts w:ascii="Calibri" w:hAnsi="Calibri" w:cs="Calibri"/>
                <w:b/>
                <w:bCs/>
                <w:color w:val="000000"/>
                <w:sz w:val="22"/>
                <w:szCs w:val="22"/>
              </w:rPr>
              <w:t>Plazos</w:t>
            </w:r>
          </w:p>
        </w:tc>
        <w:tc>
          <w:tcPr>
            <w:tcW w:w="1420" w:type="dxa"/>
            <w:tcBorders>
              <w:top w:val="single" w:sz="4" w:space="0" w:color="auto"/>
              <w:left w:val="nil"/>
              <w:bottom w:val="single" w:sz="4" w:space="0" w:color="auto"/>
              <w:right w:val="single" w:sz="4" w:space="0" w:color="auto"/>
            </w:tcBorders>
            <w:noWrap/>
            <w:vAlign w:val="bottom"/>
            <w:hideMark/>
          </w:tcPr>
          <w:p w14:paraId="28057F5E" w14:textId="77777777" w:rsidR="00351066" w:rsidRDefault="00351066">
            <w:pPr>
              <w:jc w:val="center"/>
              <w:rPr>
                <w:rFonts w:ascii="Calibri" w:hAnsi="Calibri" w:cs="Calibri"/>
                <w:b/>
                <w:bCs/>
                <w:color w:val="000000"/>
                <w:sz w:val="22"/>
                <w:szCs w:val="22"/>
              </w:rPr>
            </w:pPr>
            <w:r>
              <w:rPr>
                <w:rFonts w:ascii="Calibri" w:hAnsi="Calibri" w:cs="Calibri"/>
                <w:b/>
                <w:bCs/>
                <w:color w:val="000000"/>
                <w:sz w:val="22"/>
                <w:szCs w:val="22"/>
              </w:rPr>
              <w:t>Deuda Tarjetas</w:t>
            </w:r>
          </w:p>
        </w:tc>
        <w:tc>
          <w:tcPr>
            <w:tcW w:w="1420" w:type="dxa"/>
            <w:tcBorders>
              <w:top w:val="single" w:sz="4" w:space="0" w:color="auto"/>
              <w:left w:val="nil"/>
              <w:bottom w:val="single" w:sz="4" w:space="0" w:color="auto"/>
              <w:right w:val="single" w:sz="4" w:space="0" w:color="auto"/>
            </w:tcBorders>
            <w:noWrap/>
            <w:vAlign w:val="bottom"/>
            <w:hideMark/>
          </w:tcPr>
          <w:p w14:paraId="75F40CEA" w14:textId="77777777" w:rsidR="00351066" w:rsidRDefault="00351066">
            <w:pPr>
              <w:jc w:val="center"/>
              <w:rPr>
                <w:rFonts w:ascii="Calibri" w:hAnsi="Calibri" w:cs="Calibri"/>
                <w:b/>
                <w:bCs/>
                <w:color w:val="000000"/>
                <w:sz w:val="22"/>
                <w:szCs w:val="22"/>
              </w:rPr>
            </w:pPr>
            <w:r>
              <w:rPr>
                <w:rFonts w:ascii="Calibri" w:hAnsi="Calibri" w:cs="Calibri"/>
                <w:b/>
                <w:bCs/>
                <w:color w:val="000000"/>
                <w:sz w:val="22"/>
                <w:szCs w:val="22"/>
              </w:rPr>
              <w:t>Solicito</w:t>
            </w:r>
          </w:p>
        </w:tc>
      </w:tr>
      <w:tr w:rsidR="00351066" w14:paraId="64C25B4B" w14:textId="77777777" w:rsidTr="00351066">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5BF7BD73" w14:textId="77777777" w:rsidR="00351066" w:rsidRDefault="00351066">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nil"/>
              <w:left w:val="nil"/>
              <w:bottom w:val="single" w:sz="4" w:space="0" w:color="auto"/>
              <w:right w:val="single" w:sz="4" w:space="0" w:color="auto"/>
            </w:tcBorders>
            <w:noWrap/>
            <w:vAlign w:val="bottom"/>
            <w:hideMark/>
          </w:tcPr>
          <w:p w14:paraId="4A2BC1FD" w14:textId="77777777" w:rsidR="00351066" w:rsidRDefault="00351066">
            <w:pPr>
              <w:jc w:val="center"/>
              <w:rPr>
                <w:rFonts w:ascii="Calibri" w:hAnsi="Calibri" w:cs="Calibri"/>
                <w:b/>
                <w:bCs/>
                <w:color w:val="000000"/>
                <w:sz w:val="22"/>
                <w:szCs w:val="22"/>
              </w:rPr>
            </w:pPr>
            <w:r>
              <w:rPr>
                <w:rFonts w:ascii="Calibri" w:hAnsi="Calibri" w:cs="Calibri"/>
                <w:b/>
                <w:bCs/>
                <w:color w:val="000000"/>
                <w:sz w:val="22"/>
                <w:szCs w:val="22"/>
              </w:rPr>
              <w:t>Banco Nación</w:t>
            </w:r>
          </w:p>
        </w:tc>
        <w:tc>
          <w:tcPr>
            <w:tcW w:w="1108" w:type="dxa"/>
            <w:tcBorders>
              <w:top w:val="nil"/>
              <w:left w:val="nil"/>
              <w:bottom w:val="single" w:sz="4" w:space="0" w:color="auto"/>
              <w:right w:val="single" w:sz="4" w:space="0" w:color="auto"/>
            </w:tcBorders>
            <w:noWrap/>
            <w:vAlign w:val="bottom"/>
            <w:hideMark/>
          </w:tcPr>
          <w:p w14:paraId="0BBDDF41" w14:textId="77777777" w:rsidR="00351066" w:rsidRDefault="00351066">
            <w:pPr>
              <w:jc w:val="center"/>
              <w:rPr>
                <w:rFonts w:ascii="Calibri" w:hAnsi="Calibri" w:cs="Calibri"/>
                <w:b/>
                <w:bCs/>
                <w:color w:val="000000"/>
                <w:sz w:val="22"/>
                <w:szCs w:val="22"/>
              </w:rPr>
            </w:pPr>
            <w:r>
              <w:rPr>
                <w:rFonts w:ascii="Calibri" w:hAnsi="Calibri" w:cs="Calibri"/>
                <w:b/>
                <w:bCs/>
                <w:color w:val="000000"/>
                <w:sz w:val="22"/>
                <w:szCs w:val="22"/>
              </w:rPr>
              <w:t>Fijos</w:t>
            </w:r>
          </w:p>
        </w:tc>
        <w:tc>
          <w:tcPr>
            <w:tcW w:w="1420" w:type="dxa"/>
            <w:tcBorders>
              <w:top w:val="nil"/>
              <w:left w:val="nil"/>
              <w:bottom w:val="single" w:sz="4" w:space="0" w:color="auto"/>
              <w:right w:val="single" w:sz="4" w:space="0" w:color="auto"/>
            </w:tcBorders>
            <w:noWrap/>
            <w:vAlign w:val="bottom"/>
            <w:hideMark/>
          </w:tcPr>
          <w:p w14:paraId="0E2A7A03" w14:textId="77777777" w:rsidR="00351066" w:rsidRDefault="00351066">
            <w:pPr>
              <w:jc w:val="center"/>
              <w:rPr>
                <w:rFonts w:ascii="Calibri" w:hAnsi="Calibri" w:cs="Calibri"/>
                <w:b/>
                <w:bCs/>
                <w:color w:val="000000"/>
                <w:sz w:val="22"/>
                <w:szCs w:val="22"/>
              </w:rPr>
            </w:pPr>
            <w:r>
              <w:rPr>
                <w:rFonts w:ascii="Calibri" w:hAnsi="Calibri" w:cs="Calibri"/>
                <w:b/>
                <w:bCs/>
                <w:color w:val="000000"/>
                <w:sz w:val="22"/>
                <w:szCs w:val="22"/>
              </w:rPr>
              <w:t>Crédito</w:t>
            </w:r>
          </w:p>
        </w:tc>
        <w:tc>
          <w:tcPr>
            <w:tcW w:w="1420" w:type="dxa"/>
            <w:tcBorders>
              <w:top w:val="nil"/>
              <w:left w:val="nil"/>
              <w:bottom w:val="single" w:sz="4" w:space="0" w:color="auto"/>
              <w:right w:val="single" w:sz="4" w:space="0" w:color="auto"/>
            </w:tcBorders>
            <w:noWrap/>
            <w:vAlign w:val="bottom"/>
            <w:hideMark/>
          </w:tcPr>
          <w:p w14:paraId="0E977DD0" w14:textId="77777777" w:rsidR="00351066" w:rsidRDefault="00351066">
            <w:pPr>
              <w:jc w:val="center"/>
              <w:rPr>
                <w:rFonts w:ascii="Calibri" w:hAnsi="Calibri" w:cs="Calibri"/>
                <w:b/>
                <w:bCs/>
                <w:color w:val="000000"/>
                <w:sz w:val="22"/>
                <w:szCs w:val="22"/>
              </w:rPr>
            </w:pPr>
            <w:r>
              <w:rPr>
                <w:rFonts w:ascii="Calibri" w:hAnsi="Calibri" w:cs="Calibri"/>
                <w:b/>
                <w:bCs/>
                <w:color w:val="000000"/>
                <w:sz w:val="22"/>
                <w:szCs w:val="22"/>
              </w:rPr>
              <w:t>Prestamos</w:t>
            </w:r>
          </w:p>
        </w:tc>
      </w:tr>
      <w:tr w:rsidR="00351066" w14:paraId="525B18EB" w14:textId="77777777" w:rsidTr="00351066">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0F353812" w14:textId="77777777" w:rsidR="00351066" w:rsidRDefault="00351066">
            <w:pPr>
              <w:jc w:val="right"/>
              <w:rPr>
                <w:rFonts w:ascii="Calibri" w:hAnsi="Calibri" w:cs="Calibri"/>
                <w:color w:val="000000"/>
                <w:sz w:val="22"/>
                <w:szCs w:val="22"/>
              </w:rPr>
            </w:pPr>
            <w:r>
              <w:rPr>
                <w:rFonts w:ascii="Calibri" w:hAnsi="Calibri" w:cs="Calibri"/>
                <w:color w:val="000000"/>
                <w:sz w:val="22"/>
                <w:szCs w:val="22"/>
              </w:rPr>
              <w:t>Tasa Interés</w:t>
            </w:r>
          </w:p>
        </w:tc>
        <w:tc>
          <w:tcPr>
            <w:tcW w:w="1559" w:type="dxa"/>
            <w:tcBorders>
              <w:top w:val="nil"/>
              <w:left w:val="nil"/>
              <w:bottom w:val="single" w:sz="4" w:space="0" w:color="auto"/>
              <w:right w:val="single" w:sz="4" w:space="0" w:color="auto"/>
            </w:tcBorders>
            <w:noWrap/>
            <w:vAlign w:val="bottom"/>
            <w:hideMark/>
          </w:tcPr>
          <w:p w14:paraId="07B4CCA1" w14:textId="77777777" w:rsidR="00351066" w:rsidRDefault="00351066">
            <w:pPr>
              <w:jc w:val="center"/>
              <w:rPr>
                <w:rFonts w:ascii="Calibri" w:hAnsi="Calibri" w:cs="Calibri"/>
                <w:color w:val="000000"/>
                <w:sz w:val="22"/>
                <w:szCs w:val="22"/>
              </w:rPr>
            </w:pPr>
            <w:r>
              <w:rPr>
                <w:rFonts w:ascii="Calibri" w:hAnsi="Calibri" w:cs="Calibri"/>
                <w:color w:val="000000"/>
                <w:sz w:val="22"/>
                <w:szCs w:val="22"/>
              </w:rPr>
              <w:t>167,38%</w:t>
            </w:r>
          </w:p>
        </w:tc>
        <w:tc>
          <w:tcPr>
            <w:tcW w:w="1108" w:type="dxa"/>
            <w:tcBorders>
              <w:top w:val="nil"/>
              <w:left w:val="nil"/>
              <w:bottom w:val="single" w:sz="4" w:space="0" w:color="auto"/>
              <w:right w:val="single" w:sz="4" w:space="0" w:color="auto"/>
            </w:tcBorders>
            <w:noWrap/>
            <w:vAlign w:val="bottom"/>
            <w:hideMark/>
          </w:tcPr>
          <w:p w14:paraId="3E1AF7E8" w14:textId="77777777" w:rsidR="00351066" w:rsidRDefault="00351066">
            <w:pPr>
              <w:jc w:val="center"/>
              <w:rPr>
                <w:rFonts w:ascii="Calibri" w:hAnsi="Calibri" w:cs="Calibri"/>
                <w:color w:val="000000"/>
                <w:sz w:val="22"/>
                <w:szCs w:val="22"/>
              </w:rPr>
            </w:pPr>
            <w:r>
              <w:rPr>
                <w:rFonts w:ascii="Calibri" w:hAnsi="Calibri" w:cs="Calibri"/>
                <w:color w:val="000000"/>
                <w:sz w:val="22"/>
                <w:szCs w:val="22"/>
              </w:rPr>
              <w:t>110,00%</w:t>
            </w:r>
          </w:p>
        </w:tc>
        <w:tc>
          <w:tcPr>
            <w:tcW w:w="1420" w:type="dxa"/>
            <w:tcBorders>
              <w:top w:val="nil"/>
              <w:left w:val="nil"/>
              <w:bottom w:val="single" w:sz="4" w:space="0" w:color="auto"/>
              <w:right w:val="single" w:sz="4" w:space="0" w:color="auto"/>
            </w:tcBorders>
            <w:noWrap/>
            <w:vAlign w:val="bottom"/>
            <w:hideMark/>
          </w:tcPr>
          <w:p w14:paraId="2BA55AB2" w14:textId="77777777" w:rsidR="00351066" w:rsidRDefault="00351066">
            <w:pPr>
              <w:jc w:val="center"/>
              <w:rPr>
                <w:rFonts w:ascii="Calibri" w:hAnsi="Calibri" w:cs="Calibri"/>
                <w:color w:val="000000"/>
                <w:sz w:val="22"/>
                <w:szCs w:val="22"/>
              </w:rPr>
            </w:pPr>
            <w:r>
              <w:rPr>
                <w:rFonts w:ascii="Calibri" w:hAnsi="Calibri" w:cs="Calibri"/>
                <w:color w:val="000000"/>
                <w:sz w:val="22"/>
                <w:szCs w:val="22"/>
              </w:rPr>
              <w:t>147,63%</w:t>
            </w:r>
          </w:p>
        </w:tc>
        <w:tc>
          <w:tcPr>
            <w:tcW w:w="1420" w:type="dxa"/>
            <w:tcBorders>
              <w:top w:val="nil"/>
              <w:left w:val="nil"/>
              <w:bottom w:val="single" w:sz="4" w:space="0" w:color="auto"/>
              <w:right w:val="single" w:sz="4" w:space="0" w:color="auto"/>
            </w:tcBorders>
            <w:noWrap/>
            <w:vAlign w:val="bottom"/>
            <w:hideMark/>
          </w:tcPr>
          <w:p w14:paraId="01952939" w14:textId="77777777" w:rsidR="00351066" w:rsidRDefault="00351066">
            <w:pPr>
              <w:jc w:val="center"/>
              <w:rPr>
                <w:rFonts w:ascii="Calibri" w:hAnsi="Calibri" w:cs="Calibri"/>
                <w:color w:val="000000"/>
                <w:sz w:val="22"/>
                <w:szCs w:val="22"/>
              </w:rPr>
            </w:pPr>
            <w:r>
              <w:rPr>
                <w:rFonts w:ascii="Calibri" w:hAnsi="Calibri" w:cs="Calibri"/>
                <w:color w:val="000000"/>
                <w:sz w:val="22"/>
                <w:szCs w:val="22"/>
              </w:rPr>
              <w:t>177,87%</w:t>
            </w:r>
          </w:p>
        </w:tc>
      </w:tr>
      <w:tr w:rsidR="00351066" w14:paraId="16C08A22" w14:textId="77777777" w:rsidTr="00351066">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0BD7C578" w14:textId="77777777" w:rsidR="00351066" w:rsidRDefault="00351066">
            <w:pPr>
              <w:jc w:val="right"/>
              <w:rPr>
                <w:rFonts w:ascii="Calibri" w:hAnsi="Calibri" w:cs="Calibri"/>
                <w:color w:val="000000"/>
                <w:sz w:val="22"/>
                <w:szCs w:val="22"/>
              </w:rPr>
            </w:pPr>
            <w:r>
              <w:rPr>
                <w:rFonts w:ascii="Calibri" w:hAnsi="Calibri" w:cs="Calibri"/>
                <w:color w:val="000000"/>
                <w:sz w:val="22"/>
                <w:szCs w:val="22"/>
              </w:rPr>
              <w:t>Monto Interés</w:t>
            </w:r>
          </w:p>
        </w:tc>
        <w:tc>
          <w:tcPr>
            <w:tcW w:w="1559" w:type="dxa"/>
            <w:tcBorders>
              <w:top w:val="nil"/>
              <w:left w:val="nil"/>
              <w:bottom w:val="single" w:sz="4" w:space="0" w:color="auto"/>
              <w:right w:val="single" w:sz="4" w:space="0" w:color="auto"/>
            </w:tcBorders>
            <w:noWrap/>
            <w:vAlign w:val="bottom"/>
            <w:hideMark/>
          </w:tcPr>
          <w:p w14:paraId="6FBF4037" w14:textId="77777777" w:rsidR="00351066" w:rsidRDefault="00351066">
            <w:pPr>
              <w:jc w:val="center"/>
              <w:rPr>
                <w:rFonts w:ascii="Calibri" w:hAnsi="Calibri" w:cs="Calibri"/>
                <w:color w:val="000000"/>
                <w:sz w:val="22"/>
                <w:szCs w:val="22"/>
              </w:rPr>
            </w:pPr>
            <w:r>
              <w:rPr>
                <w:rFonts w:ascii="Calibri" w:hAnsi="Calibri" w:cs="Calibri"/>
                <w:color w:val="000000"/>
                <w:sz w:val="22"/>
                <w:szCs w:val="22"/>
              </w:rPr>
              <w:t>1.673.800</w:t>
            </w:r>
          </w:p>
        </w:tc>
        <w:tc>
          <w:tcPr>
            <w:tcW w:w="1108" w:type="dxa"/>
            <w:tcBorders>
              <w:top w:val="nil"/>
              <w:left w:val="nil"/>
              <w:bottom w:val="single" w:sz="4" w:space="0" w:color="auto"/>
              <w:right w:val="single" w:sz="4" w:space="0" w:color="auto"/>
            </w:tcBorders>
            <w:noWrap/>
            <w:vAlign w:val="bottom"/>
            <w:hideMark/>
          </w:tcPr>
          <w:p w14:paraId="170F83F4" w14:textId="77777777" w:rsidR="00351066" w:rsidRDefault="00351066">
            <w:pPr>
              <w:jc w:val="center"/>
              <w:rPr>
                <w:rFonts w:ascii="Calibri" w:hAnsi="Calibri" w:cs="Calibri"/>
                <w:color w:val="000000"/>
                <w:sz w:val="22"/>
                <w:szCs w:val="22"/>
              </w:rPr>
            </w:pPr>
            <w:r>
              <w:rPr>
                <w:rFonts w:ascii="Calibri" w:hAnsi="Calibri" w:cs="Calibri"/>
                <w:color w:val="000000"/>
                <w:sz w:val="22"/>
                <w:szCs w:val="22"/>
              </w:rPr>
              <w:t>1.100.000</w:t>
            </w:r>
          </w:p>
        </w:tc>
        <w:tc>
          <w:tcPr>
            <w:tcW w:w="1420" w:type="dxa"/>
            <w:tcBorders>
              <w:top w:val="nil"/>
              <w:left w:val="nil"/>
              <w:bottom w:val="single" w:sz="4" w:space="0" w:color="auto"/>
              <w:right w:val="single" w:sz="4" w:space="0" w:color="auto"/>
            </w:tcBorders>
            <w:noWrap/>
            <w:vAlign w:val="bottom"/>
            <w:hideMark/>
          </w:tcPr>
          <w:p w14:paraId="4945F8CA" w14:textId="77777777" w:rsidR="00351066" w:rsidRDefault="00351066">
            <w:pPr>
              <w:jc w:val="center"/>
              <w:rPr>
                <w:rFonts w:ascii="Calibri" w:hAnsi="Calibri" w:cs="Calibri"/>
                <w:color w:val="000000"/>
                <w:sz w:val="22"/>
                <w:szCs w:val="22"/>
              </w:rPr>
            </w:pPr>
            <w:r>
              <w:rPr>
                <w:rFonts w:ascii="Calibri" w:hAnsi="Calibri" w:cs="Calibri"/>
                <w:color w:val="000000"/>
                <w:sz w:val="22"/>
                <w:szCs w:val="22"/>
              </w:rPr>
              <w:t>1.476.300</w:t>
            </w:r>
          </w:p>
        </w:tc>
        <w:tc>
          <w:tcPr>
            <w:tcW w:w="1420" w:type="dxa"/>
            <w:tcBorders>
              <w:top w:val="nil"/>
              <w:left w:val="nil"/>
              <w:bottom w:val="single" w:sz="4" w:space="0" w:color="auto"/>
              <w:right w:val="single" w:sz="4" w:space="0" w:color="auto"/>
            </w:tcBorders>
            <w:noWrap/>
            <w:vAlign w:val="bottom"/>
            <w:hideMark/>
          </w:tcPr>
          <w:p w14:paraId="1C662C5C" w14:textId="77777777" w:rsidR="00351066" w:rsidRDefault="00351066">
            <w:pPr>
              <w:jc w:val="center"/>
              <w:rPr>
                <w:rFonts w:ascii="Calibri" w:hAnsi="Calibri" w:cs="Calibri"/>
                <w:color w:val="000000"/>
                <w:sz w:val="22"/>
                <w:szCs w:val="22"/>
              </w:rPr>
            </w:pPr>
            <w:r>
              <w:rPr>
                <w:rFonts w:ascii="Calibri" w:hAnsi="Calibri" w:cs="Calibri"/>
                <w:color w:val="000000"/>
                <w:sz w:val="22"/>
                <w:szCs w:val="22"/>
              </w:rPr>
              <w:t>1.778.700</w:t>
            </w:r>
          </w:p>
        </w:tc>
      </w:tr>
      <w:tr w:rsidR="00351066" w14:paraId="7648AA6E" w14:textId="77777777" w:rsidTr="00351066">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7380037B" w14:textId="77777777" w:rsidR="00351066" w:rsidRDefault="00351066">
            <w:pPr>
              <w:jc w:val="right"/>
              <w:rPr>
                <w:rFonts w:ascii="Calibri" w:hAnsi="Calibri" w:cs="Calibri"/>
                <w:color w:val="000000"/>
                <w:sz w:val="22"/>
                <w:szCs w:val="22"/>
              </w:rPr>
            </w:pPr>
            <w:r>
              <w:rPr>
                <w:rFonts w:ascii="Calibri" w:hAnsi="Calibri" w:cs="Calibri"/>
                <w:color w:val="000000"/>
                <w:sz w:val="22"/>
                <w:szCs w:val="22"/>
              </w:rPr>
              <w:t>Total de la Deuda</w:t>
            </w:r>
          </w:p>
        </w:tc>
        <w:tc>
          <w:tcPr>
            <w:tcW w:w="1559" w:type="dxa"/>
            <w:tcBorders>
              <w:top w:val="nil"/>
              <w:left w:val="nil"/>
              <w:bottom w:val="single" w:sz="4" w:space="0" w:color="auto"/>
              <w:right w:val="single" w:sz="4" w:space="0" w:color="auto"/>
            </w:tcBorders>
            <w:noWrap/>
            <w:vAlign w:val="bottom"/>
            <w:hideMark/>
          </w:tcPr>
          <w:p w14:paraId="11126A51" w14:textId="77777777" w:rsidR="00351066" w:rsidRDefault="00351066">
            <w:pPr>
              <w:jc w:val="center"/>
              <w:rPr>
                <w:rFonts w:ascii="Calibri" w:hAnsi="Calibri" w:cs="Calibri"/>
                <w:color w:val="000000"/>
                <w:sz w:val="22"/>
                <w:szCs w:val="22"/>
              </w:rPr>
            </w:pPr>
            <w:r>
              <w:rPr>
                <w:rFonts w:ascii="Calibri" w:hAnsi="Calibri" w:cs="Calibri"/>
                <w:color w:val="000000"/>
                <w:sz w:val="22"/>
                <w:szCs w:val="22"/>
              </w:rPr>
              <w:t>2.673.800</w:t>
            </w:r>
          </w:p>
        </w:tc>
        <w:tc>
          <w:tcPr>
            <w:tcW w:w="1108" w:type="dxa"/>
            <w:tcBorders>
              <w:top w:val="nil"/>
              <w:left w:val="nil"/>
              <w:bottom w:val="single" w:sz="4" w:space="0" w:color="auto"/>
              <w:right w:val="single" w:sz="4" w:space="0" w:color="auto"/>
            </w:tcBorders>
            <w:noWrap/>
            <w:vAlign w:val="bottom"/>
            <w:hideMark/>
          </w:tcPr>
          <w:p w14:paraId="0A8556CF" w14:textId="77777777" w:rsidR="00351066" w:rsidRDefault="00351066">
            <w:pPr>
              <w:jc w:val="center"/>
              <w:rPr>
                <w:rFonts w:ascii="Calibri" w:hAnsi="Calibri" w:cs="Calibri"/>
                <w:color w:val="000000"/>
                <w:sz w:val="22"/>
                <w:szCs w:val="22"/>
              </w:rPr>
            </w:pPr>
            <w:r>
              <w:rPr>
                <w:rFonts w:ascii="Calibri" w:hAnsi="Calibri" w:cs="Calibri"/>
                <w:color w:val="000000"/>
                <w:sz w:val="22"/>
                <w:szCs w:val="22"/>
              </w:rPr>
              <w:t>2.100.000</w:t>
            </w:r>
          </w:p>
        </w:tc>
        <w:tc>
          <w:tcPr>
            <w:tcW w:w="1420" w:type="dxa"/>
            <w:tcBorders>
              <w:top w:val="nil"/>
              <w:left w:val="nil"/>
              <w:bottom w:val="single" w:sz="4" w:space="0" w:color="auto"/>
              <w:right w:val="single" w:sz="4" w:space="0" w:color="auto"/>
            </w:tcBorders>
            <w:noWrap/>
            <w:vAlign w:val="bottom"/>
            <w:hideMark/>
          </w:tcPr>
          <w:p w14:paraId="385FEB36" w14:textId="77777777" w:rsidR="00351066" w:rsidRDefault="00351066">
            <w:pPr>
              <w:jc w:val="center"/>
              <w:rPr>
                <w:rFonts w:ascii="Calibri" w:hAnsi="Calibri" w:cs="Calibri"/>
                <w:color w:val="000000"/>
                <w:sz w:val="22"/>
                <w:szCs w:val="22"/>
              </w:rPr>
            </w:pPr>
            <w:r>
              <w:rPr>
                <w:rFonts w:ascii="Calibri" w:hAnsi="Calibri" w:cs="Calibri"/>
                <w:color w:val="000000"/>
                <w:sz w:val="22"/>
                <w:szCs w:val="22"/>
              </w:rPr>
              <w:t>2.476.300</w:t>
            </w:r>
          </w:p>
        </w:tc>
        <w:tc>
          <w:tcPr>
            <w:tcW w:w="1420" w:type="dxa"/>
            <w:tcBorders>
              <w:top w:val="nil"/>
              <w:left w:val="nil"/>
              <w:bottom w:val="single" w:sz="4" w:space="0" w:color="auto"/>
              <w:right w:val="single" w:sz="4" w:space="0" w:color="auto"/>
            </w:tcBorders>
            <w:noWrap/>
            <w:vAlign w:val="bottom"/>
            <w:hideMark/>
          </w:tcPr>
          <w:p w14:paraId="52CF504E" w14:textId="77777777" w:rsidR="00351066" w:rsidRDefault="00351066">
            <w:pPr>
              <w:jc w:val="center"/>
              <w:rPr>
                <w:rFonts w:ascii="Calibri" w:hAnsi="Calibri" w:cs="Calibri"/>
                <w:color w:val="000000"/>
                <w:sz w:val="22"/>
                <w:szCs w:val="22"/>
              </w:rPr>
            </w:pPr>
            <w:r>
              <w:rPr>
                <w:rFonts w:ascii="Calibri" w:hAnsi="Calibri" w:cs="Calibri"/>
                <w:color w:val="000000"/>
                <w:sz w:val="22"/>
                <w:szCs w:val="22"/>
              </w:rPr>
              <w:t>2.778.700</w:t>
            </w:r>
          </w:p>
        </w:tc>
      </w:tr>
    </w:tbl>
    <w:p w14:paraId="5CBF45F4" w14:textId="77777777" w:rsidR="00351066" w:rsidRDefault="00351066" w:rsidP="00351066">
      <w:pPr>
        <w:autoSpaceDE w:val="0"/>
        <w:autoSpaceDN w:val="0"/>
        <w:adjustRightInd w:val="0"/>
        <w:ind w:firstLine="1134"/>
        <w:jc w:val="both"/>
        <w:rPr>
          <w:lang w:val="es-MX"/>
        </w:rPr>
      </w:pPr>
    </w:p>
    <w:p w14:paraId="30EB958E" w14:textId="77777777" w:rsidR="00351066" w:rsidRDefault="00351066" w:rsidP="00351066">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p>
    <w:p w14:paraId="58D54259" w14:textId="77777777" w:rsidR="00351066" w:rsidRDefault="00351066" w:rsidP="00351066">
      <w:pPr>
        <w:autoSpaceDE w:val="0"/>
        <w:autoSpaceDN w:val="0"/>
        <w:adjustRightInd w:val="0"/>
        <w:ind w:firstLine="1134"/>
        <w:jc w:val="both"/>
        <w:rPr>
          <w:b/>
          <w:color w:val="000000"/>
        </w:rPr>
      </w:pPr>
    </w:p>
    <w:p w14:paraId="085F4167" w14:textId="77777777" w:rsidR="00351066" w:rsidRDefault="00351066" w:rsidP="00351066">
      <w:pPr>
        <w:rPr>
          <w:b/>
          <w:bCs/>
          <w:lang w:val="es-AR"/>
        </w:rPr>
      </w:pPr>
    </w:p>
    <w:p w14:paraId="495CC391" w14:textId="77777777" w:rsidR="00672366" w:rsidRDefault="00672366" w:rsidP="0064165E">
      <w:pPr>
        <w:autoSpaceDE w:val="0"/>
        <w:autoSpaceDN w:val="0"/>
        <w:adjustRightInd w:val="0"/>
        <w:ind w:firstLine="1134"/>
        <w:jc w:val="both"/>
        <w:rPr>
          <w:b/>
          <w:color w:val="000000"/>
        </w:rPr>
      </w:pPr>
    </w:p>
    <w:bookmarkEnd w:id="0"/>
    <w:p w14:paraId="06C75F88" w14:textId="77777777" w:rsidR="00586D8A" w:rsidRPr="00586D8A" w:rsidRDefault="00586D8A" w:rsidP="0064165E">
      <w:pPr>
        <w:numPr>
          <w:ilvl w:val="0"/>
          <w:numId w:val="16"/>
        </w:numPr>
        <w:autoSpaceDE w:val="0"/>
        <w:autoSpaceDN w:val="0"/>
        <w:adjustRightInd w:val="0"/>
        <w:jc w:val="both"/>
        <w:rPr>
          <w:b/>
          <w:bCs/>
        </w:rPr>
      </w:pPr>
      <w:r w:rsidRPr="00586D8A">
        <w:rPr>
          <w:b/>
          <w:bCs/>
        </w:rPr>
        <w:t>Astreintes</w:t>
      </w:r>
    </w:p>
    <w:p w14:paraId="29A88D52" w14:textId="77777777" w:rsidR="00544398" w:rsidRDefault="008D15B9" w:rsidP="0064165E">
      <w:pPr>
        <w:autoSpaceDE w:val="0"/>
        <w:autoSpaceDN w:val="0"/>
        <w:adjustRightInd w:val="0"/>
        <w:ind w:firstLine="1134"/>
        <w:jc w:val="both"/>
      </w:pPr>
      <w:r w:rsidRPr="008D15B9">
        <w:t>S</w:t>
      </w:r>
      <w:r w:rsidR="0094495C" w:rsidRPr="008D15B9">
        <w:t>olicit</w:t>
      </w:r>
      <w:r w:rsidRPr="008D15B9">
        <w:t>o</w:t>
      </w:r>
      <w:r w:rsidR="0094495C" w:rsidRPr="008D15B9">
        <w:t xml:space="preserve"> se intime al organismo previsional</w:t>
      </w:r>
      <w:r w:rsidR="00AB62F5">
        <w:t xml:space="preserve"> a que proceda a reajustar el haber de mi mandante </w:t>
      </w:r>
      <w:r w:rsidR="0094495C" w:rsidRPr="008D15B9">
        <w:t>bajo apercibimiento de aplicar astreintes</w:t>
      </w:r>
      <w:r w:rsidR="004D060E">
        <w:t xml:space="preserve"> ejemplificativas</w:t>
      </w:r>
      <w:r w:rsidR="0094495C" w:rsidRPr="008D15B9">
        <w:t xml:space="preserve"> por cada día de demora en efectivizar la medida ordenada</w:t>
      </w:r>
      <w:r w:rsidR="00AB62F5">
        <w:t xml:space="preserve">, como así también </w:t>
      </w:r>
      <w:r w:rsidR="00672366">
        <w:t>se identifique</w:t>
      </w:r>
      <w:r w:rsidR="00586D8A">
        <w:t xml:space="preserve"> al funcionario </w:t>
      </w:r>
      <w:r w:rsidR="00AB62F5">
        <w:t xml:space="preserve">responsable de cumplir con </w:t>
      </w:r>
      <w:r w:rsidR="00672366">
        <w:t>la manda</w:t>
      </w:r>
      <w:r w:rsidR="00586D8A">
        <w:t xml:space="preserve"> judicial</w:t>
      </w:r>
      <w:r w:rsidR="00AB62F5">
        <w:t>.</w:t>
      </w:r>
    </w:p>
    <w:p w14:paraId="42423D02" w14:textId="77777777" w:rsidR="004D060E" w:rsidRDefault="004D060E" w:rsidP="0064165E">
      <w:pPr>
        <w:autoSpaceDE w:val="0"/>
        <w:autoSpaceDN w:val="0"/>
        <w:adjustRightInd w:val="0"/>
        <w:ind w:firstLine="1134"/>
        <w:jc w:val="both"/>
        <w:rPr>
          <w:b/>
        </w:rPr>
      </w:pPr>
    </w:p>
    <w:p w14:paraId="022B54BD" w14:textId="77777777" w:rsidR="00544398" w:rsidRPr="00544398" w:rsidRDefault="00544398" w:rsidP="0064165E">
      <w:pPr>
        <w:numPr>
          <w:ilvl w:val="0"/>
          <w:numId w:val="16"/>
        </w:numPr>
        <w:autoSpaceDE w:val="0"/>
        <w:autoSpaceDN w:val="0"/>
        <w:adjustRightInd w:val="0"/>
        <w:jc w:val="both"/>
        <w:rPr>
          <w:b/>
        </w:rPr>
      </w:pPr>
      <w:r w:rsidRPr="00544398">
        <w:rPr>
          <w:b/>
        </w:rPr>
        <w:t>SOLICITO FIJE INDEMNIZACION POR DAÑOS</w:t>
      </w:r>
    </w:p>
    <w:p w14:paraId="535E966C" w14:textId="77777777" w:rsidR="00544398" w:rsidRPr="00544398" w:rsidRDefault="00544398" w:rsidP="0064165E">
      <w:pPr>
        <w:autoSpaceDE w:val="0"/>
        <w:autoSpaceDN w:val="0"/>
        <w:adjustRightInd w:val="0"/>
        <w:ind w:firstLine="1134"/>
        <w:jc w:val="both"/>
      </w:pPr>
      <w:r w:rsidRPr="00544398">
        <w:t xml:space="preserve">Atento a la deficiente actuación de la Anses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6EBD9D2D" w14:textId="77777777" w:rsidR="00544398" w:rsidRPr="00544398" w:rsidRDefault="00544398" w:rsidP="0064165E">
      <w:pPr>
        <w:autoSpaceDE w:val="0"/>
        <w:autoSpaceDN w:val="0"/>
        <w:adjustRightInd w:val="0"/>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7B43C66C" w14:textId="77777777" w:rsidR="00544398" w:rsidRPr="00DC57B8" w:rsidRDefault="00544398" w:rsidP="0064165E">
      <w:pPr>
        <w:autoSpaceDE w:val="0"/>
        <w:autoSpaceDN w:val="0"/>
        <w:adjustRightInd w:val="0"/>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72201FD5" w14:textId="77777777" w:rsidR="00544398" w:rsidRPr="00544398" w:rsidRDefault="00544398" w:rsidP="0064165E">
      <w:pPr>
        <w:autoSpaceDE w:val="0"/>
        <w:autoSpaceDN w:val="0"/>
        <w:adjustRightInd w:val="0"/>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Anses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55721F4B" w14:textId="77777777" w:rsidR="00544398" w:rsidRPr="00544398" w:rsidRDefault="00544398" w:rsidP="0064165E">
      <w:pPr>
        <w:autoSpaceDE w:val="0"/>
        <w:autoSpaceDN w:val="0"/>
        <w:adjustRightInd w:val="0"/>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Anses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16277643" w14:textId="77777777" w:rsidR="00544398" w:rsidRPr="00544398" w:rsidRDefault="00544398" w:rsidP="0064165E">
      <w:pPr>
        <w:autoSpaceDE w:val="0"/>
        <w:autoSpaceDN w:val="0"/>
        <w:adjustRightInd w:val="0"/>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02F09F0B" w14:textId="77777777" w:rsidR="00544398" w:rsidRPr="00544398" w:rsidRDefault="00544398" w:rsidP="0064165E">
      <w:pPr>
        <w:autoSpaceDE w:val="0"/>
        <w:autoSpaceDN w:val="0"/>
        <w:adjustRightInd w:val="0"/>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1"/>
      </w:r>
    </w:p>
    <w:p w14:paraId="64120D09" w14:textId="77777777" w:rsidR="008B4C8E" w:rsidRDefault="00544398" w:rsidP="0064165E">
      <w:pPr>
        <w:autoSpaceDE w:val="0"/>
        <w:autoSpaceDN w:val="0"/>
        <w:adjustRightInd w:val="0"/>
        <w:ind w:firstLine="1134"/>
        <w:jc w:val="both"/>
        <w:rPr>
          <w:lang w:val="es-AR"/>
        </w:rPr>
      </w:pPr>
      <w:r w:rsidRPr="00544398">
        <w:rPr>
          <w:lang w:val="es-AR"/>
        </w:rPr>
        <w:t xml:space="preserve">La CSJN en el caso “Pietranera” </w:t>
      </w:r>
      <w:r w:rsidRPr="00544398">
        <w:rPr>
          <w:vertAlign w:val="superscript"/>
          <w:lang w:val="es-AR"/>
        </w:rPr>
        <w:footnoteReference w:id="2"/>
      </w:r>
      <w:r w:rsidRPr="00544398">
        <w:rPr>
          <w:lang w:val="es-AR"/>
        </w:rPr>
        <w:t xml:space="preserve"> ha manifestado que el no cumplimiento por parte del Estado de las sentencias judiciales importaría </w:t>
      </w:r>
      <w:r w:rsidRPr="00544398">
        <w:rPr>
          <w:lang w:val="es-AR"/>
        </w:rPr>
        <w:lastRenderedPageBreak/>
        <w:t xml:space="preserve">colocarse fuera del orden jurídico, cuando es el Estado quien precisamente debe velar con más ahínco por su respeto. </w:t>
      </w:r>
    </w:p>
    <w:p w14:paraId="238AFA46" w14:textId="77777777" w:rsidR="001D6801" w:rsidRDefault="001D6801" w:rsidP="001D6801">
      <w:pPr>
        <w:autoSpaceDE w:val="0"/>
        <w:autoSpaceDN w:val="0"/>
        <w:adjustRightInd w:val="0"/>
        <w:spacing w:line="276" w:lineRule="auto"/>
        <w:rPr>
          <w:b/>
        </w:rPr>
      </w:pPr>
    </w:p>
    <w:p w14:paraId="25B01E68" w14:textId="77777777" w:rsidR="009D25A3" w:rsidRDefault="009D25A3" w:rsidP="0051413C">
      <w:pPr>
        <w:numPr>
          <w:ilvl w:val="0"/>
          <w:numId w:val="31"/>
        </w:numPr>
        <w:autoSpaceDE w:val="0"/>
        <w:autoSpaceDN w:val="0"/>
        <w:adjustRightInd w:val="0"/>
        <w:jc w:val="both"/>
        <w:rPr>
          <w:b/>
          <w:u w:val="single"/>
        </w:rPr>
      </w:pPr>
      <w:r>
        <w:rPr>
          <w:b/>
          <w:u w:val="single"/>
        </w:rPr>
        <w:t>DE LA INCONSTITUCIONALIDAD DE LA LEY 27.609</w:t>
      </w:r>
    </w:p>
    <w:p w14:paraId="708B407D" w14:textId="77777777" w:rsidR="009D25A3" w:rsidRDefault="009D25A3" w:rsidP="009D25A3">
      <w:pPr>
        <w:autoSpaceDE w:val="0"/>
        <w:autoSpaceDN w:val="0"/>
        <w:adjustRightInd w:val="0"/>
        <w:ind w:left="1702"/>
        <w:jc w:val="both"/>
        <w:rPr>
          <w:b/>
          <w:u w:val="single"/>
        </w:rPr>
      </w:pPr>
    </w:p>
    <w:p w14:paraId="2935EAE8" w14:textId="77777777" w:rsidR="009D25A3" w:rsidRPr="00345944" w:rsidRDefault="009D25A3" w:rsidP="009D25A3">
      <w:pPr>
        <w:spacing w:after="200"/>
        <w:ind w:firstLine="426"/>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 ), el derecho de propiedad (art 17 CN) , el derecho al desarrollo humano ( art 75 inc. 22) , y los derechos que emanan de los tratados internacionales(art 75 inc23), pero sobre todo afecta el derecho a la vida y a una vejez digna.</w:t>
      </w:r>
    </w:p>
    <w:p w14:paraId="1481848D" w14:textId="77777777" w:rsidR="009D25A3" w:rsidRPr="00345944" w:rsidRDefault="009D25A3" w:rsidP="009D25A3">
      <w:pPr>
        <w:spacing w:after="200"/>
        <w:ind w:firstLine="426"/>
        <w:contextualSpacing/>
        <w:jc w:val="both"/>
        <w:rPr>
          <w:rFonts w:eastAsia="Calibri"/>
          <w:lang w:eastAsia="es-MX"/>
        </w:rPr>
      </w:pPr>
      <w:r w:rsidRPr="00345944">
        <w:rPr>
          <w:rFonts w:eastAsia="Calibri"/>
          <w:lang w:eastAsia="es-MX"/>
        </w:rPr>
        <w:t>Teniendo en cuenta las circunstancias jurídicas sucedidas durante este proceso, esto es suspensión de la ley de movilidad jubilatoria por la ley 27.541, derogación de la ley 27.426,</w:t>
      </w:r>
      <w:r w:rsidRPr="00345944">
        <w:rPr>
          <w:lang w:eastAsia="es-MX"/>
        </w:rPr>
        <w:t xml:space="preserve"> </w:t>
      </w:r>
      <w:r w:rsidRPr="00345944">
        <w:rPr>
          <w:rFonts w:eastAsia="Calibri"/>
          <w:lang w:eastAsia="es-MX"/>
        </w:rPr>
        <w:t>sanción de la ley 27.609,</w:t>
      </w:r>
      <w:r w:rsidRPr="00345944">
        <w:rPr>
          <w:lang w:eastAsia="es-MX"/>
        </w:rPr>
        <w:t xml:space="preserve"> y </w:t>
      </w:r>
      <w:r w:rsidRPr="00345944">
        <w:rPr>
          <w:rFonts w:eastAsia="Calibri"/>
          <w:lang w:eastAsia="es-MX"/>
        </w:rPr>
        <w:t>se agrega ahora el reconocimiento efectuado por el decreto 274/24.</w:t>
      </w:r>
    </w:p>
    <w:p w14:paraId="47C6C686" w14:textId="77777777" w:rsidR="009D25A3" w:rsidRPr="00345944" w:rsidRDefault="009D25A3" w:rsidP="009D25A3">
      <w:pPr>
        <w:spacing w:after="200"/>
        <w:ind w:firstLine="426"/>
        <w:contextualSpacing/>
        <w:jc w:val="both"/>
        <w:rPr>
          <w:rFonts w:eastAsia="Calibri"/>
          <w:lang w:eastAsia="es-MX"/>
        </w:rPr>
      </w:pPr>
      <w:r w:rsidRPr="00345944">
        <w:rPr>
          <w:rFonts w:eastAsia="Calibri"/>
          <w:lang w:eastAsia="es-MX"/>
        </w:rPr>
        <w:t xml:space="preserve">Los fallos Márquez y Luna difieren para la etapa de ejecución el análisis de la ley 27609 , al momento de presentar esta liquidación el daño que produjo la ley de movilidad en los haberes de los jubilados es tangible y de público y notorio y ha sido reconocida por el gobierno nacional en el </w:t>
      </w:r>
      <w:hyperlink r:id="rId7" w:history="1">
        <w:r w:rsidRPr="00345944">
          <w:rPr>
            <w:rFonts w:eastAsia="Calibri"/>
            <w:color w:val="0563C1"/>
            <w:u w:val="single"/>
            <w:lang w:eastAsia="es-MX"/>
          </w:rPr>
          <w:t>decreto 274/24</w:t>
        </w:r>
      </w:hyperlink>
      <w:r w:rsidRPr="00345944">
        <w:rPr>
          <w:rFonts w:eastAsia="Calibri"/>
          <w:lang w:eastAsia="es-MX"/>
        </w:rPr>
        <w:t xml:space="preserve"> expresamente al decir:</w:t>
      </w:r>
    </w:p>
    <w:p w14:paraId="2FBAF073" w14:textId="7C209C67" w:rsidR="009D25A3" w:rsidRPr="00345944" w:rsidRDefault="006A2467" w:rsidP="009D25A3">
      <w:pPr>
        <w:spacing w:after="200"/>
        <w:ind w:firstLine="426"/>
        <w:contextualSpacing/>
        <w:jc w:val="both"/>
        <w:rPr>
          <w:rFonts w:eastAsia="Calibri"/>
          <w:lang w:eastAsia="es-MX"/>
        </w:rPr>
      </w:pPr>
      <w:r>
        <w:rPr>
          <w:noProof/>
        </w:rPr>
        <w:pict w14:anchorId="25C0F5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6" type="#_x0000_t75" alt="Texto" style="position:absolute;left:0;text-align:left;margin-left:-.15pt;margin-top:10.05pt;width:425.2pt;height:195.5pt;z-index:-251658240;visibility:visible" wrapcoords="-38 0 -38 21517 21600 21517 21600 0 -38 0">
            <v:imagedata r:id="rId8" o:title="Texto"/>
            <w10:wrap type="tight"/>
          </v:shape>
        </w:pict>
      </w:r>
    </w:p>
    <w:p w14:paraId="31A74997" w14:textId="77777777" w:rsidR="009D25A3" w:rsidRPr="00345944" w:rsidRDefault="009D25A3" w:rsidP="009D25A3">
      <w:pPr>
        <w:spacing w:after="200"/>
        <w:ind w:firstLine="709"/>
        <w:contextualSpacing/>
        <w:jc w:val="both"/>
        <w:rPr>
          <w:rFonts w:eastAsia="Calibri"/>
          <w:lang w:eastAsia="es-MX"/>
        </w:rPr>
      </w:pPr>
      <w:r w:rsidRPr="00345944">
        <w:rPr>
          <w:rFonts w:eastAsia="Calibri"/>
          <w:lang w:eastAsia="es-MX"/>
        </w:rPr>
        <w:t>No hay mucho más para decir, por cuanto el propio estado reconoció las falencias e insuficiencia de la fórmula y el daño que le ocasiona a los adultos mayores , al grado tal que justifica la necesidad del decreto de emergencia en la realidad .</w:t>
      </w:r>
    </w:p>
    <w:p w14:paraId="79BEE936" w14:textId="77777777" w:rsidR="009D25A3" w:rsidRPr="00345944" w:rsidRDefault="009D25A3" w:rsidP="009D25A3">
      <w:pPr>
        <w:spacing w:after="200"/>
        <w:ind w:firstLine="709"/>
        <w:contextualSpacing/>
        <w:jc w:val="both"/>
        <w:rPr>
          <w:rFonts w:eastAsia="Calibri"/>
          <w:lang w:eastAsia="es-MX"/>
        </w:rPr>
      </w:pPr>
      <w:r w:rsidRPr="00345944">
        <w:rPr>
          <w:rFonts w:eastAsia="Calibri"/>
          <w:lang w:eastAsia="es-MX"/>
        </w:rPr>
        <w:t xml:space="preserve">Las jubilaciones en 2023 tuvieron un aumento del 111% acumulado y con un rezago de entre 3 y 6 meses. </w:t>
      </w:r>
    </w:p>
    <w:p w14:paraId="2C05C823" w14:textId="77777777" w:rsidR="009D25A3" w:rsidRPr="00345944" w:rsidRDefault="009D25A3" w:rsidP="009D25A3">
      <w:pPr>
        <w:spacing w:after="200"/>
        <w:ind w:firstLine="709"/>
        <w:contextualSpacing/>
        <w:jc w:val="both"/>
        <w:rPr>
          <w:rFonts w:eastAsia="Calibri"/>
          <w:lang w:eastAsia="es-MX"/>
        </w:rPr>
      </w:pPr>
      <w:r w:rsidRPr="00345944">
        <w:rPr>
          <w:rFonts w:eastAsia="Calibri"/>
          <w:lang w:eastAsia="es-MX"/>
        </w:rPr>
        <w:t xml:space="preserve">La inflación de 2023 fue 211%, casi el doble, pero, si  se considera que la forma de medir la movilidad anual  de los aumentos a las jubilaciones es tomar  los 4 aumentos del año, es decir: de marzo(17,04%), junio(20,92%), </w:t>
      </w:r>
      <w:r w:rsidRPr="00345944">
        <w:rPr>
          <w:rFonts w:eastAsia="Calibri"/>
          <w:lang w:eastAsia="es-MX"/>
        </w:rPr>
        <w:lastRenderedPageBreak/>
        <w:t xml:space="preserve">septiembre(23,29%) y diciembre (20,87), </w:t>
      </w:r>
      <w:r w:rsidRPr="00345944">
        <w:rPr>
          <w:rFonts w:eastAsia="Calibri"/>
          <w:u w:val="single"/>
          <w:lang w:eastAsia="es-MX"/>
        </w:rPr>
        <w:t>este último aumento lo percibieron los jubilados  hasta febrero de 2024</w:t>
      </w:r>
      <w:r w:rsidRPr="00345944">
        <w:rPr>
          <w:rFonts w:eastAsia="Calibri"/>
          <w:lang w:eastAsia="es-MX"/>
        </w:rPr>
        <w:t xml:space="preserve">, para poder evaluar la pérdida </w:t>
      </w:r>
      <w:r w:rsidRPr="00345944">
        <w:rPr>
          <w:rFonts w:eastAsia="Calibri"/>
          <w:b/>
          <w:bCs/>
          <w:lang w:eastAsia="es-MX"/>
        </w:rPr>
        <w:t xml:space="preserve">real </w:t>
      </w:r>
      <w:r w:rsidRPr="00345944">
        <w:rPr>
          <w:rFonts w:eastAsia="Calibri"/>
          <w:lang w:eastAsia="es-MX"/>
        </w:rPr>
        <w:t>que tuvieron los jubilados en el poder adquisitivo de sus  haberes , debemos considerar   desde marzo de 2023 a febrero de 2024 , es decir hay que tomar el valor interanual de ese período  y ahí  el monto es notablemente superior a la inflación acumulada de 2023, tomada anualizada , a saber:</w:t>
      </w:r>
    </w:p>
    <w:p w14:paraId="74DBA294" w14:textId="77777777" w:rsidR="009D25A3" w:rsidRPr="00345944" w:rsidRDefault="006A2467" w:rsidP="009D25A3">
      <w:pPr>
        <w:spacing w:after="200"/>
        <w:ind w:firstLine="709"/>
        <w:contextualSpacing/>
        <w:jc w:val="both"/>
        <w:rPr>
          <w:rFonts w:eastAsia="Calibri"/>
          <w:lang w:eastAsia="es-MX"/>
        </w:rPr>
      </w:pPr>
      <w:r>
        <w:rPr>
          <w:rFonts w:eastAsia="Calibri"/>
          <w:noProof/>
          <w:lang w:eastAsia="es-MX"/>
        </w:rPr>
        <w:pict w14:anchorId="1C99CC39">
          <v:shape id="Imagen 4" o:spid="_x0000_i1025" type="#_x0000_t75" alt="Interfaz de usuario gráfica&#10;&#10;Descripción generada automáticamente" style="width:244.8pt;height:87pt;visibility:visible">
            <v:imagedata r:id="rId9" o:title="Interfaz de usuario gráfica&#10;&#10;Descripción generada automáticamente"/>
          </v:shape>
        </w:pict>
      </w:r>
    </w:p>
    <w:p w14:paraId="28F90CFD" w14:textId="77777777" w:rsidR="009D25A3" w:rsidRPr="00345944" w:rsidRDefault="009D25A3" w:rsidP="009D25A3">
      <w:pPr>
        <w:spacing w:after="200"/>
        <w:ind w:firstLine="709"/>
        <w:contextualSpacing/>
        <w:jc w:val="both"/>
        <w:rPr>
          <w:rFonts w:eastAsia="Calibri"/>
          <w:lang w:eastAsia="es-MX"/>
        </w:rPr>
      </w:pPr>
    </w:p>
    <w:p w14:paraId="75741E3F" w14:textId="77777777" w:rsidR="009D25A3" w:rsidRPr="00345944" w:rsidRDefault="009D25A3" w:rsidP="009D25A3">
      <w:pPr>
        <w:spacing w:after="200"/>
        <w:ind w:firstLine="709"/>
        <w:contextualSpacing/>
        <w:jc w:val="both"/>
        <w:rPr>
          <w:rFonts w:eastAsia="Calibri"/>
          <w:lang w:eastAsia="es-MX"/>
        </w:rPr>
      </w:pPr>
      <w:r w:rsidRPr="00345944">
        <w:rPr>
          <w:rFonts w:eastAsia="Calibri"/>
          <w:lang w:eastAsia="es-MX"/>
        </w:rPr>
        <w:t xml:space="preserve">A  3 años del dictado de la nueva ley, el daño sido probado , se ha demostrado que  los aumentos son insuficientes </w:t>
      </w:r>
      <w:bookmarkStart w:id="1" w:name="_Int_3ZCRcYp4"/>
      <w:r w:rsidRPr="00345944">
        <w:rPr>
          <w:rFonts w:eastAsia="Calibri"/>
          <w:lang w:eastAsia="es-MX"/>
        </w:rPr>
        <w:t>, lo cual fue reconocida por el poder ejecutivo que quien tiene a su cargo el pago de los haberes previsionales.</w:t>
      </w:r>
      <w:bookmarkEnd w:id="1"/>
      <w:r w:rsidRPr="00345944">
        <w:rPr>
          <w:rFonts w:eastAsia="Calibri"/>
          <w:lang w:eastAsia="es-MX"/>
        </w:rPr>
        <w:t xml:space="preserve"> El gobierno lo reconoció públicamente y otorgó 23 bonos en 34 meses, solo en 11 meses no se dieron bonos y se siguen dando bonos .</w:t>
      </w:r>
    </w:p>
    <w:p w14:paraId="02B95D03" w14:textId="77777777" w:rsidR="009D25A3" w:rsidRPr="00345944" w:rsidRDefault="006A2467" w:rsidP="009D25A3">
      <w:pPr>
        <w:ind w:firstLine="1134"/>
        <w:jc w:val="center"/>
        <w:rPr>
          <w:rFonts w:eastAsia="Calibri"/>
          <w:lang w:eastAsia="es-MX"/>
        </w:rPr>
      </w:pPr>
      <w:r>
        <w:rPr>
          <w:rFonts w:eastAsia="Calibri"/>
          <w:noProof/>
          <w:lang w:eastAsia="es-MX"/>
        </w:rPr>
        <w:pict w14:anchorId="533C79F4">
          <v:shape id="Imagen 3" o:spid="_x0000_i1026" type="#_x0000_t75" alt="Interfaz de usuario gráfica, Texto, Aplicación, Chat o mensaje de texto&#10;&#10;Descripción generada automáticamente" style="width:212.4pt;height:114.6pt;visibility:visible">
            <v:imagedata r:id="rId10" o:title="Interfaz de usuario gráfica, Texto, Aplicación, Chat o mensaje de texto&#10;&#10;Descripción generada automáticamente"/>
          </v:shape>
        </w:pict>
      </w:r>
    </w:p>
    <w:p w14:paraId="1C31F4F7" w14:textId="77777777" w:rsidR="009D25A3" w:rsidRPr="00345944" w:rsidRDefault="009D25A3" w:rsidP="009D25A3">
      <w:pPr>
        <w:ind w:firstLine="1134"/>
        <w:jc w:val="both"/>
        <w:rPr>
          <w:rFonts w:eastAsia="Calibri"/>
          <w:lang w:eastAsia="es-MX"/>
        </w:rPr>
      </w:pPr>
      <w:r w:rsidRPr="00345944">
        <w:rPr>
          <w:rFonts w:eastAsia="Calibri"/>
          <w:lang w:eastAsia="es-MX"/>
        </w:rPr>
        <w:t xml:space="preserve"> Los dos últimos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438F560A" w14:textId="77777777" w:rsidR="009D25A3" w:rsidRPr="00345944" w:rsidRDefault="009D25A3" w:rsidP="009D25A3">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2017 a 2024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11">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6CE491DA" w14:textId="77777777" w:rsidR="009D25A3" w:rsidRPr="00345944" w:rsidRDefault="009D25A3" w:rsidP="009D25A3">
      <w:pPr>
        <w:ind w:firstLine="1134"/>
        <w:jc w:val="both"/>
        <w:rPr>
          <w:rFonts w:eastAsia="Calibri"/>
          <w:lang w:eastAsia="es-MX"/>
        </w:rPr>
      </w:pPr>
      <w:r w:rsidRPr="00345944">
        <w:rPr>
          <w:rFonts w:eastAsia="Calibri"/>
          <w:lang w:eastAsia="es-MX"/>
        </w:rPr>
        <w:lastRenderedPageBreak/>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2" w:name="_Int_Rwghe7Tz"/>
      <w:r w:rsidRPr="00345944">
        <w:rPr>
          <w:rFonts w:eastAsia="Calibri"/>
          <w:lang w:eastAsia="es-MX"/>
        </w:rPr>
        <w:t>Su haber jubilatorio no refleja el esfuerzo contributivo realizado a lo largo de su vida, y en consecuencia no resulta sustitutivo del salario.</w:t>
      </w:r>
      <w:bookmarkEnd w:id="2"/>
      <w:r w:rsidRPr="00345944">
        <w:rPr>
          <w:rFonts w:eastAsia="Calibri"/>
          <w:lang w:eastAsia="es-MX"/>
        </w:rPr>
        <w:t xml:space="preserve"> </w:t>
      </w:r>
    </w:p>
    <w:p w14:paraId="17BC3855" w14:textId="77777777" w:rsidR="009D25A3" w:rsidRPr="00345944" w:rsidRDefault="009D25A3" w:rsidP="009D25A3">
      <w:pPr>
        <w:ind w:firstLine="1134"/>
        <w:jc w:val="both"/>
        <w:rPr>
          <w:rFonts w:eastAsia="Calibri"/>
          <w:lang w:eastAsia="es-MX"/>
        </w:rPr>
      </w:pPr>
      <w:r w:rsidRPr="00345944">
        <w:rPr>
          <w:rFonts w:eastAsia="Calibri"/>
          <w:lang w:eastAsia="es-MX"/>
        </w:rPr>
        <w:t xml:space="preserve">No se necesita adjuntar la equiparación de mi mandante, para acreditar lo manifestado, cuando se observa que la jubilación no tuvo los mismos aumentos que la mínima. El sueldo promedio de la economía </w:t>
      </w:r>
      <w:hyperlink r:id="rId12">
        <w:r w:rsidRPr="00345944">
          <w:rPr>
            <w:rFonts w:eastAsia="Calibri"/>
            <w:color w:val="0563C1"/>
            <w:u w:val="single"/>
            <w:lang w:eastAsia="es-MX"/>
          </w:rPr>
          <w:t>RIPTE</w:t>
        </w:r>
      </w:hyperlink>
      <w:r w:rsidRPr="00345944">
        <w:rPr>
          <w:rFonts w:eastAsia="Calibri"/>
          <w:lang w:eastAsia="es-MX"/>
        </w:rPr>
        <w:t xml:space="preserve"> : $ 447.079,57 al 11.23;  está por debajo del </w:t>
      </w:r>
      <w:hyperlink r:id="rId13">
        <w:r w:rsidRPr="00345944">
          <w:rPr>
            <w:rFonts w:eastAsia="Calibri"/>
            <w:color w:val="0563C1"/>
            <w:u w:val="single"/>
            <w:lang w:eastAsia="es-MX"/>
          </w:rPr>
          <w:t>SMVM</w:t>
        </w:r>
      </w:hyperlink>
      <w:r w:rsidRPr="00345944">
        <w:rPr>
          <w:rFonts w:eastAsia="Calibri"/>
          <w:lang w:eastAsia="es-MX"/>
        </w:rPr>
        <w:t xml:space="preserve"> $ 156.000 al 12.23 y del </w:t>
      </w:r>
      <w:hyperlink r:id="rId14">
        <w:r w:rsidRPr="00345944">
          <w:rPr>
            <w:rFonts w:eastAsia="Calibri"/>
            <w:color w:val="0563C1"/>
            <w:u w:val="single"/>
            <w:lang w:eastAsia="es-MX"/>
          </w:rPr>
          <w:t>haber mínimo de servicio doméstico</w:t>
        </w:r>
      </w:hyperlink>
      <w:r w:rsidRPr="00345944">
        <w:rPr>
          <w:rFonts w:eastAsia="Calibri"/>
          <w:lang w:eastAsia="es-MX"/>
        </w:rPr>
        <w:t xml:space="preserve"> que está en $173.757 -haber de una  empleada de servicio doméstico con retiro por 8 horas de trabajo-  y se encuentra por debajo de lo que una persona necesita para no caer en la pobreza al 12.2023 $160.453 conforme la </w:t>
      </w:r>
      <w:hyperlink r:id="rId15">
        <w:r w:rsidRPr="00345944">
          <w:rPr>
            <w:rFonts w:eastAsia="Calibri"/>
            <w:color w:val="0563C1"/>
            <w:u w:val="single"/>
            <w:lang w:eastAsia="es-MX"/>
          </w:rPr>
          <w:t>CBT</w:t>
        </w:r>
      </w:hyperlink>
      <w:r w:rsidRPr="00345944">
        <w:rPr>
          <w:rFonts w:eastAsia="Calibri"/>
          <w:lang w:eastAsia="es-MX"/>
        </w:rPr>
        <w:t xml:space="preserve"> publicada por el INDEC. A ello debemos sumarle el reconocimiento expreso realizado por los otros dos poderes del Estado, que miran el problema para el futuro, pero se olvidan de recomponer el pasado , pese a haber admitido el fracaso de la fórmula de movilidad jubilatoria , la pérdida que significo para los jubilados, y la situación de emergencia en que los colocó. </w:t>
      </w:r>
    </w:p>
    <w:p w14:paraId="2AC9CA28" w14:textId="77777777" w:rsidR="009D25A3" w:rsidRPr="00345944" w:rsidRDefault="009D25A3" w:rsidP="009D25A3">
      <w:pPr>
        <w:jc w:val="both"/>
        <w:rPr>
          <w:rFonts w:eastAsia="Calibri"/>
          <w:lang w:eastAsia="es-MX"/>
        </w:rPr>
      </w:pPr>
    </w:p>
    <w:p w14:paraId="1A5D19A1" w14:textId="77777777" w:rsidR="009D25A3" w:rsidRPr="00345944" w:rsidRDefault="009D25A3" w:rsidP="009D25A3">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6" w:history="1">
        <w:r w:rsidRPr="00345944">
          <w:rPr>
            <w:bCs/>
            <w:color w:val="0563C1"/>
            <w:u w:val="single"/>
            <w:lang w:eastAsia="es-MX"/>
          </w:rPr>
          <w:t>Fallos 301:317</w:t>
        </w:r>
      </w:hyperlink>
      <w:r w:rsidRPr="00345944">
        <w:rPr>
          <w:bCs/>
          <w:lang w:eastAsia="es-MX"/>
        </w:rPr>
        <w:t>).(el subrayado me pertenece)</w:t>
      </w:r>
    </w:p>
    <w:p w14:paraId="00ACF8B4" w14:textId="77777777" w:rsidR="009D25A3" w:rsidRPr="00345944" w:rsidRDefault="009D25A3" w:rsidP="009D25A3">
      <w:pPr>
        <w:ind w:firstLine="1134"/>
        <w:jc w:val="both"/>
        <w:rPr>
          <w:rFonts w:eastAsia="Calibri"/>
          <w:lang w:eastAsia="es-MX"/>
        </w:rPr>
      </w:pPr>
      <w:r w:rsidRPr="00345944">
        <w:rPr>
          <w:lang w:eastAsia="es-MX"/>
        </w:rPr>
        <w:t>No se puede hacer un análisis sesgado de la realidad y lo que en su momento pudo ser razonable en su momento, el cambio de circunstancias lo tornó irrazonable. Es lo que sucede por cuanto difiere para la etapa de ejecución en análisis de constitucionalidad de la ley 27.609, donde la movilidad fue muy por debajo de la inflación, conforme lo acredito en autos.</w:t>
      </w:r>
    </w:p>
    <w:p w14:paraId="06CDC23F" w14:textId="77777777" w:rsidR="009D25A3" w:rsidRPr="00345944" w:rsidRDefault="009D25A3" w:rsidP="009D25A3">
      <w:pPr>
        <w:ind w:firstLine="1134"/>
        <w:jc w:val="both"/>
        <w:rPr>
          <w:rFonts w:eastAsia="Calibri"/>
          <w:lang w:eastAsia="es-MX"/>
        </w:rPr>
      </w:pPr>
      <w:r w:rsidRPr="00345944">
        <w:rPr>
          <w:lang w:eastAsia="es-MX"/>
        </w:rPr>
        <w:t xml:space="preserve">Dependerá el índice que se elija para comparar los aumentos que dio la Anses a los jubilados para ver la pérdida que tuvo el haber. Con cualquier índice que se elija pierde, pero con la inflación más, índice que se utlizará para la movilidad jubilatoria desde abril de 2024. La fórmula de movilidad de la ley 27.609 no tiene como un componente directo la inflación ,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1EA1AEDA" w14:textId="77777777" w:rsidR="009D25A3" w:rsidRPr="00345944" w:rsidRDefault="009D25A3" w:rsidP="009D25A3">
      <w:pPr>
        <w:ind w:firstLine="1134"/>
        <w:jc w:val="both"/>
        <w:rPr>
          <w:lang w:eastAsia="es-MX"/>
        </w:rPr>
      </w:pPr>
      <w:r w:rsidRPr="00345944">
        <w:rPr>
          <w:lang w:eastAsia="es-MX"/>
        </w:rPr>
        <w:t xml:space="preserve">La movilidad de marzo se fijó en 27,18%, refleja la variación de las variables económicas de octubre a diciembre, donde la inflación fue de 53,28%, y deberá percibir ese aumento hasta junio de 2024. Es decir que con ese magro </w:t>
      </w:r>
      <w:r w:rsidRPr="00345944">
        <w:rPr>
          <w:lang w:eastAsia="es-MX"/>
        </w:rPr>
        <w:lastRenderedPageBreak/>
        <w:t>aumento deben hacer frente a una pérdida exponencial del poder adquisitivo en su haber.</w:t>
      </w:r>
    </w:p>
    <w:p w14:paraId="3BBD9682" w14:textId="77777777" w:rsidR="009D25A3" w:rsidRPr="00345944" w:rsidRDefault="009D25A3" w:rsidP="009D25A3">
      <w:pPr>
        <w:spacing w:after="200"/>
        <w:ind w:firstLine="426"/>
        <w:contextualSpacing/>
        <w:jc w:val="both"/>
        <w:rPr>
          <w:bCs/>
          <w:lang w:eastAsia="es-MX"/>
        </w:rPr>
      </w:pPr>
      <w:r w:rsidRPr="00345944">
        <w:rPr>
          <w:bCs/>
          <w:lang w:eastAsia="es-MX"/>
        </w:rPr>
        <w:t>Si comparamos IPC que es único índice-pese a que no refleja la variación real de los precios- que sirve para medianamente mantener el poder adquisitivo de los haberes previsionales observamos que:</w:t>
      </w:r>
    </w:p>
    <w:p w14:paraId="7343C8FC" w14:textId="77777777" w:rsidR="009D25A3" w:rsidRPr="00345944" w:rsidRDefault="006A2467" w:rsidP="009D25A3">
      <w:pPr>
        <w:spacing w:after="200"/>
        <w:contextualSpacing/>
        <w:jc w:val="both"/>
        <w:rPr>
          <w:bCs/>
          <w:lang w:eastAsia="es-MX"/>
        </w:rPr>
      </w:pPr>
      <w:r>
        <w:rPr>
          <w:rFonts w:ascii="Calibri" w:eastAsia="Calibri" w:hAnsi="Calibri"/>
          <w:noProof/>
        </w:rPr>
        <w:pict w14:anchorId="521F57E9">
          <v:shape id="Imagen 2" o:spid="_x0000_i1027" type="#_x0000_t75" style="width:424.8pt;height:116.4pt;visibility:visible">
            <v:imagedata r:id="rId17" o:title=""/>
          </v:shape>
        </w:pict>
      </w:r>
    </w:p>
    <w:p w14:paraId="0A826648" w14:textId="77777777" w:rsidR="009D25A3" w:rsidRPr="00345944" w:rsidRDefault="009D25A3" w:rsidP="009D25A3">
      <w:pPr>
        <w:ind w:firstLine="1560"/>
        <w:jc w:val="both"/>
        <w:rPr>
          <w:rFonts w:eastAsia="Calibri"/>
        </w:rPr>
      </w:pPr>
      <w:r w:rsidRPr="00345944">
        <w:rPr>
          <w:lang w:eastAsia="es-MX"/>
        </w:rPr>
        <w:t>Los  bonos otorgados a las jubilaciones mínimas, a diciembre de 2023,  parecería colocar a los jubilados en una situación similar a lo que sucedió en el período 2002 a 2006 que obligó a que la CSJN dictara el fallo  Badaro (</w:t>
      </w:r>
      <w:hyperlink r:id="rId18">
        <w:r w:rsidRPr="00345944">
          <w:rPr>
            <w:color w:val="0563C1"/>
            <w:u w:val="single"/>
            <w:lang w:eastAsia="es-MX"/>
          </w:rPr>
          <w:t>330:4866</w:t>
        </w:r>
      </w:hyperlink>
      <w:r w:rsidRPr="00345944">
        <w:rPr>
          <w:lang w:eastAsia="es-MX"/>
        </w:rPr>
        <w:t>) y eligiera un índice salarial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479AA003" w14:textId="77777777" w:rsidR="009D25A3" w:rsidRPr="00345944" w:rsidRDefault="006A2467" w:rsidP="009D25A3">
      <w:pPr>
        <w:ind w:firstLine="1560"/>
        <w:jc w:val="both"/>
        <w:rPr>
          <w:lang w:eastAsia="es-MX"/>
        </w:rPr>
      </w:pPr>
      <w:r>
        <w:rPr>
          <w:noProof/>
          <w:lang w:eastAsia="es-MX"/>
        </w:rPr>
        <w:pict w14:anchorId="177C706C">
          <v:shape id="Imagen 1" o:spid="_x0000_i1028" type="#_x0000_t75" alt="Gráfico, Gráfico de barras&#10;&#10;Descripción generada automáticamente" style="width:252pt;height:171.6pt;visibility:visible">
            <v:imagedata r:id="rId19" o:title="Gráfico, Gráfico de barras&#10;&#10;Descripción generada automáticamente"/>
          </v:shape>
        </w:pict>
      </w:r>
    </w:p>
    <w:p w14:paraId="11F9745A" w14:textId="77777777" w:rsidR="009D25A3" w:rsidRPr="00345944" w:rsidRDefault="009D25A3" w:rsidP="009D25A3">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20"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 xml:space="preserve">"Cuando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w:t>
      </w:r>
      <w:r w:rsidRPr="00345944">
        <w:rPr>
          <w:rFonts w:eastAsia="Calibri"/>
          <w:i/>
        </w:rPr>
        <w:lastRenderedPageBreak/>
        <w:t>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21"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22" w:history="1">
        <w:r w:rsidRPr="00345944">
          <w:rPr>
            <w:rFonts w:eastAsia="Calibri"/>
            <w:color w:val="0563C1"/>
            <w:u w:val="single"/>
            <w:lang w:eastAsia="es-AR"/>
          </w:rPr>
          <w:t>“Itzcovich”(</w:t>
        </w:r>
      </w:hyperlink>
      <w:r w:rsidRPr="00345944">
        <w:rPr>
          <w:rFonts w:eastAsia="Calibri"/>
          <w:lang w:eastAsia="es-AR"/>
        </w:rPr>
        <w:t>328:566),</w:t>
      </w:r>
      <w:hyperlink r:id="rId23" w:history="1">
        <w:r w:rsidRPr="00345944">
          <w:rPr>
            <w:rFonts w:eastAsia="Calibri"/>
            <w:color w:val="0563C1"/>
            <w:u w:val="single"/>
            <w:lang w:eastAsia="es-AR"/>
          </w:rPr>
          <w:t>“Sánchez”</w:t>
        </w:r>
      </w:hyperlink>
      <w:r w:rsidRPr="00345944">
        <w:rPr>
          <w:rFonts w:eastAsia="Calibri"/>
          <w:lang w:eastAsia="es-AR"/>
        </w:rPr>
        <w:t>(328:1602),</w:t>
      </w:r>
      <w:hyperlink r:id="rId24" w:history="1">
        <w:r w:rsidRPr="00345944">
          <w:rPr>
            <w:rFonts w:eastAsia="Calibri"/>
            <w:color w:val="0563C1"/>
            <w:u w:val="single"/>
            <w:lang w:eastAsia="es-AR"/>
          </w:rPr>
          <w:t>“Badaro”(</w:t>
        </w:r>
      </w:hyperlink>
      <w:r w:rsidRPr="00345944">
        <w:rPr>
          <w:rFonts w:eastAsia="Calibri"/>
          <w:lang w:eastAsia="es-AR"/>
        </w:rPr>
        <w:t>330:4866),</w:t>
      </w:r>
      <w:bookmarkStart w:id="3"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3"/>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25" w:history="1">
        <w:r w:rsidRPr="00345944">
          <w:rPr>
            <w:rFonts w:eastAsia="Calibri"/>
            <w:color w:val="0563C1"/>
            <w:u w:val="single"/>
            <w:lang w:eastAsia="es-AR"/>
          </w:rPr>
          <w:t>Garay Corina</w:t>
        </w:r>
      </w:hyperlink>
      <w:r w:rsidRPr="00345944">
        <w:rPr>
          <w:rFonts w:eastAsia="Calibri"/>
          <w:lang w:eastAsia="es-AR"/>
        </w:rPr>
        <w:t>” (344:3567) entre otros.</w:t>
      </w:r>
    </w:p>
    <w:p w14:paraId="29F14B55" w14:textId="77777777" w:rsidR="009D25A3" w:rsidRPr="00345944" w:rsidRDefault="009D25A3" w:rsidP="009D25A3">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6"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28E3BCEB" w14:textId="77777777" w:rsidR="009D25A3" w:rsidRPr="00345944" w:rsidRDefault="009D25A3" w:rsidP="009D25A3">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Cassagne,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3"/>
      </w:r>
    </w:p>
    <w:p w14:paraId="43D35053" w14:textId="77777777" w:rsidR="009D25A3" w:rsidRPr="00345944" w:rsidRDefault="009D25A3" w:rsidP="009D25A3">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1CBD4889" w14:textId="77777777" w:rsidR="009D25A3" w:rsidRPr="00345944" w:rsidRDefault="009D25A3" w:rsidP="009D25A3">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24947515" w14:textId="77777777" w:rsidR="009D25A3" w:rsidRPr="00345944" w:rsidRDefault="009D25A3" w:rsidP="009D25A3">
      <w:pPr>
        <w:ind w:firstLine="1560"/>
        <w:jc w:val="both"/>
        <w:rPr>
          <w:bCs/>
          <w:lang w:eastAsia="es-MX"/>
        </w:rPr>
      </w:pPr>
      <w:r w:rsidRPr="00345944">
        <w:rPr>
          <w:rFonts w:eastAsia="Calibri"/>
          <w:color w:val="000000"/>
          <w:lang w:eastAsia="es-AR"/>
        </w:rPr>
        <w:lastRenderedPageBreak/>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6E5C5AC7" w14:textId="77777777" w:rsidR="009D25A3" w:rsidRPr="00345944" w:rsidRDefault="009D25A3" w:rsidP="009D25A3">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4"/>
      </w:r>
    </w:p>
    <w:p w14:paraId="68136E50" w14:textId="77777777" w:rsidR="009D25A3" w:rsidRPr="00345944" w:rsidRDefault="009D25A3" w:rsidP="009D25A3">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7">
        <w:r w:rsidRPr="00345944">
          <w:rPr>
            <w:rFonts w:eastAsia="Calibri"/>
            <w:i/>
            <w:iCs/>
            <w:color w:val="0563C1"/>
            <w:u w:val="single"/>
            <w:lang w:eastAsia="es-AR"/>
          </w:rPr>
          <w:t>Fallos 341:1924</w:t>
        </w:r>
      </w:hyperlink>
      <w:r w:rsidRPr="00345944">
        <w:rPr>
          <w:rFonts w:eastAsia="Calibri"/>
          <w:i/>
          <w:iCs/>
          <w:color w:val="000000"/>
          <w:lang w:eastAsia="es-AR"/>
        </w:rPr>
        <w:t>).</w:t>
      </w:r>
    </w:p>
    <w:p w14:paraId="4C7BF42A" w14:textId="77777777" w:rsidR="009D25A3" w:rsidRPr="00345944" w:rsidRDefault="009D25A3" w:rsidP="009D25A3">
      <w:pPr>
        <w:ind w:firstLine="1560"/>
        <w:jc w:val="both"/>
        <w:rPr>
          <w:rFonts w:eastAsia="Calibri"/>
          <w:color w:val="000000"/>
          <w:lang w:eastAsia="es-AR"/>
        </w:rPr>
      </w:pPr>
      <w:r w:rsidRPr="00345944">
        <w:rPr>
          <w:rFonts w:eastAsia="Calibri"/>
          <w:color w:val="000000"/>
          <w:lang w:eastAsia="es-AR"/>
        </w:rPr>
        <w:t>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reparando el daño sufrido en el haber de mi mandante,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p>
    <w:p w14:paraId="4A52C7D3" w14:textId="77777777" w:rsidR="009D25A3" w:rsidRDefault="009D25A3" w:rsidP="009D25A3">
      <w:pPr>
        <w:autoSpaceDE w:val="0"/>
        <w:autoSpaceDN w:val="0"/>
        <w:adjustRightInd w:val="0"/>
        <w:ind w:left="1702"/>
        <w:jc w:val="both"/>
        <w:rPr>
          <w:b/>
          <w:u w:val="single"/>
        </w:rPr>
      </w:pPr>
    </w:p>
    <w:p w14:paraId="64C8B7F3" w14:textId="77777777" w:rsidR="00F72A23" w:rsidRDefault="00F72A23" w:rsidP="00F72A23">
      <w:pPr>
        <w:numPr>
          <w:ilvl w:val="0"/>
          <w:numId w:val="31"/>
        </w:numPr>
        <w:autoSpaceDE w:val="0"/>
        <w:autoSpaceDN w:val="0"/>
        <w:adjustRightInd w:val="0"/>
        <w:jc w:val="both"/>
        <w:rPr>
          <w:lang w:val="es-AR"/>
        </w:rPr>
      </w:pPr>
      <w:r>
        <w:rPr>
          <w:b/>
          <w:bCs/>
        </w:rPr>
        <w:t xml:space="preserve"> </w:t>
      </w:r>
      <w:r w:rsidRPr="0093316C">
        <w:rPr>
          <w:b/>
          <w:bCs/>
        </w:rPr>
        <w:t xml:space="preserve">Actualización monetaria </w:t>
      </w:r>
    </w:p>
    <w:p w14:paraId="0345DE5E" w14:textId="77777777" w:rsidR="00F72A23" w:rsidRPr="0093316C" w:rsidRDefault="00F72A23" w:rsidP="00F72A23">
      <w:pPr>
        <w:autoSpaceDE w:val="0"/>
        <w:autoSpaceDN w:val="0"/>
        <w:adjustRightInd w:val="0"/>
        <w:ind w:firstLine="709"/>
        <w:jc w:val="both"/>
        <w:rPr>
          <w:lang w:val="es-AR"/>
        </w:rPr>
      </w:pPr>
      <w:r w:rsidRPr="0093316C">
        <w:rPr>
          <w:lang w:val="es-AR"/>
        </w:rPr>
        <w:t>Solicito actualización monetaria de las sumas a abonarse como retroactivo,</w:t>
      </w:r>
      <w:r>
        <w:rPr>
          <w:lang w:val="es-AR"/>
        </w:rPr>
        <w:t xml:space="preserve"> </w:t>
      </w:r>
      <w:r w:rsidRPr="0093316C">
        <w:rPr>
          <w:lang w:val="es-AR"/>
        </w:rPr>
        <w:t>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2A705DA5" w14:textId="77777777" w:rsidR="00F72A23" w:rsidRDefault="00F72A23" w:rsidP="00F72A23">
      <w:pPr>
        <w:pStyle w:val="Sangra2detindependiente"/>
        <w:spacing w:line="240" w:lineRule="auto"/>
        <w:ind w:left="0" w:firstLine="851"/>
        <w:jc w:val="both"/>
        <w:rPr>
          <w:color w:val="333333"/>
          <w:lang w:val="es-AR" w:eastAsia="es-AR"/>
        </w:rPr>
      </w:pPr>
      <w:r w:rsidRPr="009F027D">
        <w:rPr>
          <w:color w:val="333333"/>
          <w:lang w:eastAsia="es-AR"/>
        </w:rPr>
        <w:t xml:space="preserve">El </w:t>
      </w:r>
      <w:r w:rsidRPr="00C37E2B">
        <w:rPr>
          <w:b/>
          <w:bCs/>
          <w:color w:val="333333"/>
          <w:lang w:eastAsia="es-AR"/>
        </w:rPr>
        <w:t>22.02.2024</w:t>
      </w:r>
      <w:r w:rsidRPr="009F027D">
        <w:rPr>
          <w:color w:val="333333"/>
          <w:lang w:eastAsia="es-AR"/>
        </w:rPr>
        <w:t xml:space="preserve"> la CSJN </w:t>
      </w:r>
      <w:r w:rsidRPr="00AD7838">
        <w:rPr>
          <w:color w:val="333333"/>
          <w:lang w:eastAsia="es-AR"/>
        </w:rPr>
        <w:t xml:space="preserve">señaló la Corte que </w:t>
      </w:r>
      <w:r w:rsidRPr="00AD7838">
        <w:rPr>
          <w:i/>
          <w:iCs/>
          <w:color w:val="333333"/>
          <w:lang w:eastAsia="es-AR"/>
        </w:rPr>
        <w:t xml:space="preserve">el estudio de problemas relativos a créditos de naturaleza alimentaria exige una consideración </w:t>
      </w:r>
      <w:r w:rsidRPr="00AD7838">
        <w:rPr>
          <w:i/>
          <w:iCs/>
          <w:color w:val="333333"/>
          <w:lang w:eastAsia="es-AR"/>
        </w:rPr>
        <w:lastRenderedPageBreak/>
        <w:t>particularmente cuidadosa a favor de los derechos de los beneficiarios, por cuanto, en definitiva, gozan de protección constitucional (</w:t>
      </w:r>
      <w:hyperlink r:id="rId28" w:tgtFrame="_blank" w:history="1">
        <w:r w:rsidRPr="00AD7838">
          <w:rPr>
            <w:i/>
            <w:iCs/>
            <w:color w:val="337AB7"/>
            <w:u w:val="single"/>
            <w:lang w:eastAsia="es-AR"/>
          </w:rPr>
          <w:t>Fallos: 323:1122, “Bianculli”</w:t>
        </w:r>
      </w:hyperlink>
      <w:r w:rsidRPr="00AD7838">
        <w:rPr>
          <w:i/>
          <w:iCs/>
          <w:color w:val="333333"/>
          <w:lang w:eastAsia="es-AR"/>
        </w:rPr>
        <w:t>; entre otros)</w:t>
      </w:r>
      <w:r w:rsidRPr="00C37E2B">
        <w:rPr>
          <w:i/>
          <w:iCs/>
          <w:color w:val="333333"/>
          <w:lang w:val="es-AR" w:eastAsia="es-AR"/>
        </w:rPr>
        <w:t xml:space="preserve">, </w:t>
      </w:r>
      <w:r w:rsidRPr="009F027D">
        <w:rPr>
          <w:color w:val="333333"/>
          <w:lang w:val="es-AR" w:eastAsia="es-AR"/>
        </w:rPr>
        <w:t>si bien lo hizo en una causa de cuota alimentaria, las deudas previsionales siguen la misma suerte, por cuanto tienen carácter alimentario.</w:t>
      </w:r>
    </w:p>
    <w:p w14:paraId="33C53DD7" w14:textId="77777777" w:rsidR="00F72A23" w:rsidRPr="00AD7838" w:rsidRDefault="00F72A23" w:rsidP="00F72A23">
      <w:pPr>
        <w:pStyle w:val="Sangra2detindependiente"/>
        <w:spacing w:line="240" w:lineRule="auto"/>
        <w:ind w:left="0" w:firstLine="851"/>
        <w:jc w:val="both"/>
        <w:rPr>
          <w:i/>
          <w:iCs/>
          <w:color w:val="333333"/>
          <w:lang w:val="es-AR" w:eastAsia="es-AR"/>
        </w:rPr>
      </w:pPr>
      <w:r w:rsidRPr="009F027D">
        <w:rPr>
          <w:color w:val="333333"/>
          <w:lang w:eastAsia="es-AR"/>
        </w:rPr>
        <w:t xml:space="preserve">En los  autos </w:t>
      </w:r>
      <w:hyperlink r:id="rId29" w:history="1">
        <w:r w:rsidRPr="00F72A23">
          <w:rPr>
            <w:rStyle w:val="Hipervnculo"/>
            <w:lang w:val="es-AR" w:eastAsia="es-AR"/>
          </w:rPr>
          <w:t>“</w:t>
        </w:r>
        <w:r w:rsidRPr="00F72A23">
          <w:rPr>
            <w:rStyle w:val="Hipervnculo"/>
            <w:lang w:eastAsia="es-AR"/>
          </w:rPr>
          <w:t>Recurso Queja Nº 5 - G.,S.M. Y OTRO c/ K.,M.E.A. s/ALIMENTOS CIV 083609/2017/5/RH003</w:t>
        </w:r>
        <w:r w:rsidRPr="00F72A23">
          <w:rPr>
            <w:rStyle w:val="Hipervnculo"/>
            <w:lang w:val="es-AR" w:eastAsia="es-AR"/>
          </w:rPr>
          <w:t>”</w:t>
        </w:r>
      </w:hyperlink>
      <w:r w:rsidRPr="009F027D">
        <w:rPr>
          <w:color w:val="666666"/>
          <w:lang w:eastAsia="es-AR"/>
        </w:rPr>
        <w:t xml:space="preserve"> </w:t>
      </w:r>
      <w:r w:rsidRPr="00AD7838">
        <w:rPr>
          <w:color w:val="333333"/>
          <w:lang w:eastAsia="es-AR"/>
        </w:rPr>
        <w:t xml:space="preserve">consideró el Tribunal que </w:t>
      </w:r>
      <w:r w:rsidRPr="00AD7838">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30" w:tgtFrame="_blank" w:history="1">
        <w:r w:rsidRPr="00AD7838">
          <w:rPr>
            <w:i/>
            <w:iCs/>
            <w:color w:val="337AB7"/>
            <w:u w:val="single"/>
            <w:lang w:eastAsia="es-AR"/>
          </w:rPr>
          <w:t>Fallos: 328:4013</w:t>
        </w:r>
      </w:hyperlink>
      <w:r w:rsidRPr="00AD7838">
        <w:rPr>
          <w:i/>
          <w:iCs/>
          <w:color w:val="333333"/>
          <w:lang w:eastAsia="es-AR"/>
        </w:rPr>
        <w:t>, “F., L.”, considerandos 11° y 12°).</w:t>
      </w:r>
    </w:p>
    <w:p w14:paraId="30E222BE" w14:textId="77777777" w:rsidR="00F72A23" w:rsidRPr="00AD7838" w:rsidRDefault="00F72A23" w:rsidP="00F72A23">
      <w:pPr>
        <w:shd w:val="clear" w:color="auto" w:fill="FFFFFF"/>
        <w:ind w:firstLine="480"/>
        <w:jc w:val="both"/>
        <w:rPr>
          <w:i/>
          <w:iCs/>
          <w:color w:val="333333"/>
          <w:lang w:eastAsia="es-AR"/>
        </w:rPr>
      </w:pPr>
      <w:r w:rsidRPr="00AD7838">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6E5BB15B" w14:textId="77777777" w:rsidR="00F72A23" w:rsidRPr="009F027D" w:rsidRDefault="00F72A23" w:rsidP="00F72A23">
      <w:pPr>
        <w:shd w:val="clear" w:color="auto" w:fill="FFFFFF"/>
        <w:ind w:firstLine="480"/>
        <w:jc w:val="both"/>
        <w:rPr>
          <w:i/>
          <w:iCs/>
          <w:color w:val="333333"/>
          <w:lang w:eastAsia="es-AR"/>
        </w:rPr>
      </w:pPr>
      <w:r w:rsidRPr="00AD7838">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4EAFE432" w14:textId="77777777" w:rsidR="00F72A23" w:rsidRPr="007A0309" w:rsidRDefault="00F72A23" w:rsidP="00F72A23">
      <w:pPr>
        <w:widowControl w:val="0"/>
        <w:spacing w:after="160"/>
        <w:ind w:firstLine="567"/>
        <w:contextualSpacing/>
        <w:jc w:val="both"/>
      </w:pPr>
      <w:r w:rsidRPr="009F027D">
        <w:rPr>
          <w:color w:val="333333"/>
          <w:lang w:eastAsia="es-AR"/>
        </w:rPr>
        <w:t>No puede negarse el paralelismo cuando de niños y adultos se trata en cuanto a que la normativa internacional, y la reiterada jurisprudencia de la CSJN les ha dado a ambos grupos de la sociedad una especial tutela</w:t>
      </w:r>
      <w:r>
        <w:rPr>
          <w:color w:val="333333"/>
          <w:lang w:eastAsia="es-AR"/>
        </w:rPr>
        <w:t>(</w:t>
      </w:r>
      <w:r w:rsidRPr="00DD6335">
        <w:rPr>
          <w:lang w:eastAsia="es-AR"/>
        </w:rPr>
        <w:t xml:space="preserve">se adeudan a sujetos que, como adultos mayores se encuentran en una situación de vulnerabilidad, los cuales deben respuestas diferenciadas para lograr una especial tutela (Fallos </w:t>
      </w:r>
      <w:hyperlink r:id="rId31">
        <w:r w:rsidRPr="00DD6335">
          <w:rPr>
            <w:color w:val="0563C1"/>
            <w:u w:val="single"/>
            <w:lang w:eastAsia="es-AR"/>
          </w:rPr>
          <w:t>“Itzcovich”(</w:t>
        </w:r>
      </w:hyperlink>
      <w:r w:rsidRPr="00DD6335">
        <w:rPr>
          <w:lang w:eastAsia="es-AR"/>
        </w:rPr>
        <w:t>328:566),</w:t>
      </w:r>
      <w:hyperlink r:id="rId32">
        <w:r w:rsidRPr="00DD6335">
          <w:rPr>
            <w:color w:val="0563C1"/>
            <w:u w:val="single"/>
            <w:lang w:eastAsia="es-AR"/>
          </w:rPr>
          <w:t>“Sánchez”</w:t>
        </w:r>
      </w:hyperlink>
      <w:r w:rsidRPr="00DD6335">
        <w:rPr>
          <w:lang w:eastAsia="es-AR"/>
        </w:rPr>
        <w:t>(328:1602),</w:t>
      </w:r>
      <w:hyperlink r:id="rId33">
        <w:r w:rsidRPr="00DD6335">
          <w:rPr>
            <w:color w:val="0563C1"/>
            <w:u w:val="single"/>
            <w:lang w:eastAsia="es-AR"/>
          </w:rPr>
          <w:t>“Blanco”(</w:t>
        </w:r>
      </w:hyperlink>
      <w:r w:rsidRPr="00DD6335">
        <w:rPr>
          <w:lang w:eastAsia="es-AR"/>
        </w:rPr>
        <w:t>341:1924)</w:t>
      </w:r>
      <w:hyperlink r:id="rId34">
        <w:r w:rsidRPr="00DD6335">
          <w:rPr>
            <w:color w:val="0563C1"/>
            <w:u w:val="single"/>
            <w:lang w:eastAsia="es-AR"/>
          </w:rPr>
          <w:t>“Giménez”(</w:t>
        </w:r>
      </w:hyperlink>
      <w:r w:rsidRPr="00DD6335">
        <w:rPr>
          <w:lang w:eastAsia="es-AR"/>
        </w:rPr>
        <w:t>344:1788),“</w:t>
      </w:r>
      <w:hyperlink r:id="rId35">
        <w:r w:rsidRPr="00DD6335">
          <w:rPr>
            <w:color w:val="0563C1"/>
            <w:u w:val="single"/>
            <w:lang w:eastAsia="es-AR"/>
          </w:rPr>
          <w:t>Garay Corina</w:t>
        </w:r>
      </w:hyperlink>
      <w:r w:rsidRPr="00DD6335">
        <w:rPr>
          <w:lang w:eastAsia="es-AR"/>
        </w:rPr>
        <w:t>”(344:3567) entre otros)</w:t>
      </w:r>
      <w:r w:rsidRPr="007A0309">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4CD240FC" w14:textId="77777777" w:rsidR="00F72A23" w:rsidRPr="00DD6335" w:rsidRDefault="00F72A23" w:rsidP="00F72A23">
      <w:pPr>
        <w:spacing w:after="160"/>
        <w:jc w:val="both"/>
      </w:pPr>
      <w:r w:rsidRPr="00DD6335">
        <w:t xml:space="preserve">Es bueno recordar que la </w:t>
      </w:r>
      <w:hyperlink r:id="rId36" w:history="1">
        <w:r w:rsidRPr="00DD6335">
          <w:rPr>
            <w:color w:val="0563C1"/>
            <w:u w:val="single"/>
          </w:rPr>
          <w:t>ley 21.864</w:t>
        </w:r>
      </w:hyperlink>
      <w:r w:rsidRPr="00DD6335">
        <w:t xml:space="preserve"> establece: </w:t>
      </w:r>
    </w:p>
    <w:p w14:paraId="3913CFD3" w14:textId="77777777" w:rsidR="00F72A23" w:rsidRPr="00DD6335" w:rsidRDefault="00F72A23" w:rsidP="00F72A23">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4818A80B" w14:textId="77777777" w:rsidR="00F72A23" w:rsidRPr="00DD6335" w:rsidRDefault="00F72A23" w:rsidP="00F72A23">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w:t>
      </w:r>
      <w:r w:rsidRPr="00DD6335">
        <w:rPr>
          <w:i/>
          <w:iCs/>
          <w:sz w:val="20"/>
          <w:szCs w:val="20"/>
        </w:rPr>
        <w:lastRenderedPageBreak/>
        <w:t xml:space="preserve">nivel general, producida entre el mes de vencimiento de dichos plazos y el penúltimo mes anterior al que esos importes sean puestos a disposición del titular. </w:t>
      </w:r>
    </w:p>
    <w:p w14:paraId="74F39864" w14:textId="77777777" w:rsidR="00F72A23" w:rsidRPr="00DD6335" w:rsidRDefault="00F72A23" w:rsidP="00F72A23">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3°- La obligación de abonar el importe correspondiente a la actualización surgirá automáticamente y sin necesidad de interpelación alguna por parte del acreedor… </w:t>
      </w:r>
    </w:p>
    <w:p w14:paraId="402A31D5" w14:textId="77777777" w:rsidR="00F72A23" w:rsidRPr="00DD6335" w:rsidRDefault="00F72A23" w:rsidP="00F72A23">
      <w:pPr>
        <w:spacing w:after="160"/>
        <w:ind w:firstLine="567"/>
        <w:jc w:val="both"/>
      </w:pPr>
      <w:r w:rsidRPr="00DD6335">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2DC69BCF" w14:textId="77777777" w:rsidR="00F72A23" w:rsidRPr="00DD6335" w:rsidRDefault="00F72A23" w:rsidP="00F72A23">
      <w:pPr>
        <w:spacing w:after="160"/>
        <w:ind w:firstLine="567"/>
        <w:jc w:val="both"/>
      </w:pPr>
      <w:r w:rsidRPr="00DD6335">
        <w:t xml:space="preserve"> De ello se colige que la desvalorización de los créditos previsionales importa, por lo tanto, una lesión a un derecho fundamental del beneficiario de la prestación previsional.</w:t>
      </w:r>
    </w:p>
    <w:p w14:paraId="37542F76" w14:textId="77777777" w:rsidR="00F72A23" w:rsidRDefault="00F72A23" w:rsidP="00F72A23">
      <w:pPr>
        <w:ind w:firstLine="709"/>
        <w:jc w:val="both"/>
      </w:pPr>
      <w:r w:rsidRPr="00DD6335">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33ADA4D9" w14:textId="77777777" w:rsidR="00F72A23" w:rsidRDefault="00F72A23" w:rsidP="00F72A23">
      <w:pPr>
        <w:ind w:firstLine="709"/>
        <w:jc w:val="both"/>
      </w:pPr>
    </w:p>
    <w:p w14:paraId="2799F0A6" w14:textId="77777777" w:rsidR="00F72A23" w:rsidRPr="00630043" w:rsidRDefault="00F72A23" w:rsidP="00F72A23">
      <w:pPr>
        <w:pBdr>
          <w:top w:val="single" w:sz="4" w:space="1" w:color="auto"/>
          <w:left w:val="single" w:sz="4" w:space="4" w:color="auto"/>
          <w:bottom w:val="single" w:sz="4" w:space="1" w:color="auto"/>
          <w:right w:val="single" w:sz="4" w:space="4" w:color="auto"/>
        </w:pBdr>
        <w:ind w:firstLine="709"/>
        <w:jc w:val="both"/>
        <w:rPr>
          <w:i/>
          <w:iCs/>
        </w:rPr>
      </w:pPr>
      <w:r>
        <w:t>Noten VS el mismo gobierno al dictar el DNU 70/23-más allá de su tramitación- pretendía reformar el artículo 276 y reconocer la actualización de deuda de los créditos laborales y establece:</w:t>
      </w:r>
      <w:r w:rsidRPr="00630043">
        <w:t xml:space="preserve"> </w:t>
      </w:r>
      <w:r w:rsidRPr="00630043">
        <w:rPr>
          <w:i/>
          <w:iCs/>
        </w:rPr>
        <w:t>ARTÍCULO 276.- Actualización y repotenciación de los créditos laborales por depreciación monetaria. Los créditos provenientes de las relaciones individuales de trabajo serán actualizados y/o repotenciados y/o devengarán intereses.</w:t>
      </w:r>
    </w:p>
    <w:p w14:paraId="57B1E5A6" w14:textId="77777777" w:rsidR="00F72A23" w:rsidRDefault="00F72A23" w:rsidP="00F72A23">
      <w:pPr>
        <w:pBdr>
          <w:top w:val="single" w:sz="4" w:space="1" w:color="auto"/>
          <w:left w:val="single" w:sz="4" w:space="4" w:color="auto"/>
          <w:bottom w:val="single" w:sz="4" w:space="1" w:color="auto"/>
          <w:right w:val="single" w:sz="4" w:space="4" w:color="auto"/>
        </w:pBdr>
        <w:ind w:firstLine="709"/>
        <w:jc w:val="both"/>
        <w:rPr>
          <w:b/>
          <w:bCs/>
        </w:rPr>
      </w:pPr>
      <w:r w:rsidRPr="00630043">
        <w:rPr>
          <w:i/>
          <w:iCs/>
        </w:rPr>
        <w:t>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w:t>
      </w:r>
      <w:r>
        <w:rPr>
          <w:i/>
          <w:iCs/>
        </w:rPr>
        <w:t xml:space="preserve">” </w:t>
      </w:r>
      <w:r w:rsidRPr="00630043">
        <w:rPr>
          <w:b/>
          <w:bCs/>
        </w:rPr>
        <w:t>por lo que resulta absurdo seguir negando la prohibición de actualizar las deudas</w:t>
      </w:r>
      <w:r>
        <w:rPr>
          <w:b/>
          <w:bCs/>
        </w:rPr>
        <w:t>, Maxime cuando la jubilación deriva del trabajo</w:t>
      </w:r>
      <w:r w:rsidRPr="00630043">
        <w:rPr>
          <w:b/>
          <w:bCs/>
        </w:rPr>
        <w:t>.</w:t>
      </w:r>
    </w:p>
    <w:p w14:paraId="5EC3E6DF" w14:textId="77777777" w:rsidR="00F72A23" w:rsidRPr="00630043" w:rsidRDefault="00F72A23" w:rsidP="00F72A23">
      <w:pPr>
        <w:pBdr>
          <w:top w:val="single" w:sz="4" w:space="1" w:color="auto"/>
          <w:left w:val="single" w:sz="4" w:space="4" w:color="auto"/>
          <w:bottom w:val="single" w:sz="4" w:space="1" w:color="auto"/>
          <w:right w:val="single" w:sz="4" w:space="4" w:color="auto"/>
        </w:pBdr>
        <w:ind w:firstLine="709"/>
        <w:jc w:val="both"/>
        <w:rPr>
          <w:b/>
          <w:bCs/>
          <w:lang w:eastAsia="es-AR"/>
        </w:rPr>
      </w:pPr>
    </w:p>
    <w:p w14:paraId="1C7CE37D" w14:textId="77777777" w:rsidR="00F72A23" w:rsidRDefault="00F72A23" w:rsidP="00F72A23">
      <w:pPr>
        <w:shd w:val="clear" w:color="auto" w:fill="FFFFFF"/>
        <w:jc w:val="both"/>
        <w:rPr>
          <w:color w:val="333333"/>
          <w:lang w:eastAsia="es-AR"/>
        </w:rPr>
      </w:pPr>
    </w:p>
    <w:p w14:paraId="7E2FEA27" w14:textId="77777777" w:rsidR="00F72A23" w:rsidRDefault="00F72A23" w:rsidP="00F72A23">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0F36DFC5" w14:textId="77777777" w:rsidR="00F72A23" w:rsidRDefault="00F72A23" w:rsidP="00F72A23">
      <w:pPr>
        <w:shd w:val="clear" w:color="auto" w:fill="FFFFFF"/>
        <w:ind w:firstLine="480"/>
        <w:jc w:val="both"/>
        <w:rPr>
          <w:color w:val="333333"/>
          <w:lang w:eastAsia="es-AR"/>
        </w:rPr>
      </w:pPr>
    </w:p>
    <w:p w14:paraId="473336F2" w14:textId="77777777" w:rsidR="00F72A23" w:rsidRDefault="00F72A23" w:rsidP="00F72A23">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12CFCC77" w14:textId="77777777" w:rsidR="00F72A23" w:rsidRDefault="00F72A23" w:rsidP="00F72A23">
      <w:pPr>
        <w:shd w:val="clear" w:color="auto" w:fill="FFFFFF"/>
        <w:ind w:firstLine="480"/>
        <w:jc w:val="both"/>
        <w:rPr>
          <w:color w:val="333333"/>
          <w:lang w:eastAsia="es-AR"/>
        </w:rPr>
      </w:pPr>
      <w:r>
        <w:rPr>
          <w:color w:val="333333"/>
          <w:lang w:eastAsia="es-AR"/>
        </w:rPr>
        <w:t xml:space="preserve">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w:t>
      </w:r>
      <w:r>
        <w:rPr>
          <w:color w:val="333333"/>
          <w:lang w:eastAsia="es-AR"/>
        </w:rPr>
        <w:lastRenderedPageBreak/>
        <w:t>cambio en el máximo tribunal respecto a créditos alimentarios , de grupos vulnerables , donde se hizo mención a que debe primar la realidad en esos casos.</w:t>
      </w:r>
    </w:p>
    <w:p w14:paraId="48E3AFF2" w14:textId="77777777" w:rsidR="00F72A23" w:rsidRDefault="00F72A23" w:rsidP="00F72A23">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61E1B206" w14:textId="77777777" w:rsidR="00F72A23" w:rsidRDefault="00F72A23" w:rsidP="00F72A23"/>
    <w:p w14:paraId="2A778B97" w14:textId="77777777" w:rsidR="00F72A23" w:rsidRDefault="00F72A23" w:rsidP="00F72A23">
      <w:pPr>
        <w:autoSpaceDE w:val="0"/>
        <w:autoSpaceDN w:val="0"/>
        <w:adjustRightInd w:val="0"/>
        <w:ind w:left="1004"/>
        <w:jc w:val="both"/>
        <w:rPr>
          <w:b/>
          <w:u w:val="single"/>
        </w:rPr>
      </w:pPr>
    </w:p>
    <w:p w14:paraId="4732D98D" w14:textId="77777777" w:rsidR="0051413C" w:rsidRPr="00DA146B" w:rsidRDefault="0051413C" w:rsidP="0051413C">
      <w:pPr>
        <w:numPr>
          <w:ilvl w:val="0"/>
          <w:numId w:val="31"/>
        </w:numPr>
        <w:autoSpaceDE w:val="0"/>
        <w:autoSpaceDN w:val="0"/>
        <w:adjustRightInd w:val="0"/>
        <w:jc w:val="both"/>
        <w:rPr>
          <w:b/>
          <w:u w:val="single"/>
        </w:rPr>
      </w:pPr>
      <w:r w:rsidRPr="00DA146B">
        <w:rPr>
          <w:b/>
          <w:u w:val="single"/>
        </w:rPr>
        <w:t>De la Inconstitucionalidad del Régimen de Movilidad Argentino.</w:t>
      </w:r>
    </w:p>
    <w:p w14:paraId="04D0CAD2" w14:textId="77777777" w:rsidR="0051413C" w:rsidRDefault="0051413C" w:rsidP="0051413C">
      <w:pPr>
        <w:spacing w:after="7"/>
        <w:ind w:right="49" w:firstLine="1701"/>
        <w:jc w:val="both"/>
        <w:rPr>
          <w:color w:val="000000"/>
          <w:lang w:eastAsia="es-AR"/>
        </w:rPr>
      </w:pPr>
      <w:r w:rsidRPr="00DA146B">
        <w:rPr>
          <w:color w:val="000000"/>
          <w:lang w:eastAsia="es-AR"/>
        </w:rPr>
        <w:t xml:space="preserve">Si de algo carece el jubilado Argentino es de la falta de previsibilidad y de seguridad jurídica respecto de su futuro como Jubilado, pero lo que es claro es que siempre pierde, lo cual va en contra de los principios que emanan de la Constitución Nacional, de la integralidad, sustitutividad , proporcionalidad, y solidaridad ( la correcta : intergeneracional) afectando con sus modificaciones constantes el principio de progresividad y en clara contradicción con los tratados internacionales de derechos humanos suscriptos por Argentina y con Jerarquía constitucional y que son acordes a la jurisprudencia del máximo tribunal en cuanto a la protección de los derechos de los adultos mayores por su particular situación de vulnerabilidad. </w:t>
      </w:r>
    </w:p>
    <w:p w14:paraId="59019089" w14:textId="77777777" w:rsidR="0051413C" w:rsidRDefault="0051413C" w:rsidP="0051413C">
      <w:pPr>
        <w:spacing w:after="7"/>
        <w:ind w:right="49" w:firstLine="1701"/>
        <w:jc w:val="both"/>
        <w:rPr>
          <w:color w:val="000000"/>
          <w:lang w:eastAsia="es-AR"/>
        </w:rPr>
      </w:pPr>
      <w:r w:rsidRPr="00DA146B">
        <w:rPr>
          <w:color w:val="000000"/>
          <w:lang w:eastAsia="es-AR"/>
        </w:rPr>
        <w:t xml:space="preserve">Todas las modificaciones introducidas desde 1995 a la fecha en el régimen de movilidad, tiene un neto carácter regresivo, por cuanto la afectación de la movilidad dispuesta por las leyes anteriores se traduce siempre en un perjuicio económico confiscatorio para el beneficiario, reduciendo en forma retroactiva el monto del haber que le hubiese correspondido. </w:t>
      </w:r>
    </w:p>
    <w:p w14:paraId="2C12C517" w14:textId="77777777" w:rsidR="0051413C" w:rsidRDefault="0051413C" w:rsidP="0051413C">
      <w:pPr>
        <w:spacing w:after="7"/>
        <w:ind w:right="49" w:firstLine="1701"/>
        <w:jc w:val="both"/>
        <w:rPr>
          <w:color w:val="000000"/>
          <w:lang w:eastAsia="es-AR"/>
        </w:rPr>
      </w:pPr>
      <w:r w:rsidRPr="00DA146B">
        <w:rPr>
          <w:color w:val="000000"/>
          <w:lang w:eastAsia="es-AR"/>
        </w:rPr>
        <w:t xml:space="preserve">Las modificaciones en la fórmula de cálculo de la movilidad previsional, no puede proyectarse en perjuicio de los jubilados y pensionados, debiendo adoptarse la solución que mejor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(Fallos 331:250). </w:t>
      </w:r>
    </w:p>
    <w:p w14:paraId="671FDDB8" w14:textId="77777777" w:rsidR="0051413C" w:rsidRDefault="0051413C" w:rsidP="0051413C">
      <w:pPr>
        <w:spacing w:after="7"/>
        <w:ind w:right="49" w:firstLine="1701"/>
        <w:jc w:val="both"/>
        <w:rPr>
          <w:color w:val="000000"/>
          <w:lang w:eastAsia="es-AR"/>
        </w:rPr>
      </w:pPr>
      <w:r w:rsidRPr="00DA146B">
        <w:rPr>
          <w:color w:val="000000"/>
          <w:lang w:eastAsia="es-AR"/>
        </w:rPr>
        <w:t xml:space="preserve">El análisis de la constitucionalidad de la movilidad jubilatoria, debería ser analizado a través del prisma de los principios basales sentados en “Caliva”, pero para el </w:t>
      </w:r>
      <w:r w:rsidRPr="00DA146B">
        <w:rPr>
          <w:color w:val="000000"/>
          <w:u w:val="single" w:color="000000"/>
          <w:lang w:eastAsia="es-AR"/>
        </w:rPr>
        <w:t>periodo 2018 a 202</w:t>
      </w:r>
      <w:r>
        <w:rPr>
          <w:color w:val="000000"/>
          <w:u w:val="single" w:color="000000"/>
          <w:lang w:eastAsia="es-AR"/>
        </w:rPr>
        <w:t>3</w:t>
      </w:r>
      <w:r w:rsidRPr="00DA146B">
        <w:rPr>
          <w:color w:val="000000"/>
          <w:lang w:eastAsia="es-AR"/>
        </w:rPr>
        <w:t xml:space="preserve">, donde la jubilación </w:t>
      </w:r>
      <w:r w:rsidRPr="00DA146B">
        <w:rPr>
          <w:b/>
          <w:color w:val="000000"/>
          <w:lang w:eastAsia="es-AR"/>
        </w:rPr>
        <w:t xml:space="preserve">perdió contra el ripte </w:t>
      </w:r>
      <w:r w:rsidRPr="00DA146B">
        <w:rPr>
          <w:b/>
          <w:bCs/>
          <w:color w:val="000000"/>
          <w:lang w:eastAsia="es-AR"/>
        </w:rPr>
        <w:t>mal medido:</w:t>
      </w:r>
      <w:r w:rsidRPr="00DA146B">
        <w:rPr>
          <w:color w:val="000000"/>
          <w:lang w:eastAsia="es-AR"/>
        </w:rPr>
        <w:t xml:space="preserve"> en cuanto al rezago en el impacto de los salarios y por cuanto no se imputan la sumas no remunerativas abonadas en los salarios de los activos– y </w:t>
      </w:r>
      <w:r w:rsidRPr="00DA146B">
        <w:rPr>
          <w:b/>
          <w:color w:val="000000"/>
          <w:lang w:eastAsia="es-AR"/>
        </w:rPr>
        <w:t>contra la inflación</w:t>
      </w:r>
      <w:r w:rsidRPr="00DA146B">
        <w:rPr>
          <w:color w:val="000000"/>
          <w:lang w:eastAsia="es-AR"/>
        </w:rPr>
        <w:t xml:space="preserve"> y </w:t>
      </w:r>
      <w:r w:rsidRPr="00DA146B">
        <w:rPr>
          <w:b/>
          <w:color w:val="000000"/>
          <w:lang w:eastAsia="es-AR"/>
        </w:rPr>
        <w:t>no logró mantener el nivel adquisitivo,</w:t>
      </w:r>
      <w:r w:rsidRPr="00DA146B">
        <w:rPr>
          <w:color w:val="000000"/>
          <w:lang w:eastAsia="es-AR"/>
        </w:rPr>
        <w:t xml:space="preserve"> por cuanto en cada una de las sucesivas reformas hubo una quita en los haberes de los jubilados.  </w:t>
      </w:r>
    </w:p>
    <w:p w14:paraId="4C89B7EE" w14:textId="77777777" w:rsidR="0051413C" w:rsidRDefault="0051413C" w:rsidP="0051413C">
      <w:pPr>
        <w:spacing w:after="7"/>
        <w:ind w:right="49" w:firstLine="1701"/>
        <w:jc w:val="both"/>
        <w:rPr>
          <w:color w:val="000000"/>
          <w:lang w:eastAsia="es-AR"/>
        </w:rPr>
      </w:pPr>
      <w:r w:rsidRPr="00DA146B">
        <w:rPr>
          <w:color w:val="000000"/>
          <w:lang w:eastAsia="es-AR"/>
        </w:rPr>
        <w:t xml:space="preserve">Noten VSS que </w:t>
      </w:r>
      <w:r>
        <w:rPr>
          <w:color w:val="000000"/>
          <w:lang w:eastAsia="es-AR"/>
        </w:rPr>
        <w:t>d</w:t>
      </w:r>
      <w:r w:rsidRPr="00DA146B">
        <w:rPr>
          <w:color w:val="000000"/>
          <w:lang w:eastAsia="es-AR"/>
        </w:rPr>
        <w:t xml:space="preserve">esde la vigencia de la ley 27.609, es decir en los años 2021 y 2023, se van otorgando, </w:t>
      </w:r>
      <w:r>
        <w:rPr>
          <w:color w:val="000000"/>
          <w:lang w:eastAsia="es-AR"/>
        </w:rPr>
        <w:t>25</w:t>
      </w:r>
      <w:r w:rsidRPr="00DA146B">
        <w:rPr>
          <w:color w:val="000000"/>
          <w:lang w:eastAsia="es-AR"/>
        </w:rPr>
        <w:t xml:space="preserve"> bonos para los jubilados de la mínima, lo que demuestra la insuficiencia del sistema previsto en la norma citada apenas sancionada.  </w:t>
      </w:r>
    </w:p>
    <w:p w14:paraId="5A62085D" w14:textId="77777777" w:rsidR="0051413C" w:rsidRDefault="0051413C" w:rsidP="0051413C">
      <w:pPr>
        <w:spacing w:after="7"/>
        <w:ind w:right="49" w:firstLine="1701"/>
        <w:jc w:val="both"/>
        <w:rPr>
          <w:color w:val="000000"/>
          <w:lang w:eastAsia="es-AR"/>
        </w:rPr>
      </w:pPr>
      <w:r w:rsidRPr="00DA146B">
        <w:rPr>
          <w:color w:val="000000"/>
          <w:lang w:eastAsia="es-AR"/>
        </w:rPr>
        <w:lastRenderedPageBreak/>
        <w:t xml:space="preserve">A ello cabe agregarle y resaltar que los mencionados bonos </w:t>
      </w:r>
      <w:r w:rsidRPr="00DA146B">
        <w:rPr>
          <w:b/>
          <w:color w:val="000000"/>
          <w:u w:val="single" w:color="000000"/>
          <w:lang w:eastAsia="es-AR"/>
        </w:rPr>
        <w:t>solo fueron</w:t>
      </w:r>
      <w:r w:rsidRPr="00DA146B">
        <w:rPr>
          <w:b/>
          <w:color w:val="000000"/>
          <w:lang w:eastAsia="es-AR"/>
        </w:rPr>
        <w:t xml:space="preserve"> </w:t>
      </w:r>
      <w:r w:rsidRPr="00DA146B">
        <w:rPr>
          <w:b/>
          <w:color w:val="000000"/>
          <w:u w:val="single" w:color="000000"/>
          <w:lang w:eastAsia="es-AR"/>
        </w:rPr>
        <w:t>otorgados para los jubilados de la mínima</w:t>
      </w:r>
      <w:r w:rsidRPr="00DA146B">
        <w:rPr>
          <w:color w:val="000000"/>
          <w:lang w:eastAsia="es-AR"/>
        </w:rPr>
        <w:t xml:space="preserve">, cuando la afectación al poder adquisitivo impactó sobre un universo mucho mayor de personas que, precisamente por su carácter de jubilados/pensionados, pertenecen –salvo muy escasas excepciones– a un </w:t>
      </w:r>
      <w:r w:rsidRPr="00DA146B">
        <w:rPr>
          <w:b/>
          <w:color w:val="000000"/>
          <w:lang w:eastAsia="es-AR"/>
        </w:rPr>
        <w:t>colectivo particularmente vulnerable</w:t>
      </w:r>
      <w:r w:rsidRPr="00DA146B">
        <w:rPr>
          <w:color w:val="000000"/>
          <w:lang w:eastAsia="es-AR"/>
        </w:rPr>
        <w:t xml:space="preserve"> que, tal como lo ha sostenido la Corte Suprema de Justicia de la Nación, goza de una especial protección constitucional y convencional, especialmente luego de la reforma constitucional de 1994. </w:t>
      </w:r>
    </w:p>
    <w:p w14:paraId="7DE7CEFE" w14:textId="77777777" w:rsidR="0051413C" w:rsidRPr="00DA146B" w:rsidRDefault="0051413C" w:rsidP="0051413C">
      <w:pPr>
        <w:spacing w:after="7"/>
        <w:ind w:right="49" w:firstLine="1701"/>
        <w:jc w:val="both"/>
        <w:rPr>
          <w:color w:val="000000"/>
          <w:lang w:eastAsia="es-AR"/>
        </w:rPr>
      </w:pPr>
      <w:r w:rsidRPr="00DA146B">
        <w:rPr>
          <w:bCs/>
          <w:color w:val="000000"/>
          <w:lang w:eastAsia="es-AR"/>
        </w:rPr>
        <w:t xml:space="preserve">Los aumentos que recibieron la jubilación mínima, media y máxima, comparado con  ciertas variable lógicas,  cuya consideración es necesaria a los fines cumplir con el mandato constitucional de movilidad jubilatoria, completado por basta jurisprudencia del máximo tribunal,  que tiene como objetivo analizar si realmente la jubilación es sustitutiva respecto del haber en actividad e integral en los términos del art. 14 bis de la CN, surge que en el mencionado período las jubilaciones </w:t>
      </w:r>
      <w:r w:rsidRPr="00DA146B">
        <w:rPr>
          <w:b/>
          <w:bCs/>
          <w:color w:val="000000"/>
          <w:lang w:eastAsia="es-AR"/>
        </w:rPr>
        <w:t xml:space="preserve">perdieron </w:t>
      </w:r>
      <w:r w:rsidRPr="00DA146B">
        <w:rPr>
          <w:bCs/>
          <w:color w:val="000000"/>
          <w:lang w:eastAsia="es-AR"/>
        </w:rPr>
        <w:t>contra: la</w:t>
      </w:r>
      <w:r w:rsidRPr="00DA146B">
        <w:rPr>
          <w:b/>
          <w:bCs/>
          <w:color w:val="000000"/>
          <w:lang w:eastAsia="es-AR"/>
        </w:rPr>
        <w:t xml:space="preserve"> inflación (IPC)</w:t>
      </w:r>
      <w:r w:rsidRPr="00DA146B">
        <w:rPr>
          <w:bCs/>
          <w:color w:val="000000"/>
          <w:lang w:eastAsia="es-AR"/>
        </w:rPr>
        <w:t xml:space="preserve"> -que mide el costo de vida-; el </w:t>
      </w:r>
      <w:r w:rsidRPr="00DA146B">
        <w:rPr>
          <w:b/>
          <w:bCs/>
          <w:color w:val="000000"/>
          <w:lang w:eastAsia="es-AR"/>
        </w:rPr>
        <w:t>RIPTE</w:t>
      </w:r>
      <w:r w:rsidRPr="00DA146B">
        <w:rPr>
          <w:bCs/>
          <w:color w:val="000000"/>
          <w:lang w:eastAsia="es-AR"/>
        </w:rPr>
        <w:t xml:space="preserve"> -que mide la variación de los salarios (con la salvedad de que se cuestiona su medición, toda vez que no incluye las sumas no remunerativas abonadas en los salarios en actividad y previstas en la mayoría de Acuerdos Salariales, por lo que no refleja el aumento real de los salarios, y los salarios siempre van muy detrás de la inflación ); y contra los aumentos dispuestos por la CSJN  para los </w:t>
      </w:r>
      <w:r w:rsidRPr="00DA146B">
        <w:rPr>
          <w:b/>
          <w:color w:val="000000"/>
          <w:lang w:eastAsia="es-AR"/>
        </w:rPr>
        <w:t>funcionarios judiciales</w:t>
      </w:r>
      <w:r w:rsidRPr="00DA146B">
        <w:rPr>
          <w:bCs/>
          <w:color w:val="000000"/>
          <w:lang w:eastAsia="es-AR"/>
        </w:rPr>
        <w:t xml:space="preserve"> y que también se utiliza para fijar el monto de los  </w:t>
      </w:r>
      <w:r w:rsidRPr="00DA146B">
        <w:rPr>
          <w:b/>
          <w:bCs/>
          <w:color w:val="000000"/>
          <w:lang w:eastAsia="es-AR"/>
        </w:rPr>
        <w:t>UMA</w:t>
      </w:r>
      <w:r w:rsidRPr="00DA146B">
        <w:rPr>
          <w:bCs/>
          <w:color w:val="000000"/>
          <w:lang w:eastAsia="es-AR"/>
        </w:rPr>
        <w:t xml:space="preserve"> a saber:</w:t>
      </w:r>
    </w:p>
    <w:p w14:paraId="40FCE61A" w14:textId="77777777" w:rsidR="0051413C" w:rsidRPr="00DA146B" w:rsidRDefault="006A2467" w:rsidP="0051413C">
      <w:pPr>
        <w:spacing w:after="7"/>
        <w:ind w:right="49"/>
        <w:jc w:val="center"/>
        <w:rPr>
          <w:bCs/>
          <w:color w:val="000000"/>
          <w:lang w:eastAsia="es-AR"/>
        </w:rPr>
      </w:pPr>
      <w:r>
        <w:rPr>
          <w:noProof/>
        </w:rPr>
        <w:pict w14:anchorId="1BF18C7E">
          <v:shape id="Imagen 6" o:spid="_x0000_i1029" type="#_x0000_t75" style="width:391.8pt;height:99.6pt;visibility:visible">
            <v:imagedata r:id="rId37" o:title=""/>
          </v:shape>
        </w:pict>
      </w:r>
    </w:p>
    <w:p w14:paraId="411448CA" w14:textId="77777777" w:rsidR="0051413C" w:rsidRPr="00DA146B" w:rsidRDefault="0051413C" w:rsidP="0051413C">
      <w:pPr>
        <w:spacing w:after="7"/>
        <w:ind w:right="49"/>
        <w:jc w:val="both"/>
        <w:rPr>
          <w:bCs/>
          <w:color w:val="000000"/>
          <w:lang w:eastAsia="es-AR"/>
        </w:rPr>
      </w:pPr>
    </w:p>
    <w:p w14:paraId="423942F3" w14:textId="77777777" w:rsidR="0051413C" w:rsidRPr="00DA146B" w:rsidRDefault="0051413C" w:rsidP="0051413C">
      <w:pPr>
        <w:tabs>
          <w:tab w:val="left" w:pos="1134"/>
        </w:tabs>
        <w:spacing w:after="7"/>
        <w:ind w:right="49" w:firstLine="1134"/>
        <w:jc w:val="both"/>
        <w:rPr>
          <w:bCs/>
          <w:color w:val="000000"/>
          <w:lang w:eastAsia="es-AR"/>
        </w:rPr>
      </w:pPr>
      <w:r w:rsidRPr="00DA146B">
        <w:rPr>
          <w:bCs/>
          <w:color w:val="000000"/>
          <w:lang w:eastAsia="es-AR"/>
        </w:rPr>
        <w:t xml:space="preserve">En este sentido, se observa que en el año </w:t>
      </w:r>
      <w:r w:rsidRPr="00DA146B">
        <w:rPr>
          <w:b/>
          <w:bCs/>
          <w:color w:val="000000"/>
          <w:lang w:eastAsia="es-AR"/>
        </w:rPr>
        <w:t>2018</w:t>
      </w:r>
      <w:r w:rsidRPr="00DA146B">
        <w:rPr>
          <w:bCs/>
          <w:color w:val="000000"/>
          <w:lang w:eastAsia="es-AR"/>
        </w:rPr>
        <w:t xml:space="preserve"> los jubilados de la mínima, media y máxima perdieron con respecto a la inflación un 19,14% y en el año </w:t>
      </w:r>
      <w:r w:rsidRPr="00DA146B">
        <w:rPr>
          <w:b/>
          <w:bCs/>
          <w:color w:val="000000"/>
          <w:lang w:eastAsia="es-AR"/>
        </w:rPr>
        <w:t>2019</w:t>
      </w:r>
      <w:r w:rsidRPr="00DA146B">
        <w:rPr>
          <w:bCs/>
          <w:color w:val="000000"/>
          <w:lang w:eastAsia="es-AR"/>
        </w:rPr>
        <w:t xml:space="preserve"> un 2,68%. </w:t>
      </w:r>
    </w:p>
    <w:p w14:paraId="29CA4EC1" w14:textId="77777777" w:rsidR="0051413C" w:rsidRPr="00DA146B" w:rsidRDefault="0051413C" w:rsidP="0051413C">
      <w:pPr>
        <w:tabs>
          <w:tab w:val="left" w:pos="1134"/>
        </w:tabs>
        <w:spacing w:after="7"/>
        <w:ind w:right="49" w:firstLine="1134"/>
        <w:jc w:val="both"/>
        <w:rPr>
          <w:bCs/>
          <w:color w:val="000000"/>
          <w:lang w:eastAsia="es-AR"/>
        </w:rPr>
      </w:pPr>
      <w:r w:rsidRPr="00DA146B">
        <w:rPr>
          <w:bCs/>
          <w:color w:val="000000"/>
          <w:lang w:eastAsia="es-AR"/>
        </w:rPr>
        <w:t xml:space="preserve">En el año </w:t>
      </w:r>
      <w:r w:rsidRPr="00DA146B">
        <w:rPr>
          <w:b/>
          <w:bCs/>
          <w:color w:val="000000"/>
          <w:lang w:eastAsia="es-AR"/>
        </w:rPr>
        <w:t>2020</w:t>
      </w:r>
      <w:r w:rsidRPr="00DA146B">
        <w:rPr>
          <w:bCs/>
          <w:color w:val="000000"/>
          <w:lang w:eastAsia="es-AR"/>
        </w:rPr>
        <w:t xml:space="preserve">, de haber continuado vigente la ley 27.426 hubiera arrojado desde marzo a diciembre del mencionado año, un </w:t>
      </w:r>
      <w:r w:rsidRPr="00DA146B">
        <w:rPr>
          <w:b/>
          <w:bCs/>
          <w:color w:val="000000"/>
          <w:lang w:eastAsia="es-AR"/>
        </w:rPr>
        <w:t>aumento acumulado de 52,74% (el cual hubiera reflejado los aumentos del 7.2019 al 06.2020</w:t>
      </w:r>
      <w:r w:rsidRPr="00DA146B">
        <w:rPr>
          <w:bCs/>
          <w:color w:val="000000"/>
          <w:lang w:eastAsia="es-AR"/>
        </w:rPr>
        <w:t>) sin embargo, el aumento otorgado por Decretos N°163, 495, 692 y 899 fue de 35,31% para la mínima, 25,61% para la media y 24,28% para la máxima.</w:t>
      </w:r>
    </w:p>
    <w:p w14:paraId="513BF9DC" w14:textId="77777777" w:rsidR="0051413C" w:rsidRPr="00DA146B" w:rsidRDefault="0051413C" w:rsidP="0051413C">
      <w:pPr>
        <w:tabs>
          <w:tab w:val="left" w:pos="1134"/>
        </w:tabs>
        <w:spacing w:after="7"/>
        <w:ind w:right="49" w:firstLine="1134"/>
        <w:jc w:val="both"/>
        <w:rPr>
          <w:bCs/>
          <w:color w:val="000000"/>
          <w:lang w:eastAsia="es-AR"/>
        </w:rPr>
      </w:pPr>
      <w:r w:rsidRPr="00DA146B">
        <w:rPr>
          <w:bCs/>
          <w:color w:val="000000"/>
          <w:lang w:eastAsia="es-AR"/>
        </w:rPr>
        <w:t xml:space="preserve">En el año </w:t>
      </w:r>
      <w:r w:rsidRPr="00DA146B">
        <w:rPr>
          <w:b/>
          <w:bCs/>
          <w:color w:val="000000"/>
          <w:lang w:eastAsia="es-AR"/>
        </w:rPr>
        <w:t>2021</w:t>
      </w:r>
      <w:r w:rsidRPr="00DA146B">
        <w:rPr>
          <w:bCs/>
          <w:color w:val="000000"/>
          <w:lang w:eastAsia="es-AR"/>
        </w:rPr>
        <w:t xml:space="preserve">, la nueva ley de movilidad 27.609 parte de un haber mal movilizado, por cuanto ya se habían devengado dos trimestres al momento de la publicación de la ley, de modo que la falta de un empalme adecuado ha producido una pérdida significativa en el haber de mi mandante por cuanto no tomo en consideración el trimestre 07.2020 al 09.2020, por cuanto el primer aumento parte desde la variación 10.2020 a 12.2020 para aplicar en marzo de 2021, perpetuando así la emergencia en el tiempo, el cual fue analizado por la Sala II de esta Cámara Federal de Salta, en los autos “Márquez” donde fijo el </w:t>
      </w:r>
      <w:r w:rsidRPr="00DA146B">
        <w:rPr>
          <w:bCs/>
          <w:color w:val="000000"/>
          <w:lang w:eastAsia="es-AR"/>
        </w:rPr>
        <w:lastRenderedPageBreak/>
        <w:t>contenido de dicho trimestre, logrando así el empalme de movilidad , que la ley omitió.</w:t>
      </w:r>
    </w:p>
    <w:p w14:paraId="04ED4C29" w14:textId="77777777" w:rsidR="0051413C" w:rsidRPr="00DA146B" w:rsidRDefault="0051413C" w:rsidP="0051413C">
      <w:pPr>
        <w:tabs>
          <w:tab w:val="left" w:pos="1134"/>
        </w:tabs>
        <w:spacing w:after="7"/>
        <w:ind w:right="49" w:firstLine="1134"/>
        <w:jc w:val="both"/>
        <w:rPr>
          <w:bCs/>
          <w:color w:val="000000"/>
          <w:lang w:eastAsia="es-AR"/>
        </w:rPr>
      </w:pPr>
      <w:r w:rsidRPr="00DA146B">
        <w:rPr>
          <w:bCs/>
          <w:color w:val="000000"/>
          <w:lang w:eastAsia="es-AR"/>
        </w:rPr>
        <w:t xml:space="preserve">Por su parte, en el año </w:t>
      </w:r>
      <w:r w:rsidRPr="00DA146B">
        <w:rPr>
          <w:b/>
          <w:bCs/>
          <w:color w:val="000000"/>
          <w:lang w:eastAsia="es-AR"/>
        </w:rPr>
        <w:t>2022</w:t>
      </w:r>
      <w:r w:rsidRPr="00DA146B">
        <w:rPr>
          <w:bCs/>
          <w:color w:val="000000"/>
          <w:lang w:eastAsia="es-AR"/>
        </w:rPr>
        <w:t xml:space="preserve">, la pérdida sufrida por las jubilaciones con respecto a la inflación fue de </w:t>
      </w:r>
      <w:r w:rsidRPr="00DA146B">
        <w:rPr>
          <w:b/>
          <w:color w:val="000000"/>
          <w:lang w:eastAsia="es-AR"/>
        </w:rPr>
        <w:t>22,32%.</w:t>
      </w:r>
    </w:p>
    <w:p w14:paraId="1E8F6F34" w14:textId="77777777" w:rsidR="0051413C" w:rsidRPr="00DA146B" w:rsidRDefault="0051413C" w:rsidP="0051413C">
      <w:pPr>
        <w:tabs>
          <w:tab w:val="left" w:pos="1134"/>
        </w:tabs>
        <w:spacing w:after="7"/>
        <w:ind w:right="49" w:firstLine="1134"/>
        <w:jc w:val="both"/>
        <w:rPr>
          <w:b/>
          <w:bCs/>
          <w:color w:val="000000"/>
          <w:lang w:eastAsia="es-AR"/>
        </w:rPr>
      </w:pPr>
      <w:r w:rsidRPr="00DA146B">
        <w:rPr>
          <w:bCs/>
          <w:color w:val="000000"/>
          <w:lang w:eastAsia="es-AR"/>
        </w:rPr>
        <w:t xml:space="preserve">Considerando los aumentos acumulados desde el año </w:t>
      </w:r>
      <w:r w:rsidRPr="00DA146B">
        <w:rPr>
          <w:b/>
          <w:bCs/>
          <w:color w:val="000000"/>
          <w:u w:val="single"/>
          <w:lang w:eastAsia="es-AR"/>
        </w:rPr>
        <w:t>2018 a 10.2023</w:t>
      </w:r>
      <w:r w:rsidRPr="00DA146B">
        <w:rPr>
          <w:bCs/>
          <w:color w:val="000000"/>
          <w:lang w:eastAsia="es-AR"/>
        </w:rPr>
        <w:t xml:space="preserve">, la </w:t>
      </w:r>
      <w:r w:rsidRPr="00DA146B">
        <w:rPr>
          <w:b/>
          <w:bCs/>
          <w:color w:val="000000"/>
          <w:lang w:eastAsia="es-AR"/>
        </w:rPr>
        <w:t>INFLACION</w:t>
      </w:r>
      <w:r w:rsidRPr="00DA146B">
        <w:rPr>
          <w:bCs/>
          <w:color w:val="000000"/>
          <w:lang w:eastAsia="es-AR"/>
        </w:rPr>
        <w:t xml:space="preserve"> registra un incremento de </w:t>
      </w:r>
      <w:r w:rsidRPr="00DA146B">
        <w:rPr>
          <w:b/>
          <w:bCs/>
          <w:color w:val="000000"/>
          <w:lang w:eastAsia="es-AR"/>
        </w:rPr>
        <w:t>1900,29%</w:t>
      </w:r>
      <w:r w:rsidRPr="00DA146B">
        <w:rPr>
          <w:bCs/>
          <w:color w:val="000000"/>
          <w:lang w:eastAsia="es-AR"/>
        </w:rPr>
        <w:t xml:space="preserve">; el </w:t>
      </w:r>
      <w:r w:rsidRPr="00DA146B">
        <w:rPr>
          <w:b/>
          <w:bCs/>
          <w:color w:val="000000"/>
          <w:lang w:eastAsia="es-AR"/>
        </w:rPr>
        <w:t>RIPTE</w:t>
      </w:r>
      <w:r w:rsidRPr="00DA146B">
        <w:rPr>
          <w:bCs/>
          <w:color w:val="000000"/>
          <w:lang w:eastAsia="es-AR"/>
        </w:rPr>
        <w:t xml:space="preserve"> </w:t>
      </w:r>
      <w:r w:rsidRPr="00DA146B">
        <w:rPr>
          <w:b/>
          <w:bCs/>
          <w:color w:val="000000"/>
          <w:lang w:eastAsia="es-AR"/>
        </w:rPr>
        <w:t xml:space="preserve">1499,91% </w:t>
      </w:r>
      <w:r w:rsidRPr="00DA146B">
        <w:rPr>
          <w:bCs/>
          <w:color w:val="000000"/>
          <w:lang w:eastAsia="es-AR"/>
        </w:rPr>
        <w:t xml:space="preserve">y el </w:t>
      </w:r>
      <w:r w:rsidRPr="00DA146B">
        <w:rPr>
          <w:b/>
          <w:bCs/>
          <w:color w:val="000000"/>
          <w:lang w:eastAsia="es-AR"/>
        </w:rPr>
        <w:t>UMA/Magistrados Federales</w:t>
      </w:r>
      <w:r w:rsidRPr="00DA146B">
        <w:rPr>
          <w:bCs/>
          <w:color w:val="000000"/>
          <w:lang w:eastAsia="es-AR"/>
        </w:rPr>
        <w:t xml:space="preserve"> </w:t>
      </w:r>
      <w:r w:rsidRPr="00DA146B">
        <w:rPr>
          <w:b/>
          <w:bCs/>
          <w:color w:val="000000"/>
          <w:lang w:eastAsia="es-AR"/>
        </w:rPr>
        <w:t>1958,07% y el haber movilizado con bonos 1712,54</w:t>
      </w:r>
    </w:p>
    <w:p w14:paraId="7FA9DB1A" w14:textId="77777777" w:rsidR="0051413C" w:rsidRPr="00DA146B" w:rsidRDefault="0051413C" w:rsidP="0051413C">
      <w:pPr>
        <w:tabs>
          <w:tab w:val="left" w:pos="1134"/>
        </w:tabs>
        <w:spacing w:after="7"/>
        <w:ind w:right="49" w:firstLine="1134"/>
        <w:jc w:val="both"/>
        <w:rPr>
          <w:b/>
          <w:bCs/>
          <w:color w:val="000000"/>
          <w:lang w:eastAsia="es-AR"/>
        </w:rPr>
      </w:pPr>
      <w:r w:rsidRPr="00DA146B">
        <w:rPr>
          <w:bCs/>
          <w:color w:val="000000"/>
          <w:lang w:eastAsia="es-AR"/>
        </w:rPr>
        <w:t xml:space="preserve"> Por su parte, se observa que los incrementos de las jubilaciones acumulados en el mencionado período se encuentran </w:t>
      </w:r>
      <w:r w:rsidRPr="00DA146B">
        <w:rPr>
          <w:b/>
          <w:color w:val="000000"/>
          <w:u w:val="single"/>
          <w:lang w:eastAsia="es-AR"/>
        </w:rPr>
        <w:t>muy por debajo</w:t>
      </w:r>
      <w:r w:rsidRPr="00DA146B">
        <w:rPr>
          <w:bCs/>
          <w:color w:val="000000"/>
          <w:lang w:eastAsia="es-AR"/>
        </w:rPr>
        <w:t xml:space="preserve">, toda vez que la </w:t>
      </w:r>
      <w:r w:rsidRPr="00DA146B">
        <w:rPr>
          <w:b/>
          <w:bCs/>
          <w:color w:val="000000"/>
          <w:lang w:eastAsia="es-AR"/>
        </w:rPr>
        <w:t>jubilación mínima</w:t>
      </w:r>
      <w:r w:rsidRPr="00DA146B">
        <w:rPr>
          <w:bCs/>
          <w:color w:val="000000"/>
          <w:lang w:eastAsia="es-AR"/>
        </w:rPr>
        <w:t xml:space="preserve"> aumentó un </w:t>
      </w:r>
      <w:r w:rsidRPr="00DA146B">
        <w:rPr>
          <w:b/>
          <w:bCs/>
          <w:color w:val="000000"/>
          <w:lang w:eastAsia="es-AR"/>
        </w:rPr>
        <w:t>1106,79%(sin bonos, con bonos 1712,54%)</w:t>
      </w:r>
      <w:r w:rsidRPr="00DA146B">
        <w:rPr>
          <w:bCs/>
          <w:color w:val="000000"/>
          <w:lang w:eastAsia="es-AR"/>
        </w:rPr>
        <w:t xml:space="preserve">, la </w:t>
      </w:r>
      <w:r w:rsidRPr="00DA146B">
        <w:rPr>
          <w:b/>
          <w:bCs/>
          <w:color w:val="000000"/>
          <w:lang w:eastAsia="es-AR"/>
        </w:rPr>
        <w:t xml:space="preserve">media </w:t>
      </w:r>
      <w:r w:rsidRPr="00DA146B">
        <w:rPr>
          <w:bCs/>
          <w:color w:val="000000"/>
          <w:lang w:eastAsia="es-AR"/>
        </w:rPr>
        <w:t xml:space="preserve">un </w:t>
      </w:r>
      <w:r w:rsidRPr="00DA146B">
        <w:rPr>
          <w:b/>
          <w:bCs/>
          <w:color w:val="000000"/>
          <w:lang w:eastAsia="es-AR"/>
        </w:rPr>
        <w:t>1020,28%</w:t>
      </w:r>
      <w:r w:rsidRPr="00DA146B">
        <w:rPr>
          <w:bCs/>
          <w:color w:val="000000"/>
          <w:lang w:eastAsia="es-AR"/>
        </w:rPr>
        <w:t xml:space="preserve"> y la </w:t>
      </w:r>
      <w:r w:rsidRPr="00DA146B">
        <w:rPr>
          <w:b/>
          <w:bCs/>
          <w:color w:val="000000"/>
          <w:lang w:eastAsia="es-AR"/>
        </w:rPr>
        <w:t>máxima</w:t>
      </w:r>
      <w:r w:rsidRPr="00DA146B">
        <w:rPr>
          <w:bCs/>
          <w:color w:val="000000"/>
          <w:lang w:eastAsia="es-AR"/>
        </w:rPr>
        <w:t xml:space="preserve"> un </w:t>
      </w:r>
      <w:r w:rsidRPr="00DA146B">
        <w:rPr>
          <w:b/>
          <w:bCs/>
          <w:color w:val="000000"/>
          <w:lang w:eastAsia="es-AR"/>
        </w:rPr>
        <w:t>1008,42 %.</w:t>
      </w:r>
    </w:p>
    <w:p w14:paraId="32478402" w14:textId="77777777" w:rsidR="0051413C" w:rsidRPr="00DA146B" w:rsidRDefault="0051413C" w:rsidP="0051413C">
      <w:pPr>
        <w:tabs>
          <w:tab w:val="left" w:pos="1134"/>
        </w:tabs>
        <w:spacing w:after="7"/>
        <w:ind w:right="49" w:firstLine="1134"/>
        <w:jc w:val="both"/>
        <w:rPr>
          <w:b/>
          <w:color w:val="000000"/>
          <w:lang w:eastAsia="es-AR"/>
        </w:rPr>
      </w:pPr>
      <w:r w:rsidRPr="00DA146B">
        <w:rPr>
          <w:bCs/>
          <w:color w:val="000000"/>
          <w:lang w:eastAsia="es-AR"/>
        </w:rPr>
        <w:t xml:space="preserve">A todo ello, se le suma que la actual ley 27.609 ha demostrado </w:t>
      </w:r>
      <w:r w:rsidRPr="00DA146B">
        <w:rPr>
          <w:b/>
          <w:color w:val="000000"/>
          <w:lang w:eastAsia="es-AR"/>
        </w:rPr>
        <w:t>no ser superadora</w:t>
      </w:r>
      <w:r w:rsidRPr="00DA146B">
        <w:rPr>
          <w:bCs/>
          <w:color w:val="000000"/>
          <w:lang w:eastAsia="es-AR"/>
        </w:rPr>
        <w:t xml:space="preserve"> de la ley que vino a reemplazar por cuanto no solo no pudo mantener el poder adquisitivo de los haberes jubilatorios, sino que fue tal el desfasaje producido que, desde su sanción a la fecha de interposición del presente recurso, va dando 25 bonos para los jubilados de la mínima, mostrando claramente la </w:t>
      </w:r>
      <w:r w:rsidRPr="00DA146B">
        <w:rPr>
          <w:b/>
          <w:color w:val="000000"/>
          <w:lang w:eastAsia="es-AR"/>
        </w:rPr>
        <w:t>insuficiencia de esta.</w:t>
      </w:r>
    </w:p>
    <w:p w14:paraId="7CA01B76" w14:textId="77777777" w:rsidR="0051413C" w:rsidRPr="00DA146B" w:rsidRDefault="0051413C" w:rsidP="0051413C">
      <w:pPr>
        <w:spacing w:after="7"/>
        <w:ind w:right="49"/>
        <w:jc w:val="both"/>
        <w:rPr>
          <w:color w:val="000000"/>
          <w:lang w:eastAsia="es-AR"/>
        </w:rPr>
      </w:pPr>
    </w:p>
    <w:p w14:paraId="254A7CCC" w14:textId="77777777" w:rsidR="0051413C" w:rsidRPr="00DA146B" w:rsidRDefault="0051413C" w:rsidP="0051413C">
      <w:pPr>
        <w:spacing w:after="7"/>
        <w:ind w:right="49"/>
        <w:jc w:val="both"/>
        <w:rPr>
          <w:color w:val="000000"/>
          <w:lang w:eastAsia="es-AR"/>
        </w:rPr>
      </w:pPr>
    </w:p>
    <w:p w14:paraId="35A26C8F" w14:textId="77777777" w:rsidR="0051413C" w:rsidRPr="00DA146B" w:rsidRDefault="006A2467" w:rsidP="0051413C">
      <w:pPr>
        <w:spacing w:after="7"/>
        <w:ind w:right="49"/>
        <w:jc w:val="both"/>
        <w:rPr>
          <w:b/>
          <w:color w:val="000000"/>
          <w:lang w:eastAsia="es-AR"/>
        </w:rPr>
      </w:pPr>
      <w:r>
        <w:rPr>
          <w:noProof/>
        </w:rPr>
        <w:pict w14:anchorId="1CA78C87">
          <v:shape id="Imagen 5" o:spid="_x0000_i1030" type="#_x0000_t75" style="width:388.8pt;height:247.2pt;visibility:visible">
            <v:imagedata r:id="rId38" o:title=""/>
          </v:shape>
        </w:pict>
      </w:r>
    </w:p>
    <w:p w14:paraId="332B8A9C" w14:textId="77777777" w:rsidR="0051413C" w:rsidRPr="00DA146B" w:rsidRDefault="0051413C" w:rsidP="0051413C">
      <w:pPr>
        <w:spacing w:after="7"/>
        <w:ind w:right="49" w:firstLine="1276"/>
        <w:jc w:val="both"/>
        <w:rPr>
          <w:bCs/>
          <w:color w:val="000000"/>
          <w:lang w:eastAsia="es-AR"/>
        </w:rPr>
      </w:pPr>
      <w:r w:rsidRPr="00DA146B">
        <w:rPr>
          <w:bCs/>
          <w:color w:val="000000"/>
          <w:lang w:eastAsia="es-AR"/>
        </w:rPr>
        <w:t>Si a eso le sumamos los 25 Bonos que otorgo el gobierno en la vigencia de la ley 27.609, solo a las jubilaciones mínimas, para el mismo sector, nos da la pauta de la insuficiencia de la fórmula de movilidad, por lo tanto, la “nueva ley” no supera el test de no regresividad.</w:t>
      </w:r>
    </w:p>
    <w:p w14:paraId="2871424A" w14:textId="77777777" w:rsidR="0051413C" w:rsidRPr="00DA146B" w:rsidRDefault="0051413C" w:rsidP="0051413C">
      <w:pPr>
        <w:spacing w:after="7"/>
        <w:ind w:right="49" w:firstLine="1276"/>
        <w:jc w:val="both"/>
        <w:rPr>
          <w:bCs/>
          <w:color w:val="000000"/>
          <w:lang w:eastAsia="es-AR"/>
        </w:rPr>
      </w:pPr>
      <w:r w:rsidRPr="00DA146B">
        <w:rPr>
          <w:bCs/>
          <w:color w:val="000000"/>
          <w:lang w:eastAsia="es-AR"/>
        </w:rPr>
        <w:t xml:space="preserve">Cuadros elaborados con </w:t>
      </w:r>
    </w:p>
    <w:p w14:paraId="1C08CC87" w14:textId="77777777" w:rsidR="0051413C" w:rsidRPr="00DA146B" w:rsidRDefault="0051413C" w:rsidP="0051413C">
      <w:pPr>
        <w:spacing w:after="7"/>
        <w:ind w:right="49" w:firstLine="1276"/>
        <w:jc w:val="both"/>
        <w:rPr>
          <w:bCs/>
          <w:color w:val="000000"/>
          <w:lang w:eastAsia="es-AR"/>
        </w:rPr>
      </w:pPr>
      <w:r w:rsidRPr="00DA146B">
        <w:rPr>
          <w:bCs/>
          <w:color w:val="000000"/>
          <w:lang w:eastAsia="es-AR"/>
        </w:rPr>
        <w:t xml:space="preserve">Ripte: </w:t>
      </w:r>
      <w:hyperlink r:id="rId39" w:history="1">
        <w:r w:rsidRPr="00DA146B">
          <w:rPr>
            <w:bCs/>
            <w:color w:val="0000FF"/>
            <w:u w:val="single"/>
            <w:lang w:eastAsia="es-AR"/>
          </w:rPr>
          <w:t>https://www.argentina.gob.ar/trabajo/seguridadsocial/ripte</w:t>
        </w:r>
      </w:hyperlink>
    </w:p>
    <w:p w14:paraId="189B2100" w14:textId="77777777" w:rsidR="0051413C" w:rsidRPr="00DA146B" w:rsidRDefault="0051413C" w:rsidP="0051413C">
      <w:pPr>
        <w:spacing w:after="7"/>
        <w:ind w:right="49" w:firstLine="1276"/>
        <w:jc w:val="both"/>
        <w:rPr>
          <w:color w:val="000000"/>
          <w:lang w:eastAsia="es-AR"/>
        </w:rPr>
      </w:pPr>
      <w:r w:rsidRPr="00DA146B">
        <w:rPr>
          <w:bCs/>
          <w:color w:val="000000"/>
          <w:lang w:eastAsia="es-AR"/>
        </w:rPr>
        <w:t>IPC:</w:t>
      </w:r>
      <w:r w:rsidRPr="00DA146B">
        <w:rPr>
          <w:color w:val="000000"/>
          <w:lang w:eastAsia="es-AR"/>
        </w:rPr>
        <w:t xml:space="preserve"> </w:t>
      </w:r>
      <w:hyperlink r:id="rId40" w:history="1">
        <w:r w:rsidRPr="00DA146B">
          <w:rPr>
            <w:bCs/>
            <w:color w:val="0000FF"/>
            <w:u w:val="single"/>
            <w:lang w:eastAsia="es-AR"/>
          </w:rPr>
          <w:t>https://www.indec.gob.ar/uploads/informesdeprensa/ipc_04_23411BFA2B5E.pdf</w:t>
        </w:r>
      </w:hyperlink>
      <w:r w:rsidRPr="00DA146B">
        <w:rPr>
          <w:bCs/>
          <w:color w:val="000000"/>
          <w:lang w:eastAsia="es-AR"/>
        </w:rPr>
        <w:t xml:space="preserve"> </w:t>
      </w:r>
    </w:p>
    <w:p w14:paraId="124DBB32" w14:textId="77777777" w:rsidR="0051413C" w:rsidRPr="00DA146B" w:rsidRDefault="0051413C" w:rsidP="0051413C">
      <w:pPr>
        <w:spacing w:after="7"/>
        <w:ind w:right="49" w:firstLine="1276"/>
        <w:jc w:val="both"/>
        <w:rPr>
          <w:color w:val="000000"/>
          <w:lang w:eastAsia="es-AR"/>
        </w:rPr>
      </w:pPr>
    </w:p>
    <w:p w14:paraId="4B131780" w14:textId="77777777" w:rsidR="0051413C" w:rsidRDefault="0051413C" w:rsidP="0051413C">
      <w:pPr>
        <w:keepNext/>
        <w:keepLines/>
        <w:numPr>
          <w:ilvl w:val="0"/>
          <w:numId w:val="32"/>
        </w:numPr>
        <w:spacing w:after="9"/>
        <w:ind w:firstLine="1276"/>
        <w:contextualSpacing/>
        <w:outlineLvl w:val="0"/>
        <w:rPr>
          <w:b/>
          <w:color w:val="000000"/>
          <w:lang w:eastAsia="es-AR"/>
        </w:rPr>
      </w:pPr>
      <w:r w:rsidRPr="00DA146B">
        <w:rPr>
          <w:b/>
          <w:color w:val="000000"/>
          <w:lang w:eastAsia="es-AR"/>
        </w:rPr>
        <w:t>Es por ello por lo que esta parte solicita expresamente:</w:t>
      </w:r>
    </w:p>
    <w:p w14:paraId="36795507" w14:textId="77777777" w:rsidR="0051413C" w:rsidRPr="00DA146B" w:rsidRDefault="0051413C" w:rsidP="0051413C">
      <w:pPr>
        <w:numPr>
          <w:ilvl w:val="0"/>
          <w:numId w:val="9"/>
        </w:numPr>
        <w:autoSpaceDE w:val="0"/>
        <w:autoSpaceDN w:val="0"/>
        <w:adjustRightInd w:val="0"/>
        <w:jc w:val="both"/>
        <w:rPr>
          <w:b/>
        </w:rPr>
      </w:pPr>
      <w:r w:rsidRPr="00DA146B">
        <w:rPr>
          <w:b/>
        </w:rPr>
        <w:t>Inconstitucionalidad del artículo 2° de la ley 27.426</w:t>
      </w:r>
    </w:p>
    <w:p w14:paraId="67BFCAFA" w14:textId="77777777" w:rsidR="0051413C" w:rsidRPr="00DA146B" w:rsidRDefault="0051413C" w:rsidP="0051413C">
      <w:pPr>
        <w:autoSpaceDE w:val="0"/>
        <w:autoSpaceDN w:val="0"/>
        <w:adjustRightInd w:val="0"/>
        <w:ind w:firstLine="709"/>
        <w:jc w:val="both"/>
        <w:rPr>
          <w:bCs/>
          <w:i/>
          <w:iCs/>
        </w:rPr>
      </w:pPr>
      <w:r w:rsidRPr="00DA146B">
        <w:rPr>
          <w:bCs/>
        </w:rPr>
        <w:t>Esta parte solicita la inconstitucionalidad del art 2 de la ley 27.426: “</w:t>
      </w:r>
      <w:r w:rsidRPr="00DA146B">
        <w:rPr>
          <w:bCs/>
          <w:i/>
          <w:iCs/>
        </w:rPr>
        <w:t xml:space="preserve"> la primera actualización en base a la nueva movilidad dispuesta se haría efectiva a partir del 1° de marzo de 2018.</w:t>
      </w:r>
      <w:r w:rsidRPr="00DA146B">
        <w:rPr>
          <w:bCs/>
        </w:rPr>
        <w:t>”</w:t>
      </w:r>
    </w:p>
    <w:p w14:paraId="43DAC611" w14:textId="77777777" w:rsidR="0051413C" w:rsidRPr="00DA146B" w:rsidRDefault="0051413C" w:rsidP="0051413C">
      <w:pPr>
        <w:autoSpaceDE w:val="0"/>
        <w:autoSpaceDN w:val="0"/>
        <w:adjustRightInd w:val="0"/>
        <w:ind w:firstLine="709"/>
        <w:jc w:val="both"/>
        <w:rPr>
          <w:bCs/>
        </w:rPr>
      </w:pPr>
      <w:r w:rsidRPr="00DA146B">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3AED4D92" w14:textId="77777777" w:rsidR="0051413C" w:rsidRPr="00DA146B" w:rsidRDefault="0051413C" w:rsidP="0051413C">
      <w:pPr>
        <w:autoSpaceDE w:val="0"/>
        <w:autoSpaceDN w:val="0"/>
        <w:adjustRightInd w:val="0"/>
        <w:ind w:firstLine="709"/>
        <w:jc w:val="both"/>
        <w:rPr>
          <w:bCs/>
        </w:rPr>
      </w:pPr>
      <w:r w:rsidRPr="00DA146B">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3CC5BA3F" w14:textId="77777777" w:rsidR="0051413C" w:rsidRPr="00DA146B" w:rsidRDefault="0051413C" w:rsidP="0051413C">
      <w:pPr>
        <w:autoSpaceDE w:val="0"/>
        <w:autoSpaceDN w:val="0"/>
        <w:adjustRightInd w:val="0"/>
        <w:ind w:firstLine="709"/>
        <w:jc w:val="both"/>
        <w:rPr>
          <w:bCs/>
        </w:rPr>
      </w:pPr>
      <w:r w:rsidRPr="00DA146B">
        <w:rPr>
          <w:bCs/>
        </w:rPr>
        <w:t xml:space="preserve">El art 7 Código Civil y Comercial de la Nación establece respecto de la eficacia temporal de las normas que </w:t>
      </w:r>
      <w:r w:rsidRPr="00DA146B">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0886E56C" w14:textId="77777777" w:rsidR="0051413C" w:rsidRPr="00DA146B" w:rsidRDefault="0051413C" w:rsidP="0051413C">
      <w:pPr>
        <w:autoSpaceDE w:val="0"/>
        <w:autoSpaceDN w:val="0"/>
        <w:adjustRightInd w:val="0"/>
        <w:ind w:firstLine="709"/>
        <w:jc w:val="both"/>
        <w:rPr>
          <w:bCs/>
        </w:rPr>
      </w:pPr>
      <w:r w:rsidRPr="00DA146B">
        <w:rPr>
          <w:bCs/>
        </w:rPr>
        <w:t>Es decir que a la relación o situación ya constituida se le aplicará la ley nueva sancionada, para regir las instancias aún no cumplidas de dicha relación/situación. Solo las instancias ya finalizadas estarán regidas por la ley anterior.</w:t>
      </w:r>
    </w:p>
    <w:p w14:paraId="3A1C0E3E" w14:textId="77777777" w:rsidR="0051413C" w:rsidRPr="00DA146B" w:rsidRDefault="0051413C" w:rsidP="0051413C">
      <w:pPr>
        <w:autoSpaceDE w:val="0"/>
        <w:autoSpaceDN w:val="0"/>
        <w:adjustRightInd w:val="0"/>
        <w:ind w:firstLine="709"/>
        <w:jc w:val="both"/>
        <w:rPr>
          <w:bCs/>
        </w:rPr>
      </w:pPr>
      <w:r w:rsidRPr="00DA146B">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615B283A" w14:textId="77777777" w:rsidR="0051413C" w:rsidRPr="00DA146B" w:rsidRDefault="0051413C" w:rsidP="0051413C">
      <w:pPr>
        <w:autoSpaceDE w:val="0"/>
        <w:autoSpaceDN w:val="0"/>
        <w:adjustRightInd w:val="0"/>
        <w:ind w:firstLine="709"/>
        <w:jc w:val="both"/>
        <w:rPr>
          <w:bCs/>
        </w:rPr>
      </w:pPr>
      <w:r w:rsidRPr="00DA146B">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012332C2" w14:textId="77777777" w:rsidR="0051413C" w:rsidRPr="00DA146B" w:rsidRDefault="0051413C" w:rsidP="0051413C">
      <w:pPr>
        <w:autoSpaceDE w:val="0"/>
        <w:autoSpaceDN w:val="0"/>
        <w:adjustRightInd w:val="0"/>
        <w:ind w:firstLine="709"/>
        <w:jc w:val="both"/>
        <w:rPr>
          <w:bCs/>
        </w:rPr>
      </w:pPr>
      <w:r w:rsidRPr="00DA146B">
        <w:rPr>
          <w:bCs/>
        </w:rPr>
        <w:t>Por Resolución E 2/2018  de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3E5EEF5A" w14:textId="77777777" w:rsidR="0051413C" w:rsidRPr="00DA146B" w:rsidRDefault="0051413C" w:rsidP="0051413C">
      <w:pPr>
        <w:autoSpaceDE w:val="0"/>
        <w:autoSpaceDN w:val="0"/>
        <w:adjustRightInd w:val="0"/>
        <w:ind w:firstLine="709"/>
        <w:jc w:val="both"/>
        <w:rPr>
          <w:bCs/>
        </w:rPr>
      </w:pPr>
      <w:r w:rsidRPr="00DA146B">
        <w:rPr>
          <w:bCs/>
        </w:rPr>
        <w:lastRenderedPageBreak/>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5B113659" w14:textId="77777777" w:rsidR="0051413C" w:rsidRPr="00DA146B" w:rsidRDefault="0051413C" w:rsidP="0051413C">
      <w:pPr>
        <w:autoSpaceDE w:val="0"/>
        <w:autoSpaceDN w:val="0"/>
        <w:adjustRightInd w:val="0"/>
        <w:ind w:firstLine="709"/>
        <w:jc w:val="both"/>
        <w:rPr>
          <w:bCs/>
        </w:rPr>
      </w:pPr>
      <w:r w:rsidRPr="00DA146B">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3E5ED3CB" w14:textId="77777777" w:rsidR="0051413C" w:rsidRPr="00DA146B" w:rsidRDefault="0051413C" w:rsidP="0051413C">
      <w:pPr>
        <w:autoSpaceDE w:val="0"/>
        <w:autoSpaceDN w:val="0"/>
        <w:adjustRightInd w:val="0"/>
        <w:ind w:firstLine="709"/>
        <w:jc w:val="both"/>
        <w:rPr>
          <w:bCs/>
        </w:rPr>
      </w:pPr>
      <w:r w:rsidRPr="00DA146B">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56EFD5F5" w14:textId="77777777" w:rsidR="0051413C" w:rsidRPr="00DA146B" w:rsidRDefault="0051413C" w:rsidP="0051413C">
      <w:pPr>
        <w:autoSpaceDE w:val="0"/>
        <w:autoSpaceDN w:val="0"/>
        <w:adjustRightInd w:val="0"/>
        <w:ind w:firstLine="709"/>
        <w:jc w:val="both"/>
        <w:rPr>
          <w:bCs/>
        </w:rPr>
      </w:pPr>
      <w:r w:rsidRPr="00DA146B">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49EFEF38" w14:textId="77777777" w:rsidR="0051413C" w:rsidRPr="00DA146B" w:rsidRDefault="0051413C" w:rsidP="0051413C">
      <w:pPr>
        <w:autoSpaceDE w:val="0"/>
        <w:autoSpaceDN w:val="0"/>
        <w:adjustRightInd w:val="0"/>
        <w:ind w:firstLine="709"/>
        <w:jc w:val="both"/>
        <w:rPr>
          <w:bCs/>
        </w:rPr>
      </w:pPr>
      <w:r w:rsidRPr="00DA146B">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p>
    <w:p w14:paraId="14B921AC" w14:textId="77777777" w:rsidR="0051413C" w:rsidRPr="00DA146B" w:rsidRDefault="0051413C" w:rsidP="0051413C">
      <w:pPr>
        <w:keepNext/>
        <w:keepLines/>
        <w:spacing w:after="9"/>
        <w:contextualSpacing/>
        <w:outlineLvl w:val="0"/>
        <w:rPr>
          <w:b/>
          <w:color w:val="000000"/>
          <w:lang w:eastAsia="es-AR"/>
        </w:rPr>
      </w:pPr>
    </w:p>
    <w:p w14:paraId="1D4D6D4C" w14:textId="77777777" w:rsidR="0051413C" w:rsidRPr="00DA146B" w:rsidRDefault="0051413C" w:rsidP="0051413C">
      <w:pPr>
        <w:pStyle w:val="Prrafodelista"/>
        <w:keepNext/>
        <w:keepLines/>
        <w:numPr>
          <w:ilvl w:val="0"/>
          <w:numId w:val="39"/>
        </w:numPr>
        <w:spacing w:after="9"/>
        <w:contextualSpacing/>
        <w:outlineLvl w:val="0"/>
        <w:rPr>
          <w:b/>
          <w:color w:val="000000"/>
          <w:szCs w:val="22"/>
          <w:lang w:val="es-AR" w:eastAsia="es-AR"/>
        </w:rPr>
      </w:pPr>
      <w:r w:rsidRPr="00DA146B">
        <w:rPr>
          <w:b/>
          <w:color w:val="000000"/>
          <w:lang w:eastAsia="es-AR"/>
        </w:rPr>
        <w:t xml:space="preserve">De la inconstitucionalidad de la suspensión de la fórmula de movilidad por la ley 27.541 </w:t>
      </w:r>
    </w:p>
    <w:p w14:paraId="3E66BDB9" w14:textId="77777777" w:rsidR="0051413C" w:rsidRPr="00DA146B" w:rsidRDefault="0051413C" w:rsidP="0051413C">
      <w:pPr>
        <w:keepNext/>
        <w:keepLines/>
        <w:spacing w:after="9"/>
        <w:ind w:firstLine="1276"/>
        <w:jc w:val="both"/>
        <w:outlineLvl w:val="0"/>
        <w:rPr>
          <w:b/>
          <w:color w:val="000000"/>
          <w:lang w:eastAsia="es-AR"/>
        </w:rPr>
      </w:pPr>
      <w:r w:rsidRPr="00DA146B">
        <w:rPr>
          <w:b/>
          <w:color w:val="000000"/>
          <w:lang w:eastAsia="es-AR"/>
        </w:rPr>
        <w:t xml:space="preserve"> </w:t>
      </w:r>
      <w:r w:rsidRPr="00DA146B">
        <w:rPr>
          <w:color w:val="000000"/>
          <w:lang w:eastAsia="es-AR"/>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06893621" w14:textId="77777777" w:rsidR="0051413C" w:rsidRPr="00DA146B" w:rsidRDefault="0051413C" w:rsidP="0051413C">
      <w:pPr>
        <w:spacing w:after="7"/>
        <w:ind w:right="49" w:firstLine="1276"/>
        <w:jc w:val="both"/>
        <w:rPr>
          <w:color w:val="000000"/>
          <w:lang w:eastAsia="es-AR"/>
        </w:rPr>
      </w:pPr>
      <w:r w:rsidRPr="00DA146B">
        <w:rPr>
          <w:color w:val="000000"/>
          <w:lang w:eastAsia="es-AR"/>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58EE543F" w14:textId="77777777" w:rsidR="0051413C" w:rsidRPr="00DA146B" w:rsidRDefault="0051413C" w:rsidP="0051413C">
      <w:pPr>
        <w:numPr>
          <w:ilvl w:val="0"/>
          <w:numId w:val="19"/>
        </w:numPr>
        <w:spacing w:after="7"/>
        <w:ind w:right="49"/>
        <w:jc w:val="both"/>
        <w:rPr>
          <w:color w:val="000000"/>
          <w:lang w:eastAsia="es-AR"/>
        </w:rPr>
      </w:pPr>
      <w:r w:rsidRPr="00DA146B">
        <w:rPr>
          <w:color w:val="000000"/>
          <w:lang w:eastAsia="es-AR"/>
        </w:rPr>
        <w:t xml:space="preserve">Porque al igual que el art 2 de la ley 27426 es regresiva, y afecta </w:t>
      </w:r>
    </w:p>
    <w:p w14:paraId="4A22E0EF" w14:textId="77777777" w:rsidR="0051413C" w:rsidRPr="00DA146B" w:rsidRDefault="0051413C" w:rsidP="0051413C">
      <w:pPr>
        <w:spacing w:after="7"/>
        <w:ind w:right="49"/>
        <w:jc w:val="both"/>
        <w:rPr>
          <w:color w:val="000000"/>
          <w:lang w:eastAsia="es-AR"/>
        </w:rPr>
      </w:pPr>
      <w:r w:rsidRPr="00DA146B">
        <w:rPr>
          <w:color w:val="000000"/>
          <w:lang w:eastAsia="es-AR"/>
        </w:rPr>
        <w:t xml:space="preserve">el principio de progresividad  </w:t>
      </w:r>
    </w:p>
    <w:p w14:paraId="371C07D1" w14:textId="77777777" w:rsidR="0051413C" w:rsidRPr="00DA146B" w:rsidRDefault="0051413C" w:rsidP="0051413C">
      <w:pPr>
        <w:numPr>
          <w:ilvl w:val="0"/>
          <w:numId w:val="19"/>
        </w:numPr>
        <w:spacing w:after="7"/>
        <w:ind w:right="49"/>
        <w:jc w:val="both"/>
        <w:rPr>
          <w:color w:val="000000"/>
          <w:lang w:eastAsia="es-AR"/>
        </w:rPr>
      </w:pPr>
      <w:r w:rsidRPr="00DA146B">
        <w:rPr>
          <w:color w:val="000000"/>
          <w:lang w:eastAsia="es-AR"/>
        </w:rPr>
        <w:t xml:space="preserve">No debió haberse delegado la facultad de fijar una garantía </w:t>
      </w:r>
    </w:p>
    <w:p w14:paraId="4964B258" w14:textId="77777777" w:rsidR="0051413C" w:rsidRPr="00DA146B" w:rsidRDefault="0051413C" w:rsidP="0051413C">
      <w:pPr>
        <w:spacing w:after="7"/>
        <w:ind w:right="49"/>
        <w:rPr>
          <w:color w:val="000000"/>
          <w:lang w:eastAsia="es-AR"/>
        </w:rPr>
      </w:pPr>
      <w:r w:rsidRPr="00DA146B">
        <w:rPr>
          <w:color w:val="000000"/>
          <w:lang w:eastAsia="es-AR"/>
        </w:rPr>
        <w:t xml:space="preserve">constitucional como es la movilidad jubilatoria. </w:t>
      </w:r>
    </w:p>
    <w:p w14:paraId="371AB682" w14:textId="77777777" w:rsidR="0051413C" w:rsidRPr="00DA146B" w:rsidRDefault="0051413C" w:rsidP="0051413C">
      <w:pPr>
        <w:numPr>
          <w:ilvl w:val="0"/>
          <w:numId w:val="19"/>
        </w:numPr>
        <w:spacing w:after="7"/>
        <w:ind w:right="49"/>
        <w:jc w:val="both"/>
        <w:rPr>
          <w:color w:val="000000"/>
          <w:lang w:eastAsia="es-AR"/>
        </w:rPr>
      </w:pPr>
      <w:r w:rsidRPr="00DA146B">
        <w:rPr>
          <w:color w:val="000000"/>
          <w:lang w:eastAsia="es-AR"/>
        </w:rPr>
        <w:t xml:space="preserve">No respeta las bases de la delegación del art 2 inc e. </w:t>
      </w:r>
    </w:p>
    <w:p w14:paraId="16D85938" w14:textId="77777777" w:rsidR="0051413C" w:rsidRPr="00DA146B" w:rsidRDefault="0051413C" w:rsidP="0051413C">
      <w:pPr>
        <w:numPr>
          <w:ilvl w:val="0"/>
          <w:numId w:val="19"/>
        </w:numPr>
        <w:spacing w:after="7"/>
        <w:ind w:right="49"/>
        <w:jc w:val="both"/>
        <w:rPr>
          <w:color w:val="000000"/>
          <w:lang w:eastAsia="es-AR"/>
        </w:rPr>
      </w:pPr>
      <w:r w:rsidRPr="00DA146B">
        <w:rPr>
          <w:color w:val="000000"/>
          <w:lang w:eastAsia="es-AR"/>
        </w:rPr>
        <w:t xml:space="preserve">No cumple con los recaudos formales y sustanciales de la doctrina de la emergencia </w:t>
      </w:r>
    </w:p>
    <w:p w14:paraId="04E37178" w14:textId="77777777" w:rsidR="0051413C" w:rsidRPr="00DA146B" w:rsidRDefault="0051413C" w:rsidP="0051413C">
      <w:pPr>
        <w:numPr>
          <w:ilvl w:val="0"/>
          <w:numId w:val="19"/>
        </w:numPr>
        <w:spacing w:after="7"/>
        <w:ind w:right="49"/>
        <w:jc w:val="both"/>
        <w:rPr>
          <w:color w:val="000000"/>
          <w:lang w:eastAsia="es-AR"/>
        </w:rPr>
      </w:pPr>
      <w:r w:rsidRPr="00DA146B">
        <w:rPr>
          <w:color w:val="000000"/>
          <w:lang w:eastAsia="es-AR"/>
        </w:rPr>
        <w:t xml:space="preserve">El art 56 establece un régimen diferenciado contrariamente a lo normado por el art 2 </w:t>
      </w:r>
    </w:p>
    <w:p w14:paraId="2484BDF2" w14:textId="77777777" w:rsidR="0051413C" w:rsidRPr="00DA146B" w:rsidRDefault="0051413C" w:rsidP="0051413C">
      <w:pPr>
        <w:numPr>
          <w:ilvl w:val="0"/>
          <w:numId w:val="19"/>
        </w:numPr>
        <w:spacing w:after="7"/>
        <w:ind w:right="49"/>
        <w:jc w:val="both"/>
        <w:rPr>
          <w:color w:val="000000"/>
          <w:lang w:eastAsia="es-AR"/>
        </w:rPr>
      </w:pPr>
      <w:r w:rsidRPr="00DA146B">
        <w:rPr>
          <w:color w:val="000000"/>
          <w:lang w:eastAsia="es-AR"/>
        </w:rPr>
        <w:t xml:space="preserve">Los índices, y por lo tanto la movilidad ya se habían devengado al momento de sancionada la ley de emergencia </w:t>
      </w:r>
    </w:p>
    <w:p w14:paraId="1377ACFB" w14:textId="77777777" w:rsidR="0051413C" w:rsidRPr="00DA146B" w:rsidRDefault="0051413C" w:rsidP="0051413C">
      <w:pPr>
        <w:numPr>
          <w:ilvl w:val="0"/>
          <w:numId w:val="19"/>
        </w:numPr>
        <w:spacing w:after="7"/>
        <w:ind w:right="49"/>
        <w:jc w:val="both"/>
        <w:rPr>
          <w:color w:val="000000"/>
          <w:lang w:eastAsia="es-AR"/>
        </w:rPr>
      </w:pPr>
      <w:r w:rsidRPr="00DA146B">
        <w:rPr>
          <w:color w:val="000000"/>
          <w:lang w:eastAsia="es-AR"/>
        </w:rPr>
        <w:t xml:space="preserve">Los decretos son insuficientes e irrazonables y no cumplen con la garantía de movilidad jubilatoria del 14 bis. </w:t>
      </w:r>
    </w:p>
    <w:p w14:paraId="7133D845" w14:textId="77777777" w:rsidR="0051413C" w:rsidRPr="00DA146B" w:rsidRDefault="0051413C" w:rsidP="0051413C">
      <w:pPr>
        <w:numPr>
          <w:ilvl w:val="0"/>
          <w:numId w:val="19"/>
        </w:numPr>
        <w:spacing w:after="7"/>
        <w:ind w:right="49"/>
        <w:jc w:val="both"/>
        <w:rPr>
          <w:color w:val="000000"/>
          <w:lang w:eastAsia="es-AR"/>
        </w:rPr>
      </w:pPr>
      <w:r w:rsidRPr="00DA146B">
        <w:rPr>
          <w:color w:val="000000"/>
          <w:lang w:eastAsia="es-AR"/>
        </w:rPr>
        <w:t xml:space="preserve">Se suspendió la movilidad solo al régimen común que es el que menos percibe. </w:t>
      </w:r>
    </w:p>
    <w:p w14:paraId="6CFCCD05" w14:textId="77777777" w:rsidR="0051413C" w:rsidRPr="00DA146B" w:rsidRDefault="0051413C" w:rsidP="0051413C">
      <w:pPr>
        <w:numPr>
          <w:ilvl w:val="0"/>
          <w:numId w:val="19"/>
        </w:numPr>
        <w:spacing w:after="7"/>
        <w:ind w:right="49"/>
        <w:jc w:val="both"/>
        <w:rPr>
          <w:color w:val="000000"/>
          <w:lang w:eastAsia="es-AR"/>
        </w:rPr>
      </w:pPr>
      <w:r w:rsidRPr="00DA146B">
        <w:rPr>
          <w:color w:val="000000"/>
          <w:lang w:eastAsia="es-AR"/>
        </w:rPr>
        <w:t>No cumple con la integralidad del haber y la jubilación no guarda su finalidad que es mantener el valor adquisitivo en el tiempo. Perdida en 2020:</w:t>
      </w:r>
    </w:p>
    <w:p w14:paraId="39521FB2" w14:textId="77777777" w:rsidR="0051413C" w:rsidRPr="00DA146B" w:rsidRDefault="006A2467" w:rsidP="0051413C">
      <w:pPr>
        <w:spacing w:after="7"/>
        <w:ind w:right="49"/>
        <w:jc w:val="both"/>
        <w:rPr>
          <w:color w:val="000000"/>
          <w:lang w:eastAsia="es-AR"/>
        </w:rPr>
      </w:pPr>
      <w:r>
        <w:rPr>
          <w:noProof/>
          <w:color w:val="000000"/>
          <w:lang w:eastAsia="es-AR"/>
        </w:rPr>
        <w:lastRenderedPageBreak/>
        <w:pict w14:anchorId="62C6C6D8">
          <v:shape id="_x0000_i1031" type="#_x0000_t75" alt="Imagen que contiene Interfaz de usuario gráfica&#10;&#10;Descripción generada automáticamente" style="width:390pt;height:97.8pt;visibility:visible">
            <v:imagedata r:id="rId41" o:title="Imagen que contiene Interfaz de usuario gráfica&#10;&#10;Descripción generada automáticamente"/>
          </v:shape>
        </w:pict>
      </w:r>
    </w:p>
    <w:p w14:paraId="1E96B247" w14:textId="77777777" w:rsidR="0051413C" w:rsidRPr="00DA146B" w:rsidRDefault="0051413C" w:rsidP="0051413C">
      <w:pPr>
        <w:spacing w:after="7"/>
        <w:ind w:right="49"/>
        <w:jc w:val="both"/>
        <w:rPr>
          <w:color w:val="000000"/>
          <w:lang w:eastAsia="es-AR"/>
        </w:rPr>
      </w:pPr>
    </w:p>
    <w:p w14:paraId="164213A1" w14:textId="77777777" w:rsidR="0051413C" w:rsidRPr="00DA146B" w:rsidRDefault="0051413C" w:rsidP="0051413C">
      <w:pPr>
        <w:pStyle w:val="Prrafodelista"/>
        <w:keepNext/>
        <w:keepLines/>
        <w:numPr>
          <w:ilvl w:val="0"/>
          <w:numId w:val="39"/>
        </w:numPr>
        <w:spacing w:after="9"/>
        <w:jc w:val="both"/>
        <w:outlineLvl w:val="0"/>
        <w:rPr>
          <w:color w:val="000000"/>
          <w:lang w:eastAsia="es-AR"/>
        </w:rPr>
      </w:pPr>
      <w:r w:rsidRPr="00DA146B">
        <w:rPr>
          <w:b/>
          <w:color w:val="000000"/>
          <w:lang w:eastAsia="es-AR"/>
        </w:rPr>
        <w:t>Planteo la inconstitucionalidad de la ley 27.609 :</w:t>
      </w:r>
      <w:r w:rsidRPr="00DA146B">
        <w:rPr>
          <w:color w:val="000000"/>
          <w:lang w:eastAsia="es-AR"/>
        </w:rPr>
        <w:t xml:space="preserve"> </w:t>
      </w:r>
    </w:p>
    <w:p w14:paraId="7FF7C60D" w14:textId="77777777" w:rsidR="0051413C" w:rsidRDefault="0051413C" w:rsidP="0051413C">
      <w:pPr>
        <w:ind w:firstLine="851"/>
        <w:jc w:val="both"/>
        <w:rPr>
          <w:rFonts w:eastAsia="Calibri"/>
          <w:i/>
          <w:iCs/>
        </w:rPr>
      </w:pPr>
      <w:r w:rsidRPr="00DA146B">
        <w:rPr>
          <w:rFonts w:eastAsia="Calibri"/>
        </w:rPr>
        <w:t>Si bien el criterio del Cámara en los autos Márquez Raimundo respecto de la ley 27.609 fue : “</w:t>
      </w:r>
      <w:r w:rsidRPr="00DA146B">
        <w:rPr>
          <w:rFonts w:eastAsia="Calibri"/>
          <w:i/>
          <w:iCs/>
        </w:rPr>
        <w:t xml:space="preserve">Que, sobre el planteo de inconstitucionalidad de la nueva ley de movilidad, 27.609, sin perjuicio de que lo decidido por el juez de grado entraña un diferimiento que impide considerar un agravio actual, confirmamos el criterio adoptado, conforme lo explicitado por esta Sala in re “Márquez Raimundo”, Expte. Nº FSA 18430/2016, sentencia de 26 de noviembre de 2021.”, </w:t>
      </w:r>
      <w:r w:rsidRPr="00DA146B">
        <w:rPr>
          <w:rFonts w:eastAsia="Calibri"/>
        </w:rPr>
        <w:t>podemos observar a la fecha de</w:t>
      </w:r>
      <w:r w:rsidRPr="00DA146B">
        <w:rPr>
          <w:rFonts w:eastAsia="Calibri"/>
          <w:i/>
          <w:iCs/>
        </w:rPr>
        <w:t xml:space="preserve"> </w:t>
      </w:r>
      <w:r w:rsidRPr="00DA146B">
        <w:rPr>
          <w:rFonts w:eastAsia="Calibri"/>
        </w:rPr>
        <w:t xml:space="preserve">presentación de la liquidación que la afectación </w:t>
      </w:r>
      <w:r w:rsidRPr="00DA146B">
        <w:rPr>
          <w:rFonts w:eastAsia="Calibri"/>
          <w:b/>
          <w:bCs/>
        </w:rPr>
        <w:t>es tangible</w:t>
      </w:r>
      <w:r w:rsidRPr="00DA146B">
        <w:rPr>
          <w:rFonts w:eastAsia="Calibri"/>
        </w:rPr>
        <w:t xml:space="preserve"> y la pérdida en los haberes jubilatori</w:t>
      </w:r>
      <w:r>
        <w:rPr>
          <w:rFonts w:eastAsia="Calibri"/>
        </w:rPr>
        <w:t>o</w:t>
      </w:r>
      <w:r w:rsidRPr="00DA146B">
        <w:rPr>
          <w:rFonts w:eastAsia="Calibri"/>
        </w:rPr>
        <w:t>s ha sido tan significativa que el mismo Estado lo reconoció y otorgo 25 bonos a los jubilados de la mínima,  desde su sanción hasta  diciembre de 2023, por lo que solicito a VS declare la inconstitucionalidad del artículo 1° de la ley 27.609 y sus normas reglamentarias, por cuanto la misma ha demostrado ser regresiva y confiscatoria , afectando la integralidad del haber jubilatorio de mi representado.</w:t>
      </w:r>
    </w:p>
    <w:p w14:paraId="5F75D443" w14:textId="77777777" w:rsidR="0051413C" w:rsidRPr="00DA146B" w:rsidRDefault="0051413C" w:rsidP="0051413C">
      <w:pPr>
        <w:ind w:firstLine="851"/>
        <w:jc w:val="both"/>
        <w:rPr>
          <w:rFonts w:eastAsia="Calibri"/>
          <w:i/>
          <w:iCs/>
        </w:rPr>
      </w:pPr>
      <w:r w:rsidRPr="00DA146B">
        <w:rPr>
          <w:rFonts w:eastAsia="Calibri"/>
        </w:rPr>
        <w:t xml:space="preserve">Los aumentos dados por Anses fueron insuficientes en este período. Así el haber de los jubilados perdió un </w:t>
      </w:r>
      <w:r w:rsidRPr="00DA146B">
        <w:rPr>
          <w:rFonts w:eastAsia="Calibri"/>
          <w:b/>
          <w:bCs/>
        </w:rPr>
        <w:t>52,14% contra la inflación</w:t>
      </w:r>
      <w:r w:rsidRPr="00DA146B">
        <w:rPr>
          <w:rFonts w:eastAsia="Calibri"/>
        </w:rPr>
        <w:t xml:space="preserve">, un </w:t>
      </w:r>
      <w:r w:rsidRPr="00DA146B">
        <w:rPr>
          <w:rFonts w:eastAsia="Calibri"/>
          <w:b/>
          <w:bCs/>
        </w:rPr>
        <w:t>47,24% contra el Ripte</w:t>
      </w:r>
      <w:r w:rsidRPr="00DA146B">
        <w:rPr>
          <w:rFonts w:eastAsia="Calibri"/>
        </w:rPr>
        <w:t xml:space="preserve">, </w:t>
      </w:r>
      <w:r w:rsidRPr="00DA146B">
        <w:rPr>
          <w:rFonts w:eastAsia="Calibri"/>
          <w:b/>
          <w:bCs/>
        </w:rPr>
        <w:t>58,34% con los aumentos de los funcionarios judiciales</w:t>
      </w:r>
      <w:r w:rsidRPr="00DA146B">
        <w:rPr>
          <w:rFonts w:eastAsia="Calibri"/>
        </w:rPr>
        <w:t xml:space="preserve"> y un </w:t>
      </w:r>
      <w:r w:rsidRPr="00DA146B">
        <w:rPr>
          <w:rFonts w:eastAsia="Calibri"/>
          <w:b/>
          <w:bCs/>
        </w:rPr>
        <w:t xml:space="preserve">45,01% contra los aumentos a los haberes mínimos con bonos. </w:t>
      </w:r>
    </w:p>
    <w:p w14:paraId="465CEBC6" w14:textId="77777777" w:rsidR="0051413C" w:rsidRPr="00DA146B" w:rsidRDefault="006A2467" w:rsidP="0051413C">
      <w:pPr>
        <w:jc w:val="both"/>
        <w:rPr>
          <w:rFonts w:eastAsia="Calibri"/>
        </w:rPr>
      </w:pPr>
      <w:r>
        <w:rPr>
          <w:rFonts w:eastAsia="Calibri"/>
          <w:noProof/>
        </w:rPr>
        <w:pict w14:anchorId="7EC74852">
          <v:shape id="_x0000_i1032" type="#_x0000_t75" style="width:424.8pt;height:135pt;visibility:visible">
            <v:imagedata r:id="rId42" o:title=""/>
          </v:shape>
        </w:pict>
      </w:r>
    </w:p>
    <w:p w14:paraId="75CDF82C" w14:textId="77777777" w:rsidR="0051413C" w:rsidRDefault="0051413C" w:rsidP="0051413C">
      <w:pPr>
        <w:ind w:firstLine="993"/>
        <w:jc w:val="both"/>
        <w:rPr>
          <w:rFonts w:eastAsia="Calibri"/>
        </w:rPr>
      </w:pPr>
      <w:r w:rsidRPr="00DA146B">
        <w:rPr>
          <w:rFonts w:eastAsia="Calibri"/>
        </w:rPr>
        <w:t xml:space="preserve">En conclusión perdieron con todo, incluido con sus pares jubilados de la mínima, produciéndose un achatamiento en el haber previsional, más allá que los aumentos dados , lo fueron bajo el concepto de bonos, porque en la práctica no los recibieron, y era para paliar los efectos de la inflación -declaraciones del ex jefe de gabinete y la gerenta de Anses- inflación que solo sufrieron , al parecer, los jubilados de la mínima, castigándose a los jubilados que cobraban haberes medios o máximos, que son los que hicieron mayor esfuerzo contributivo . </w:t>
      </w:r>
    </w:p>
    <w:p w14:paraId="79B6A9BD" w14:textId="77777777" w:rsidR="0051413C" w:rsidRPr="00DA146B" w:rsidRDefault="0051413C" w:rsidP="0051413C">
      <w:pPr>
        <w:ind w:firstLine="993"/>
        <w:jc w:val="both"/>
        <w:rPr>
          <w:rFonts w:eastAsia="Calibri"/>
        </w:rPr>
      </w:pPr>
      <w:r w:rsidRPr="00DA146B">
        <w:rPr>
          <w:rFonts w:eastAsia="Calibri"/>
        </w:rPr>
        <w:t xml:space="preserve">Nótese del cuadro que adjunto obtenido del </w:t>
      </w:r>
      <w:hyperlink r:id="rId43" w:history="1">
        <w:r w:rsidRPr="00DA146B">
          <w:rPr>
            <w:rFonts w:eastAsia="Calibri"/>
            <w:color w:val="0563C1"/>
            <w:u w:val="single"/>
          </w:rPr>
          <w:t>BESS a septiembre de 2023</w:t>
        </w:r>
      </w:hyperlink>
      <w:r w:rsidRPr="00DA146B">
        <w:rPr>
          <w:rFonts w:eastAsia="Calibri"/>
        </w:rPr>
        <w:t xml:space="preserve"> , de los 5.076.794 beneficiarios del SIPA (se excluyen regímenes especiales y retirados) 3.524.770 son jubilados con moratoria, y tienen un haber medio de $ 118.703, </w:t>
      </w:r>
      <w:r w:rsidRPr="00DA146B">
        <w:rPr>
          <w:rFonts w:eastAsia="Calibri"/>
          <w:b/>
          <w:bCs/>
        </w:rPr>
        <w:t>incluido el refuerzo previsional.</w:t>
      </w:r>
    </w:p>
    <w:p w14:paraId="6F9ABE4E" w14:textId="77777777" w:rsidR="0051413C" w:rsidRPr="00DA146B" w:rsidRDefault="0051413C" w:rsidP="0051413C">
      <w:pPr>
        <w:ind w:firstLine="993"/>
        <w:jc w:val="both"/>
        <w:rPr>
          <w:rFonts w:eastAsia="Calibri"/>
        </w:rPr>
      </w:pPr>
      <w:r w:rsidRPr="00DA146B">
        <w:rPr>
          <w:rFonts w:eastAsia="Calibri"/>
        </w:rPr>
        <w:lastRenderedPageBreak/>
        <w:t>No obstante, los jubilados anteriores a la ley 24.241 o jubilados sin moratoria o con la prestación anticipada tienen un haber medio que oscila entre los $ 202.345 y los $ 228.289, por lo cual ninguno se vio alcanzado por los 25 bonos, y además de eso se observa que las jubilaciones vienen perdiendo producto de las sucesivas reformas el poder adquisitivo dado que estos haberes medios, representan el 60% del RIPTE, que medido a la misma fecha, y pese a ser un índice manipulado y con un delay de 13 meses, arroja un haber de $ 376.594,32 sueldo promedio de los trabajadores estables que no incluye sumas no remunerativas, es decir un índice mentiroso y distorsionado, pero que aún asi es superior a los aumentos de Anses.</w:t>
      </w:r>
    </w:p>
    <w:p w14:paraId="1E839FEA" w14:textId="77777777" w:rsidR="0051413C" w:rsidRPr="00DA146B" w:rsidRDefault="0051413C" w:rsidP="0051413C">
      <w:pPr>
        <w:jc w:val="both"/>
        <w:rPr>
          <w:rFonts w:eastAsia="Calibri"/>
        </w:rPr>
      </w:pPr>
    </w:p>
    <w:p w14:paraId="3A9A84F0" w14:textId="77777777" w:rsidR="0051413C" w:rsidRPr="00DA146B" w:rsidRDefault="006A2467" w:rsidP="0051413C">
      <w:pPr>
        <w:ind w:right="-1561"/>
        <w:jc w:val="both"/>
        <w:rPr>
          <w:rFonts w:eastAsia="Calibri"/>
        </w:rPr>
      </w:pPr>
      <w:r>
        <w:rPr>
          <w:rFonts w:ascii="Calibri" w:eastAsia="Calibri" w:hAnsi="Calibri"/>
          <w:noProof/>
        </w:rPr>
        <w:pict w14:anchorId="3E2E7BA8">
          <v:shape id="_x0000_i1033" type="#_x0000_t75" style="width:410.4pt;height:137.4pt;visibility:visible">
            <v:imagedata r:id="rId44" o:title=""/>
          </v:shape>
        </w:pict>
      </w:r>
    </w:p>
    <w:p w14:paraId="54EAB61D" w14:textId="77777777" w:rsidR="0051413C" w:rsidRPr="00DA146B" w:rsidRDefault="0051413C" w:rsidP="0051413C">
      <w:pPr>
        <w:ind w:firstLine="851"/>
        <w:jc w:val="both"/>
        <w:rPr>
          <w:rFonts w:eastAsia="Calibri"/>
        </w:rPr>
      </w:pPr>
      <w:r w:rsidRPr="00DA146B">
        <w:rPr>
          <w:rFonts w:eastAsia="Calibri"/>
        </w:rPr>
        <w:t>Mas allá de la regresividad, y la afectación del principio de igualdad la cual se encuentra plenamente acreditada, la fórmula no es transparente y tiene una complejidad que dificulta su control y la hace manipulable, por cuanto sus compontes, pueden y así vemos que ha sucedido ser modificados indirectamente a modo de ejemplo</w:t>
      </w:r>
      <w:r>
        <w:rPr>
          <w:rFonts w:eastAsia="Calibri"/>
        </w:rPr>
        <w:t>:</w:t>
      </w:r>
    </w:p>
    <w:p w14:paraId="4B5968F3" w14:textId="77777777" w:rsidR="0051413C" w:rsidRPr="00DA146B" w:rsidRDefault="0051413C" w:rsidP="0051413C">
      <w:pPr>
        <w:numPr>
          <w:ilvl w:val="0"/>
          <w:numId w:val="38"/>
        </w:numPr>
        <w:jc w:val="both"/>
        <w:rPr>
          <w:rFonts w:eastAsia="Calibri"/>
        </w:rPr>
      </w:pPr>
      <w:r w:rsidRPr="00DA146B">
        <w:rPr>
          <w:rFonts w:eastAsia="Calibri"/>
          <w:b/>
          <w:bCs/>
        </w:rPr>
        <w:t>RT(recursos tributarios)</w:t>
      </w:r>
      <w:r w:rsidRPr="00DA146B">
        <w:rPr>
          <w:rFonts w:eastAsia="Calibri"/>
        </w:rPr>
        <w:t xml:space="preserve"> varios de sus componentes se han modificado, así se ha decidió devolver el IVA a algunos ciudadanos, se ha elevado el piso de ganancias, se ha reducido el impuesto país, y todas estas decisiones políticas inciden claramente en los recursos tributarios.</w:t>
      </w:r>
    </w:p>
    <w:p w14:paraId="401C1A21" w14:textId="77777777" w:rsidR="0051413C" w:rsidRPr="00DA146B" w:rsidRDefault="0051413C" w:rsidP="0051413C">
      <w:pPr>
        <w:numPr>
          <w:ilvl w:val="0"/>
          <w:numId w:val="37"/>
        </w:numPr>
        <w:jc w:val="both"/>
        <w:rPr>
          <w:rFonts w:eastAsia="Calibri"/>
          <w:b/>
          <w:bCs/>
        </w:rPr>
      </w:pPr>
      <w:r w:rsidRPr="00DA146B">
        <w:rPr>
          <w:rFonts w:eastAsia="Calibri"/>
          <w:b/>
          <w:bCs/>
        </w:rPr>
        <w:t xml:space="preserve">RIPTE/ISAL: </w:t>
      </w:r>
      <w:r w:rsidRPr="00DA146B">
        <w:rPr>
          <w:rFonts w:eastAsia="Calibri"/>
        </w:rPr>
        <w:t>El RIPTE tiene una metodología más que cuestionable, si tenemos en cuenta que ya en su presentación se dice que no necesariamente “</w:t>
      </w:r>
      <w:r w:rsidRPr="00DA146B">
        <w:rPr>
          <w:rFonts w:eastAsia="Calibri"/>
          <w:b/>
          <w:bCs/>
        </w:rPr>
        <w:t xml:space="preserve">El RIPTE no refleja necesariamente la evolución de los salarios del empleo registrado privado” </w:t>
      </w:r>
      <w:r w:rsidRPr="00DA146B">
        <w:rPr>
          <w:rFonts w:eastAsia="Calibri"/>
        </w:rPr>
        <w:t xml:space="preserve"> y esto es cierto por cuanto además</w:t>
      </w:r>
      <w:r w:rsidRPr="00DA146B">
        <w:rPr>
          <w:rFonts w:eastAsia="Calibri"/>
          <w:b/>
          <w:bCs/>
        </w:rPr>
        <w:t xml:space="preserve"> “Solo cuantifica los componentes remunerativos del salario (imponibles al sistema de seguridad social)”</w:t>
      </w:r>
      <w:r w:rsidRPr="00DA146B">
        <w:rPr>
          <w:rFonts w:eastAsia="Calibri"/>
        </w:rPr>
        <w:t xml:space="preserve"> y es innegable que los trabajadores en actividad han tenido incrementos notables en sus haberes en concepto de sumas no remunerativas , al punto tal que hasta el gobierno ordeno a los privados que pagaran </w:t>
      </w:r>
      <w:hyperlink r:id="rId45" w:history="1">
        <w:r w:rsidRPr="00DA146B">
          <w:rPr>
            <w:rFonts w:eastAsia="Calibri"/>
            <w:color w:val="0563C1"/>
            <w:u w:val="single"/>
          </w:rPr>
          <w:t>bonos extraordinarios</w:t>
        </w:r>
      </w:hyperlink>
      <w:r w:rsidRPr="00DA146B">
        <w:rPr>
          <w:rFonts w:eastAsia="Calibri"/>
        </w:rPr>
        <w:t xml:space="preserve"> ante un contexto económico desafiante.</w:t>
      </w:r>
    </w:p>
    <w:p w14:paraId="11233464" w14:textId="77777777" w:rsidR="0051413C" w:rsidRPr="00DA146B" w:rsidRDefault="0051413C" w:rsidP="0051413C">
      <w:pPr>
        <w:numPr>
          <w:ilvl w:val="0"/>
          <w:numId w:val="37"/>
        </w:numPr>
        <w:jc w:val="both"/>
        <w:rPr>
          <w:rFonts w:eastAsia="Calibri"/>
        </w:rPr>
      </w:pPr>
      <w:r w:rsidRPr="00DA146B">
        <w:rPr>
          <w:rFonts w:eastAsia="Calibri"/>
          <w:b/>
          <w:bCs/>
        </w:rPr>
        <w:t xml:space="preserve">Beneficiarios: </w:t>
      </w:r>
      <w:r w:rsidRPr="00DA146B">
        <w:rPr>
          <w:rFonts w:eastAsia="Calibri"/>
        </w:rPr>
        <w:t>Se incrementaron los beneficiarios con la moratoria prevista en la ley 27.705 , a lo que se suma que no queda claro que se considera como beneficiarios por cuanto también se otorgó un nuevo beneficio, denominado nuevo IFE para trabajadores informales</w:t>
      </w:r>
      <w:r w:rsidRPr="00DA146B">
        <w:rPr>
          <w:rFonts w:eastAsia="Calibri"/>
          <w:b/>
          <w:bCs/>
        </w:rPr>
        <w:t xml:space="preserve"> </w:t>
      </w:r>
      <w:r w:rsidRPr="00DA146B">
        <w:rPr>
          <w:rFonts w:eastAsia="Calibri"/>
        </w:rPr>
        <w:t>Quiénes pueden cobrar el “nuevo IFE 2023″,</w:t>
      </w:r>
      <w:r w:rsidRPr="00DA146B">
        <w:rPr>
          <w:rFonts w:eastAsia="Calibri"/>
          <w:b/>
          <w:bCs/>
        </w:rPr>
        <w:t xml:space="preserve"> </w:t>
      </w:r>
      <w:r w:rsidRPr="00DA146B">
        <w:rPr>
          <w:rFonts w:eastAsia="Calibri"/>
        </w:rPr>
        <w:t>refuerzo destinado a los trabajadores informales que tienen entre 18 y 64 años, no presentan ingresos y no fueron alcanzados por los últimos beneficios económicos, estos son beneficios asistenciales.</w:t>
      </w:r>
    </w:p>
    <w:p w14:paraId="0E9D8FFC" w14:textId="77777777" w:rsidR="0051413C" w:rsidRPr="00DA146B" w:rsidRDefault="0051413C" w:rsidP="0051413C">
      <w:pPr>
        <w:ind w:firstLine="993"/>
        <w:jc w:val="both"/>
        <w:rPr>
          <w:rFonts w:eastAsia="Calibri"/>
        </w:rPr>
      </w:pPr>
      <w:r w:rsidRPr="00DA146B">
        <w:rPr>
          <w:rFonts w:eastAsia="Calibri"/>
        </w:rPr>
        <w:lastRenderedPageBreak/>
        <w:t>Teniendo en cuenta que el aumento de beneficios, sean estos contributivos o no, aumenta el divisor de la formula, se afecta el índice de movilidad jubilatoria a la baja, nótese que en el período de la ley 27.609 los jubilados con moratoria fueron 706.635 y sin moratoria 348.350, es decir que los jubilados con aportes totales representan un 33% del total de nuevos beneficiarios.</w:t>
      </w:r>
    </w:p>
    <w:p w14:paraId="4DA97E1A" w14:textId="77777777" w:rsidR="0051413C" w:rsidRPr="00DA146B" w:rsidRDefault="006A2467" w:rsidP="0051413C">
      <w:pPr>
        <w:jc w:val="center"/>
        <w:rPr>
          <w:rFonts w:eastAsia="Calibri"/>
        </w:rPr>
      </w:pPr>
      <w:r>
        <w:rPr>
          <w:rFonts w:ascii="Calibri" w:eastAsia="Calibri" w:hAnsi="Calibri"/>
          <w:noProof/>
        </w:rPr>
        <w:pict w14:anchorId="184ABE44">
          <v:shape id="_x0000_i1034" type="#_x0000_t75" style="width:363pt;height:99pt;visibility:visible">
            <v:imagedata r:id="rId46" o:title=""/>
          </v:shape>
        </w:pict>
      </w:r>
    </w:p>
    <w:p w14:paraId="7A579730" w14:textId="77777777" w:rsidR="0051413C" w:rsidRPr="00DA146B" w:rsidRDefault="0051413C" w:rsidP="0051413C">
      <w:pPr>
        <w:numPr>
          <w:ilvl w:val="0"/>
          <w:numId w:val="37"/>
        </w:numPr>
        <w:jc w:val="both"/>
        <w:rPr>
          <w:rFonts w:eastAsia="Calibri"/>
        </w:rPr>
      </w:pPr>
      <w:r w:rsidRPr="00DA146B">
        <w:rPr>
          <w:rFonts w:eastAsia="Calibri"/>
          <w:b/>
          <w:bCs/>
        </w:rPr>
        <w:t>R:</w:t>
      </w:r>
      <w:r w:rsidRPr="00DA146B">
        <w:rPr>
          <w:rFonts w:eastAsia="Calibri"/>
        </w:rPr>
        <w:t xml:space="preserve">recaudación tributaria: esto depende de la política fiscal que se adopte y ya se ha observado que se dieron condonaciones de deudas </w:t>
      </w:r>
      <w:hyperlink r:id="rId47" w:history="1">
        <w:hyperlink r:id="rId48" w:history="1">
          <w:r w:rsidRPr="00DA146B">
            <w:rPr>
              <w:rFonts w:eastAsia="Calibri"/>
              <w:color w:val="0563C1"/>
              <w:u w:val="single"/>
            </w:rPr>
            <w:t>ley 27.653</w:t>
          </w:r>
        </w:hyperlink>
        <w:r w:rsidRPr="00DA146B">
          <w:rPr>
            <w:rFonts w:eastAsia="Calibri"/>
            <w:color w:val="0563C1"/>
            <w:u w:val="single"/>
          </w:rPr>
          <w:t xml:space="preserve"> y RG AFIP 5101/21</w:t>
        </w:r>
      </w:hyperlink>
      <w:r w:rsidRPr="00DA146B">
        <w:rPr>
          <w:rFonts w:eastAsia="Calibri"/>
        </w:rPr>
        <w:t xml:space="preserve">, se suspendieron de ejecuciones (v.gr. RG AFIP 4936, 4953, 5000 y 5052,), lo cual repercute de manera directa e ineludible la determinación de la movilidad jubilatoria, que todos los trimestres debe ponderar la </w:t>
      </w:r>
      <w:hyperlink r:id="rId49" w:history="1">
        <w:r w:rsidRPr="00DA146B">
          <w:rPr>
            <w:rFonts w:eastAsia="Calibri"/>
            <w:color w:val="0563C1"/>
            <w:u w:val="single"/>
          </w:rPr>
          <w:t>variación de la recaudación tributaria con destino a ANSeS</w:t>
        </w:r>
      </w:hyperlink>
      <w:r w:rsidRPr="00DA146B">
        <w:rPr>
          <w:rFonts w:eastAsia="Calibri"/>
        </w:rPr>
        <w:t xml:space="preserve">. </w:t>
      </w:r>
    </w:p>
    <w:p w14:paraId="0D501449" w14:textId="77777777" w:rsidR="0051413C" w:rsidRPr="00DA146B" w:rsidRDefault="0051413C" w:rsidP="0051413C">
      <w:pPr>
        <w:ind w:firstLine="709"/>
        <w:jc w:val="both"/>
        <w:rPr>
          <w:rFonts w:eastAsia="Calibri"/>
        </w:rPr>
      </w:pPr>
      <w:r w:rsidRPr="00DA146B">
        <w:rPr>
          <w:rFonts w:eastAsia="Calibri"/>
        </w:rPr>
        <w:t xml:space="preserve">Todo esto demuestra que son los jubilados los que terminan financiando a los trabajadores, y que se ha perdido la solidaridad intergeneracional y que constantemente se busca , por lo  esta ley es una clara involución del concepto de seguridad social porque pretende darle un fin asistencialista como tenía en sus orígenes, como una dádiva, -que se observa también con el otorgamiento de bonos de manera discrecional- pretendiendo olvidar la lucha por el derecho, que logró la conquista de los derechos sociales y su incorporación en la normativa internacional que garantiza el derecho al trabajo y a la seguridad social y en nuestra Constitución nacional.  </w:t>
      </w:r>
    </w:p>
    <w:p w14:paraId="5426F422" w14:textId="77777777" w:rsidR="0051413C" w:rsidRPr="00DA146B" w:rsidRDefault="0051413C" w:rsidP="0051413C">
      <w:pPr>
        <w:pBdr>
          <w:top w:val="single" w:sz="4" w:space="1" w:color="auto"/>
          <w:left w:val="single" w:sz="4" w:space="4" w:color="auto"/>
          <w:bottom w:val="single" w:sz="4" w:space="1" w:color="auto"/>
          <w:right w:val="single" w:sz="4" w:space="4" w:color="auto"/>
        </w:pBdr>
        <w:jc w:val="both"/>
        <w:rPr>
          <w:rFonts w:eastAsia="Calibri"/>
        </w:rPr>
      </w:pPr>
      <w:r w:rsidRPr="00DA146B">
        <w:rPr>
          <w:rFonts w:eastAsia="Calibri"/>
        </w:rPr>
        <w:t xml:space="preserve">El aumento jubilatorio para   diciembre 2023 fue fijado por </w:t>
      </w:r>
      <w:hyperlink r:id="rId50" w:history="1">
        <w:r w:rsidRPr="00DA146B">
          <w:rPr>
            <w:rFonts w:eastAsia="Calibri"/>
            <w:color w:val="0563C1"/>
            <w:u w:val="single"/>
          </w:rPr>
          <w:t xml:space="preserve">Res 220/2023 </w:t>
        </w:r>
      </w:hyperlink>
      <w:r w:rsidRPr="00DA146B">
        <w:rPr>
          <w:rFonts w:eastAsia="Calibri"/>
        </w:rPr>
        <w:t xml:space="preserve">  en 20,87%. El mismo es trimestral y con rezago, lo cual hace que haber jubilatoria pierda fuertemente el poder adquisitivo, por cuanto hoy tenemos una inflación superior al 10% mensual (</w:t>
      </w:r>
      <w:hyperlink r:id="rId51" w:history="1">
        <w:r w:rsidRPr="00DA146B">
          <w:rPr>
            <w:rFonts w:eastAsia="Calibri"/>
            <w:color w:val="0563C1"/>
            <w:u w:val="single"/>
          </w:rPr>
          <w:t>12,8% ipc para noviembre de 2023</w:t>
        </w:r>
      </w:hyperlink>
      <w:r w:rsidRPr="00DA146B">
        <w:rPr>
          <w:rFonts w:eastAsia="Calibri"/>
        </w:rPr>
        <w:t>, un 30% estimado para diciembre)</w:t>
      </w:r>
    </w:p>
    <w:p w14:paraId="75709E5B" w14:textId="77777777" w:rsidR="0051413C" w:rsidRPr="00DA146B" w:rsidRDefault="0051413C" w:rsidP="0051413C">
      <w:pPr>
        <w:pBdr>
          <w:top w:val="single" w:sz="4" w:space="1" w:color="auto"/>
          <w:left w:val="single" w:sz="4" w:space="4" w:color="auto"/>
          <w:bottom w:val="single" w:sz="4" w:space="1" w:color="auto"/>
          <w:right w:val="single" w:sz="4" w:space="4" w:color="auto"/>
        </w:pBdr>
        <w:jc w:val="both"/>
        <w:rPr>
          <w:rFonts w:eastAsia="Calibri"/>
        </w:rPr>
      </w:pPr>
      <w:r w:rsidRPr="00DA146B">
        <w:rPr>
          <w:rFonts w:eastAsia="Calibri"/>
        </w:rPr>
        <w:t xml:space="preserve"> Es decir que, ese aumento dado a mi mandante en su haber en diciembre de 2023,  se aplicará también en enero y febrero de 2024,  y es el reflejo de las variables de la fórmula de movilidad jubilatoria  de junio, julio y agosto de 2023. </w:t>
      </w:r>
    </w:p>
    <w:p w14:paraId="7C77F95F" w14:textId="77777777" w:rsidR="0051413C" w:rsidRPr="00DA146B" w:rsidRDefault="0051413C" w:rsidP="0051413C">
      <w:pPr>
        <w:pBdr>
          <w:top w:val="single" w:sz="4" w:space="1" w:color="auto"/>
          <w:left w:val="single" w:sz="4" w:space="4" w:color="auto"/>
          <w:bottom w:val="single" w:sz="4" w:space="1" w:color="auto"/>
          <w:right w:val="single" w:sz="4" w:space="4" w:color="auto"/>
        </w:pBdr>
        <w:jc w:val="both"/>
        <w:rPr>
          <w:rFonts w:eastAsia="Calibri"/>
        </w:rPr>
      </w:pPr>
      <w:r w:rsidRPr="00DA146B">
        <w:rPr>
          <w:rFonts w:eastAsia="Calibri"/>
        </w:rPr>
        <w:t>La inflación acumulada de junio -primer mes de la variable tomada- a noviembre de 2023-último índice publicado-, ya es del 75%, por lo que el jubilado tiene que vivir con ese aumento del 20,87 % y hacer frente con su haber jubilatorio a una inflación  que rondará el 100%, hasta el próximo aumento  en marzo de 2024.</w:t>
      </w:r>
    </w:p>
    <w:p w14:paraId="21A6BC82" w14:textId="77777777" w:rsidR="0051413C" w:rsidRPr="00DA146B" w:rsidRDefault="0051413C" w:rsidP="0051413C">
      <w:pPr>
        <w:ind w:firstLine="993"/>
        <w:jc w:val="both"/>
        <w:rPr>
          <w:rFonts w:eastAsia="Calibri"/>
          <w:bCs/>
        </w:rPr>
      </w:pPr>
      <w:r w:rsidRPr="00DA146B">
        <w:rPr>
          <w:rFonts w:eastAsia="Calibri"/>
          <w:bCs/>
        </w:rPr>
        <w:t xml:space="preserve">Solicito apruebe la liquidación practicada de manera parcial, y ordene aplicar IPC o el índice que VS estime conveniente al período 2021 a 2023, con una corrección mensual, a fin de mantener el poder adquisitivo del haber jubilatorio de mi representado, reservándome el derecho de reclamar las diferencias que surjan de su aplicación, siendo imperioso ejecutar las diferencias adeudadas por el incumplimiento de la sentencia. </w:t>
      </w:r>
    </w:p>
    <w:p w14:paraId="149A789B" w14:textId="77777777" w:rsidR="0051413C" w:rsidRPr="00DA146B" w:rsidRDefault="0051413C" w:rsidP="0051413C">
      <w:pPr>
        <w:ind w:firstLine="993"/>
        <w:jc w:val="both"/>
        <w:rPr>
          <w:rFonts w:eastAsia="Calibri"/>
        </w:rPr>
      </w:pPr>
      <w:r w:rsidRPr="00DA146B">
        <w:rPr>
          <w:rFonts w:eastAsia="Calibri"/>
          <w:bCs/>
        </w:rPr>
        <w:lastRenderedPageBreak/>
        <w:t>Lo solicitado radica en la necesidad de respetar la naturaleza sustitutiva del haber jubilatorio respecto del salario, el poder adquisitivo del mismo, y su consecuente integralidad conforme el mandato constitucional del art 14 bis, que le permita al actor tener una vejez digna.</w:t>
      </w:r>
    </w:p>
    <w:p w14:paraId="0511A0B0" w14:textId="77777777" w:rsidR="0051413C" w:rsidRPr="00DA146B" w:rsidRDefault="0051413C" w:rsidP="0051413C">
      <w:pPr>
        <w:tabs>
          <w:tab w:val="center" w:pos="2054"/>
          <w:tab w:val="center" w:pos="4155"/>
        </w:tabs>
        <w:spacing w:after="23"/>
        <w:ind w:firstLine="993"/>
        <w:rPr>
          <w:rFonts w:ascii="Calibri" w:eastAsia="Calibri" w:hAnsi="Calibri" w:cs="Calibri"/>
          <w:color w:val="000000"/>
          <w:lang w:eastAsia="es-AR"/>
        </w:rPr>
      </w:pPr>
    </w:p>
    <w:p w14:paraId="104E3344" w14:textId="77777777" w:rsidR="0051413C" w:rsidRPr="00DA146B" w:rsidRDefault="0051413C" w:rsidP="0051413C">
      <w:pPr>
        <w:pStyle w:val="Prrafodelista"/>
        <w:keepNext/>
        <w:keepLines/>
        <w:numPr>
          <w:ilvl w:val="0"/>
          <w:numId w:val="39"/>
        </w:numPr>
        <w:spacing w:after="9"/>
        <w:jc w:val="both"/>
        <w:outlineLvl w:val="0"/>
        <w:rPr>
          <w:b/>
          <w:bCs/>
          <w:color w:val="000000"/>
          <w:lang w:eastAsia="es-AR"/>
        </w:rPr>
      </w:pPr>
      <w:r w:rsidRPr="00DA146B">
        <w:rPr>
          <w:b/>
          <w:bCs/>
          <w:color w:val="000000"/>
          <w:lang w:eastAsia="es-AR"/>
        </w:rPr>
        <w:t>Marco constitucional de la petición realizada</w:t>
      </w:r>
    </w:p>
    <w:p w14:paraId="23117B71" w14:textId="77777777" w:rsidR="0051413C" w:rsidRPr="00DA146B" w:rsidRDefault="0051413C" w:rsidP="0051413C">
      <w:pPr>
        <w:keepNext/>
        <w:keepLines/>
        <w:spacing w:after="9"/>
        <w:jc w:val="both"/>
        <w:outlineLvl w:val="0"/>
        <w:rPr>
          <w:b/>
          <w:bCs/>
          <w:color w:val="000000"/>
          <w:lang w:eastAsia="es-AR"/>
        </w:rPr>
      </w:pPr>
    </w:p>
    <w:p w14:paraId="70B95951" w14:textId="77777777" w:rsidR="0051413C" w:rsidRDefault="0051413C" w:rsidP="0051413C">
      <w:pPr>
        <w:spacing w:after="7"/>
        <w:ind w:right="49" w:firstLine="1701"/>
        <w:jc w:val="both"/>
        <w:rPr>
          <w:color w:val="000000"/>
          <w:lang w:eastAsia="es-AR"/>
        </w:rPr>
      </w:pPr>
      <w:r>
        <w:rPr>
          <w:color w:val="000000"/>
          <w:lang w:eastAsia="es-AR"/>
        </w:rPr>
        <w:t>Con la reforma constitucional de 1994</w:t>
      </w:r>
      <w:r w:rsidRPr="00DA146B">
        <w:rPr>
          <w:color w:val="000000"/>
          <w:lang w:eastAsia="es-AR"/>
        </w:rPr>
        <w:t xml:space="preserve">, </w:t>
      </w:r>
      <w:r>
        <w:rPr>
          <w:color w:val="000000"/>
          <w:lang w:eastAsia="es-AR"/>
        </w:rPr>
        <w:t>se incorpora el</w:t>
      </w:r>
      <w:r w:rsidRPr="00DA146B">
        <w:rPr>
          <w:color w:val="000000"/>
          <w:lang w:eastAsia="es-AR"/>
        </w:rPr>
        <w:t xml:space="preserve"> paradigma del </w:t>
      </w:r>
      <w:r w:rsidRPr="00DA146B">
        <w:rPr>
          <w:b/>
          <w:color w:val="000000"/>
          <w:lang w:eastAsia="es-AR"/>
        </w:rPr>
        <w:t>desarrollo humano</w:t>
      </w:r>
      <w:r w:rsidRPr="00DA146B">
        <w:rPr>
          <w:color w:val="000000"/>
          <w:lang w:eastAsia="es-AR"/>
        </w:rPr>
        <w:t xml:space="preserve"> (art. 75, inc. 19, principalmente) y de la </w:t>
      </w:r>
      <w:r w:rsidRPr="00DA146B">
        <w:rPr>
          <w:b/>
          <w:color w:val="000000"/>
          <w:lang w:eastAsia="es-AR"/>
        </w:rPr>
        <w:t>dotación de jerarquía constitucional a diversos tratados sobre derechos humanos</w:t>
      </w:r>
      <w:r w:rsidRPr="00DA146B">
        <w:rPr>
          <w:color w:val="000000"/>
          <w:lang w:eastAsia="es-AR"/>
        </w:rPr>
        <w:t xml:space="preserve"> (art. 75, inc. 22 CN),</w:t>
      </w:r>
      <w:r>
        <w:rPr>
          <w:color w:val="000000"/>
          <w:lang w:eastAsia="es-AR"/>
        </w:rPr>
        <w:t xml:space="preserve">lo cual </w:t>
      </w:r>
      <w:r w:rsidRPr="00DA146B">
        <w:rPr>
          <w:color w:val="000000"/>
          <w:lang w:eastAsia="es-AR"/>
        </w:rPr>
        <w:t xml:space="preserve"> vino a redefinir y a resignificar  principios/derechos/garantías clásicos, como el de la igualdad real, lo que impacta decididamente, en lo que aquí interesa, en la </w:t>
      </w:r>
      <w:r w:rsidRPr="00DA146B">
        <w:rPr>
          <w:b/>
          <w:color w:val="000000"/>
          <w:lang w:eastAsia="es-AR"/>
        </w:rPr>
        <w:t xml:space="preserve">indispensable protección y defensa especial de quienes pertenecen a grupos tradicionalmente desfavorecidos, olvidados, rezagados (art. 75, inc. 23 CN). </w:t>
      </w:r>
    </w:p>
    <w:p w14:paraId="11A46C45" w14:textId="77777777" w:rsidR="0051413C" w:rsidRDefault="0051413C" w:rsidP="0051413C">
      <w:pPr>
        <w:spacing w:after="7"/>
        <w:ind w:right="49" w:firstLine="1701"/>
        <w:jc w:val="both"/>
        <w:rPr>
          <w:color w:val="000000"/>
          <w:lang w:eastAsia="es-AR"/>
        </w:rPr>
      </w:pPr>
      <w:r w:rsidRPr="00DA146B">
        <w:rPr>
          <w:color w:val="000000"/>
          <w:lang w:eastAsia="es-AR"/>
        </w:rPr>
        <w:t>En efecto, no puede dejar de recordarse que en “García” (Fallos 342:411) nuestro máximo Tribunal se encargó de enfatizar que “</w:t>
      </w:r>
      <w:r w:rsidRPr="00DA146B">
        <w:rPr>
          <w:i/>
          <w:color w:val="000000"/>
          <w:lang w:eastAsia="es-AR"/>
        </w:rPr>
        <w:t>la reforma constitucional introducida en 1994 dio un nuevo impulso al desarrollo del principio de igualdad sustancial para el logro de una tutela efectiva de colectivos de personas en situación de vulnerabilidad, estableciendo ‘medidas de acción positiva’</w:t>
      </w:r>
      <w:r w:rsidRPr="00DA146B">
        <w:rPr>
          <w:color w:val="000000"/>
          <w:lang w:eastAsia="es-AR"/>
        </w:rPr>
        <w:t xml:space="preserve"> […] </w:t>
      </w:r>
      <w:r w:rsidRPr="00DA146B">
        <w:rPr>
          <w:i/>
          <w:color w:val="000000"/>
          <w:lang w:eastAsia="es-AR"/>
        </w:rPr>
        <w:t>en beneficio de ellas</w:t>
      </w:r>
      <w:r w:rsidRPr="00DA146B">
        <w:rPr>
          <w:color w:val="000000"/>
          <w:lang w:eastAsia="es-AR"/>
        </w:rPr>
        <w:t xml:space="preserve">” (Consid. 12). </w:t>
      </w:r>
    </w:p>
    <w:p w14:paraId="6BDA3FA5" w14:textId="77777777" w:rsidR="0051413C" w:rsidRDefault="0051413C" w:rsidP="0051413C">
      <w:pPr>
        <w:spacing w:after="7"/>
        <w:ind w:right="49" w:firstLine="1701"/>
        <w:jc w:val="both"/>
        <w:rPr>
          <w:color w:val="000000"/>
          <w:lang w:eastAsia="es-AR"/>
        </w:rPr>
      </w:pPr>
      <w:r w:rsidRPr="00DA146B">
        <w:rPr>
          <w:color w:val="000000"/>
          <w:lang w:eastAsia="es-AR"/>
        </w:rPr>
        <w:t>Y agregó que “</w:t>
      </w:r>
      <w:r w:rsidRPr="00DA146B">
        <w:rPr>
          <w:i/>
          <w:color w:val="000000"/>
          <w:lang w:eastAsia="es-AR"/>
        </w:rPr>
        <w:t>el envejecimiento y la discapacidad -los motivos más comunes por las que se accede al status de jubilado son causas predisponentes o determinantes de vulnerabilidad, circunstancia que normalmente obliga a los concernidos a contar con mayores recursos para no ver comprometida seriamente su existencia y/o calidad de vida y el consecuente ejercicio de sus derechos fundamentales. Por ello, las circunstancias y condicionantes de esta etapa del ciclo vital han sido motivo de regulación internacional</w:t>
      </w:r>
      <w:r w:rsidRPr="00DA146B">
        <w:rPr>
          <w:color w:val="000000"/>
          <w:lang w:eastAsia="es-AR"/>
        </w:rPr>
        <w:t xml:space="preserve">” (Consid. 13). </w:t>
      </w:r>
    </w:p>
    <w:p w14:paraId="2EC8A011" w14:textId="77777777" w:rsidR="0051413C" w:rsidRDefault="0051413C" w:rsidP="0051413C">
      <w:pPr>
        <w:spacing w:after="7"/>
        <w:ind w:right="49" w:firstLine="1701"/>
        <w:jc w:val="both"/>
        <w:rPr>
          <w:color w:val="000000"/>
          <w:lang w:eastAsia="es-AR"/>
        </w:rPr>
      </w:pPr>
      <w:r w:rsidRPr="00DA146B">
        <w:rPr>
          <w:color w:val="000000"/>
          <w:lang w:eastAsia="es-AR"/>
        </w:rPr>
        <w:t>Por ello, en esa misma línea de razonamiento esta parte afirma, junto con el alto Tribunal que “</w:t>
      </w:r>
      <w:r w:rsidRPr="00DA146B">
        <w:rPr>
          <w:i/>
          <w:color w:val="000000"/>
          <w:lang w:eastAsia="es-AR"/>
        </w:rPr>
        <w:t>de lo anteriormente reseñado se desprende que, a partir de la reforma constitucional de 1994, cobra especial énfasis el deber del legislador de estipular respuestas especiales y diferenciadas para los sectores vulnerables, con el objeto de asegurarles el goce pleno y efectivo de todos sus derechos</w:t>
      </w:r>
      <w:r w:rsidRPr="00DA146B">
        <w:rPr>
          <w:color w:val="000000"/>
          <w:lang w:eastAsia="es-AR"/>
        </w:rPr>
        <w:t xml:space="preserve">” (Consid. 15). </w:t>
      </w:r>
    </w:p>
    <w:p w14:paraId="61B18138" w14:textId="77777777" w:rsidR="0051413C" w:rsidRDefault="0051413C" w:rsidP="0051413C">
      <w:pPr>
        <w:spacing w:after="7"/>
        <w:ind w:right="49" w:firstLine="1701"/>
        <w:jc w:val="both"/>
        <w:rPr>
          <w:color w:val="000000"/>
          <w:lang w:eastAsia="es-AR"/>
        </w:rPr>
      </w:pPr>
      <w:r w:rsidRPr="00DA146B">
        <w:rPr>
          <w:color w:val="000000"/>
          <w:lang w:eastAsia="es-AR"/>
        </w:rPr>
        <w:t>Es así que no resulta ni constitucional ni convencionalmente tolerable que las normas impacten negativamente en los haberes de los integrantes de este “</w:t>
      </w:r>
      <w:r w:rsidRPr="00DA146B">
        <w:rPr>
          <w:i/>
          <w:color w:val="000000"/>
          <w:lang w:eastAsia="es-AR"/>
        </w:rPr>
        <w:t>grupo vulnerable e históricamente postergado</w:t>
      </w:r>
      <w:r w:rsidRPr="00DA146B">
        <w:rPr>
          <w:color w:val="000000"/>
          <w:lang w:eastAsia="es-AR"/>
        </w:rPr>
        <w:t xml:space="preserve">”, en términos de la CSJN en el precedente citado (Consid. 21). Lo contrario importaría </w:t>
      </w:r>
      <w:r w:rsidRPr="00DA146B">
        <w:rPr>
          <w:b/>
          <w:color w:val="000000"/>
          <w:lang w:eastAsia="es-AR"/>
        </w:rPr>
        <w:t>admitir un efecto regresivo</w:t>
      </w:r>
      <w:r w:rsidRPr="00DA146B">
        <w:rPr>
          <w:color w:val="000000"/>
          <w:lang w:eastAsia="es-AR"/>
        </w:rPr>
        <w:t xml:space="preserve"> rotundamente rechazado por la doctrina y la jurisprudencia tanto nacional como interamericana, cuando de derechos humanos esenciales se trata. </w:t>
      </w:r>
    </w:p>
    <w:p w14:paraId="71B72166" w14:textId="77777777" w:rsidR="0051413C" w:rsidRDefault="0051413C" w:rsidP="0051413C">
      <w:pPr>
        <w:spacing w:after="7"/>
        <w:ind w:right="49" w:firstLine="1701"/>
        <w:jc w:val="both"/>
        <w:rPr>
          <w:color w:val="000000"/>
          <w:lang w:eastAsia="es-AR"/>
        </w:rPr>
      </w:pPr>
      <w:r w:rsidRPr="00DA146B">
        <w:rPr>
          <w:color w:val="000000"/>
          <w:lang w:eastAsia="es-AR"/>
        </w:rPr>
        <w:t xml:space="preserve">Efectivamente, sólo por citar un antecedente en este punto, según la Asamblea General de la Organización de Estados Americanos (OEA) las medidas regresivas son incompatibles con la vigencia plena del sistema de derechos humanos. Y por tales se entienden todas aquellas disposiciones o políticas cuya aplicación signifique un retroceso en el nivel del goce o ejercicio </w:t>
      </w:r>
      <w:r w:rsidRPr="00DA146B">
        <w:rPr>
          <w:color w:val="000000"/>
          <w:lang w:eastAsia="es-AR"/>
        </w:rPr>
        <w:lastRenderedPageBreak/>
        <w:t>de un derecho protegido</w:t>
      </w:r>
      <w:r w:rsidRPr="00DA146B">
        <w:rPr>
          <w:color w:val="000000"/>
          <w:vertAlign w:val="superscript"/>
          <w:lang w:eastAsia="es-AR"/>
        </w:rPr>
        <w:footnoteReference w:id="5"/>
      </w:r>
      <w:r w:rsidRPr="00DA146B">
        <w:rPr>
          <w:color w:val="000000"/>
          <w:lang w:eastAsia="es-AR"/>
        </w:rPr>
        <w:t xml:space="preserve">. Así, esta definición de regresividad involucra dos nociones. Son regresivas: a) las políticas que impliquen un retroceso en los resultados, mesurable a través de indicadores o referentes empíricos; y b) las disposiciones normativas que impliquen un retroceso en la extensión concedida a un derecho. Al comparar una norma anterior con una posterior, el estándar de juicio de </w:t>
      </w:r>
      <w:r w:rsidRPr="00DA146B">
        <w:rPr>
          <w:i/>
          <w:color w:val="000000"/>
          <w:lang w:eastAsia="es-AR"/>
        </w:rPr>
        <w:t xml:space="preserve">regresividad normativa </w:t>
      </w:r>
      <w:r w:rsidRPr="00DA146B">
        <w:rPr>
          <w:color w:val="000000"/>
          <w:lang w:eastAsia="es-AR"/>
        </w:rPr>
        <w:t xml:space="preserve">consiste en evaluar si el </w:t>
      </w:r>
      <w:r>
        <w:rPr>
          <w:color w:val="000000"/>
          <w:lang w:eastAsia="es-AR"/>
        </w:rPr>
        <w:t>n</w:t>
      </w:r>
      <w:r w:rsidRPr="00DA146B">
        <w:rPr>
          <w:color w:val="000000"/>
          <w:lang w:eastAsia="es-AR"/>
        </w:rPr>
        <w:t xml:space="preserve">ivel de protección que ofrece el ordenamiento jurídico ante una misma situación de hecho ha empeorado. Y es precisamente ésta la situación que se verifica en los hechos que originaron la presente causa. </w:t>
      </w:r>
    </w:p>
    <w:p w14:paraId="19894104" w14:textId="77777777" w:rsidR="0051413C" w:rsidRDefault="0051413C" w:rsidP="0051413C">
      <w:pPr>
        <w:spacing w:after="7"/>
        <w:ind w:right="49" w:firstLine="1701"/>
        <w:jc w:val="both"/>
        <w:rPr>
          <w:color w:val="000000"/>
          <w:lang w:eastAsia="es-AR"/>
        </w:rPr>
      </w:pPr>
      <w:r w:rsidRPr="00DA146B">
        <w:rPr>
          <w:color w:val="000000"/>
          <w:lang w:eastAsia="es-AR"/>
        </w:rPr>
        <w:t xml:space="preserve">Esta línea jurisprudencial no solo ha sido continuada por nuestra Corte Suprema (ej. </w:t>
      </w:r>
      <w:r w:rsidRPr="00DA146B">
        <w:rPr>
          <w:i/>
          <w:color w:val="000000"/>
          <w:lang w:eastAsia="es-AR"/>
        </w:rPr>
        <w:t xml:space="preserve">in re </w:t>
      </w:r>
      <w:r w:rsidRPr="00DA146B">
        <w:rPr>
          <w:color w:val="000000"/>
          <w:lang w:eastAsia="es-AR"/>
        </w:rPr>
        <w:t xml:space="preserve">“Giménez”, Fallos 344:1788), sino que la idea de la necesaria y especial protección de grupos tradicionalmente relegados, olvidados, postergados luego de la reforma constitucional de 1994 ha sido profundizada por el Tribunal, el que se ha encargado de tachar como inconstitucionales normas que incluso eran en apariencia “neutras”, por repercutir negativamente en la situación fáctica real de uno o más individuos pertenecientes a estos colectivos. </w:t>
      </w:r>
    </w:p>
    <w:p w14:paraId="418FECC7" w14:textId="77777777" w:rsidR="0051413C" w:rsidRPr="00DA146B" w:rsidRDefault="0051413C" w:rsidP="0051413C">
      <w:pPr>
        <w:spacing w:after="7"/>
        <w:ind w:right="49" w:firstLine="1701"/>
        <w:jc w:val="both"/>
        <w:rPr>
          <w:color w:val="000000"/>
          <w:lang w:eastAsia="es-AR"/>
        </w:rPr>
      </w:pPr>
      <w:r w:rsidRPr="00DA146B">
        <w:rPr>
          <w:color w:val="000000"/>
          <w:lang w:eastAsia="es-AR"/>
        </w:rPr>
        <w:t xml:space="preserve">Así, ha afirmado, por ejemplo, que luego de la reforma constitucional de 1994, el principio de igualdad que surge del art. 16 de la Constitución Nacional debe también ser considerado a la luz del art. 75 inc. 23 y de diversas disposiciones contenidas en los tratados con jerarquía constitucional.  </w:t>
      </w:r>
    </w:p>
    <w:p w14:paraId="497B5C38" w14:textId="77777777" w:rsidR="0051413C" w:rsidRPr="00DA146B" w:rsidRDefault="0051413C" w:rsidP="0051413C">
      <w:pPr>
        <w:spacing w:after="7"/>
        <w:ind w:right="49"/>
        <w:jc w:val="both"/>
        <w:rPr>
          <w:color w:val="000000"/>
          <w:lang w:eastAsia="es-AR"/>
        </w:rPr>
      </w:pPr>
      <w:r w:rsidRPr="00DA146B">
        <w:rPr>
          <w:color w:val="000000"/>
          <w:lang w:eastAsia="es-AR"/>
        </w:rPr>
        <w:t>Estas normas, al incorporar, por un lado, mecanismos de acciones positivas para favorecer a determinados grupos y, por el otro, delinear categorías sospechosas de discriminación, buscan garantizar la igualdad real de los habitantes. “</w:t>
      </w:r>
      <w:r w:rsidRPr="00DA146B">
        <w:rPr>
          <w:i/>
          <w:color w:val="000000"/>
          <w:lang w:eastAsia="es-AR"/>
        </w:rPr>
        <w:t>Es que en el marco que plantea la Constitución de 1994, la igualdad debe ahora ser entendida no solo desde el punto de vista del principio de no discriminación, sino también desde una perspectiva estructural que tiene en cuenta al individuo en tanto integrante de un grupo. El análisis propuesto considera el contexto social en el que se aplican las disposiciones, las políticas públicas y las prácticas que de ellas se derivan, y de qué modo impactan en los grupos desventajados</w:t>
      </w:r>
      <w:r w:rsidRPr="00DA146B">
        <w:rPr>
          <w:color w:val="000000"/>
          <w:lang w:eastAsia="es-AR"/>
        </w:rPr>
        <w:t xml:space="preserve">” (Fallos 340:1795, consid. 18). </w:t>
      </w:r>
    </w:p>
    <w:p w14:paraId="1C8DA697" w14:textId="77777777" w:rsidR="0051413C" w:rsidRPr="00DA146B" w:rsidRDefault="0051413C" w:rsidP="0051413C">
      <w:pPr>
        <w:spacing w:after="20"/>
        <w:ind w:right="52"/>
        <w:jc w:val="right"/>
        <w:rPr>
          <w:color w:val="000000"/>
          <w:lang w:eastAsia="es-AR"/>
        </w:rPr>
      </w:pPr>
      <w:r w:rsidRPr="00DA146B">
        <w:rPr>
          <w:color w:val="000000"/>
          <w:lang w:eastAsia="es-AR"/>
        </w:rPr>
        <w:t xml:space="preserve">Y ha resaltado, con cita del Comité de Derechos Económicos, Sociales y </w:t>
      </w:r>
    </w:p>
    <w:p w14:paraId="013CA4F5" w14:textId="77777777" w:rsidR="0051413C" w:rsidRDefault="0051413C" w:rsidP="0051413C">
      <w:pPr>
        <w:spacing w:after="3"/>
        <w:ind w:right="49" w:firstLine="1134"/>
        <w:jc w:val="both"/>
        <w:rPr>
          <w:color w:val="000000"/>
          <w:lang w:eastAsia="es-AR"/>
        </w:rPr>
      </w:pPr>
      <w:r w:rsidRPr="00DA146B">
        <w:rPr>
          <w:color w:val="000000"/>
          <w:lang w:eastAsia="es-AR"/>
        </w:rPr>
        <w:t>Culturales, que “</w:t>
      </w:r>
      <w:r w:rsidRPr="00DA146B">
        <w:rPr>
          <w:i/>
          <w:color w:val="000000"/>
          <w:lang w:eastAsia="es-AR"/>
        </w:rPr>
        <w:t>A pesar de su apariencia -que por sí sola no ofrece ningún reparo de constitucionalidad-, puede ocurrir, sin embargo, que prima facie la norma -aplicada en un contexto social- produzca un impacto desproporcionado en un grupo determinado</w:t>
      </w:r>
      <w:r w:rsidRPr="00DA146B">
        <w:rPr>
          <w:color w:val="000000"/>
          <w:lang w:eastAsia="es-AR"/>
        </w:rPr>
        <w:t xml:space="preserve">. </w:t>
      </w:r>
      <w:r w:rsidRPr="00DA146B">
        <w:rPr>
          <w:i/>
          <w:color w:val="000000"/>
          <w:lang w:eastAsia="es-AR"/>
        </w:rPr>
        <w:t>Esto es, ‘leyes, políticas o prácticas en apariencia neutras’ causantes de una ‘discriminación sistémica (...) que genera desventajas comparativas para algunos grupos y privilegios para otros’</w:t>
      </w:r>
      <w:r w:rsidRPr="00DA146B">
        <w:rPr>
          <w:color w:val="000000"/>
          <w:lang w:eastAsia="es-AR"/>
        </w:rPr>
        <w:t xml:space="preserve">" (Consid. 20). </w:t>
      </w:r>
    </w:p>
    <w:p w14:paraId="0E910407" w14:textId="77777777" w:rsidR="0051413C" w:rsidRDefault="0051413C" w:rsidP="0051413C">
      <w:pPr>
        <w:spacing w:after="3"/>
        <w:ind w:right="49" w:firstLine="1134"/>
        <w:jc w:val="both"/>
        <w:rPr>
          <w:color w:val="000000"/>
          <w:lang w:eastAsia="es-AR"/>
        </w:rPr>
      </w:pPr>
      <w:r w:rsidRPr="00DA146B">
        <w:rPr>
          <w:color w:val="000000"/>
          <w:lang w:eastAsia="es-AR"/>
        </w:rPr>
        <w:t xml:space="preserve">En lo que aquí resulta de particular interés, la Corte especifica que en los casos en los cuales exista una norma neutral que prima facie genere un impacto desmedido en los miembros de un grupo, resultará necesario para analizar su constitucionalidad, comprobar la manera en que dicha norma se ha implementado. En otros términos, la disposición puesta en crisis justifica que el </w:t>
      </w:r>
      <w:r w:rsidRPr="00DA146B">
        <w:rPr>
          <w:color w:val="000000"/>
          <w:lang w:eastAsia="es-AR"/>
        </w:rPr>
        <w:lastRenderedPageBreak/>
        <w:t>tribunal analice los efectos que su aplicación ha generado en la realidad (Consid. 21). Y “</w:t>
      </w:r>
      <w:r w:rsidRPr="00DA146B">
        <w:rPr>
          <w:i/>
          <w:color w:val="000000"/>
          <w:lang w:eastAsia="es-AR"/>
        </w:rPr>
        <w:t>una vez comprobado ese efecto de desigualdad y afectación real, el Estado debe justificar la necesidad de los efectos desproporcionados que causa la disposición. En el caso de que no logre hacerlo, la norma aparentemente neutra resultará inconstitucional</w:t>
      </w:r>
      <w:r w:rsidRPr="00DA146B">
        <w:rPr>
          <w:color w:val="000000"/>
          <w:lang w:eastAsia="es-AR"/>
        </w:rPr>
        <w:t>”. (Consid. 22).</w:t>
      </w:r>
    </w:p>
    <w:p w14:paraId="6C543CC9" w14:textId="77777777" w:rsidR="0051413C" w:rsidRPr="00DA146B" w:rsidRDefault="0051413C" w:rsidP="0051413C">
      <w:pPr>
        <w:spacing w:after="3"/>
        <w:ind w:right="49" w:firstLine="1134"/>
        <w:jc w:val="both"/>
        <w:rPr>
          <w:color w:val="000000"/>
          <w:lang w:eastAsia="es-AR"/>
        </w:rPr>
      </w:pPr>
      <w:r w:rsidRPr="00DA146B">
        <w:rPr>
          <w:color w:val="000000"/>
          <w:lang w:eastAsia="es-AR"/>
        </w:rPr>
        <w:t xml:space="preserve">Desde el punto de vista constitucional, ante las emergencias, una de las consecuencias que se observa es una alteración en el principio de división de poderes por cuanto debido al hiperpresidencialismo reinante en Argentina desde la década del 90, se delegan holgadamente facultades del poder legislativo en el ejecutivo, el cual hace un uso abusivo de los decretos de necesidad y urgencia, produciendo una fuerte restricción a las libertades, derechos y garantías individuales o actuando como una rama más del poder ejecutivo , por cuanto como sucedió con esta ley, no hubo debate parlamentario, no se permitieron modificaciones, se apartaron de las sugerencias de la comisión de expertos, por lo que se hace necesario que el Poder Judicial se fortalezca en esos momentos y profundice los controles de constitucionalidad de las normas dictadas en pos de garantizar los derechos fundamentales, cuando los otros poderes los vulneran. Argentina ha vivido (y sigue viviendo) en emergencias declaradas por el legislador durante los últimos 19 años, sin contar las emergencias previas al año 2001, vive en emergencia porque es la forma que encuentran quienes ostentan el poder de gobernar.  </w:t>
      </w:r>
    </w:p>
    <w:p w14:paraId="76ACD1DB" w14:textId="77777777" w:rsidR="0051413C" w:rsidRPr="00DA146B" w:rsidRDefault="0051413C" w:rsidP="0051413C">
      <w:pPr>
        <w:ind w:right="49" w:firstLine="1134"/>
        <w:jc w:val="both"/>
        <w:rPr>
          <w:color w:val="000000"/>
          <w:lang w:eastAsia="es-AR"/>
        </w:rPr>
      </w:pPr>
      <w:r w:rsidRPr="00DA146B">
        <w:rPr>
          <w:color w:val="000000"/>
          <w:lang w:eastAsia="es-AR"/>
        </w:rPr>
        <w:t xml:space="preserve">Dentro del tal marco, es constitucionalmente inaceptable que se recurra al instituto de la emergencia y se vulneren sistemáticamente lo derechos de los adultos mayores, sujetos que deben ser especialmente protegidos, en épocas de crisis es donde deben activarse las garantías de protección de los derechos humanos contenidas en nuestra constitución nacional.  </w:t>
      </w:r>
    </w:p>
    <w:p w14:paraId="5EFBB744" w14:textId="77777777" w:rsidR="0051413C" w:rsidRPr="00DA146B" w:rsidRDefault="0051413C" w:rsidP="0051413C">
      <w:pPr>
        <w:ind w:right="49" w:firstLine="1134"/>
        <w:jc w:val="both"/>
        <w:rPr>
          <w:color w:val="000000"/>
          <w:lang w:eastAsia="es-AR"/>
        </w:rPr>
      </w:pPr>
      <w:r w:rsidRPr="00DA146B">
        <w:rPr>
          <w:color w:val="000000"/>
          <w:lang w:eastAsia="es-AR"/>
        </w:rPr>
        <w:t xml:space="preserve">Como decía Alberdi “se aspira a la realidad, no a la esperanza. Las constituciones serias no deben constar en promesas, sino de garantías de ejecución” por lo que la garantía de movilidad jubilatoria debe hacerse especialmente operativa en tiempos de emergencia, y es por ello por lo que solicito a VS declara la inconstitucionalidad de las normas solicitadas. </w:t>
      </w:r>
    </w:p>
    <w:p w14:paraId="79B29D84" w14:textId="77777777" w:rsidR="0051413C" w:rsidRPr="00DA146B" w:rsidRDefault="0051413C" w:rsidP="0051413C">
      <w:pPr>
        <w:spacing w:after="7"/>
        <w:ind w:right="49" w:firstLine="1134"/>
        <w:jc w:val="both"/>
        <w:rPr>
          <w:color w:val="000000"/>
          <w:lang w:eastAsia="es-AR"/>
        </w:rPr>
      </w:pPr>
      <w:r w:rsidRPr="00DA146B">
        <w:rPr>
          <w:color w:val="000000"/>
          <w:lang w:eastAsia="es-AR"/>
        </w:rPr>
        <w:t xml:space="preserve">Por último, </w:t>
      </w:r>
      <w:r w:rsidRPr="00DA146B">
        <w:rPr>
          <w:b/>
          <w:color w:val="000000"/>
          <w:u w:val="single" w:color="000000"/>
          <w:lang w:eastAsia="es-AR"/>
        </w:rPr>
        <w:t>corresponde señalar que la CSJN ha dejado firme el</w:t>
      </w:r>
      <w:r w:rsidRPr="00DA146B">
        <w:rPr>
          <w:b/>
          <w:color w:val="000000"/>
          <w:lang w:eastAsia="es-AR"/>
        </w:rPr>
        <w:t xml:space="preserve"> </w:t>
      </w:r>
      <w:r w:rsidRPr="00DA146B">
        <w:rPr>
          <w:b/>
          <w:color w:val="000000"/>
          <w:u w:val="single" w:color="000000"/>
          <w:lang w:eastAsia="es-AR"/>
        </w:rPr>
        <w:t>criterio sentado en los fallos “Caliva-Márquez</w:t>
      </w:r>
      <w:r w:rsidRPr="00DA146B">
        <w:rPr>
          <w:color w:val="000000"/>
          <w:lang w:eastAsia="es-AR"/>
        </w:rPr>
        <w:t xml:space="preserve">” cuando recientemente declaró inadmisibles los recursos extraordinarios interpuesto por ANSES (art. 280 del CPCCN) contra dichos decisorios (“Zapata, Carlos Benedicto” y otros” y “Stenfer, Patricia Catalina” y otros. Sentencias del 24.05.2022), no así, los recursos de quejas interpuestos en contra de las sentencias de la Sala I, que aplican Alanís, interpretando mal Caliva-Márquez, que siguen su tramitación ante el máximo tribunal. </w:t>
      </w:r>
    </w:p>
    <w:p w14:paraId="5451CDC8" w14:textId="77777777" w:rsidR="0051413C" w:rsidRDefault="0051413C" w:rsidP="0051413C">
      <w:pPr>
        <w:tabs>
          <w:tab w:val="center" w:pos="2054"/>
          <w:tab w:val="center" w:pos="4155"/>
        </w:tabs>
        <w:spacing w:after="23"/>
        <w:rPr>
          <w:rFonts w:ascii="Calibri" w:eastAsia="Calibri" w:hAnsi="Calibri" w:cs="Calibri"/>
          <w:color w:val="000000"/>
          <w:lang w:eastAsia="es-AR"/>
        </w:rPr>
      </w:pPr>
      <w:r w:rsidRPr="00DA146B">
        <w:rPr>
          <w:rFonts w:ascii="Calibri" w:eastAsia="Calibri" w:hAnsi="Calibri" w:cs="Calibri"/>
          <w:color w:val="000000"/>
          <w:lang w:eastAsia="es-AR"/>
        </w:rPr>
        <w:tab/>
      </w:r>
    </w:p>
    <w:p w14:paraId="6150632C" w14:textId="77777777" w:rsidR="0051413C" w:rsidRPr="00DA146B" w:rsidRDefault="0051413C" w:rsidP="0051413C">
      <w:pPr>
        <w:tabs>
          <w:tab w:val="center" w:pos="2054"/>
          <w:tab w:val="center" w:pos="4155"/>
        </w:tabs>
        <w:spacing w:after="23"/>
        <w:rPr>
          <w:rFonts w:ascii="Calibri" w:eastAsia="Calibri" w:hAnsi="Calibri" w:cs="Calibri"/>
          <w:color w:val="000000"/>
          <w:lang w:eastAsia="es-AR"/>
        </w:rPr>
      </w:pPr>
    </w:p>
    <w:p w14:paraId="63F96FF1" w14:textId="77777777" w:rsidR="0051413C" w:rsidRPr="00DA146B" w:rsidRDefault="0051413C" w:rsidP="0051413C">
      <w:pPr>
        <w:tabs>
          <w:tab w:val="center" w:pos="2054"/>
          <w:tab w:val="center" w:pos="4155"/>
        </w:tabs>
        <w:spacing w:after="23"/>
        <w:ind w:firstLine="993"/>
        <w:rPr>
          <w:b/>
          <w:u w:val="single"/>
        </w:rPr>
      </w:pPr>
      <w:r w:rsidRPr="00DA146B">
        <w:rPr>
          <w:b/>
          <w:color w:val="000000"/>
          <w:lang w:eastAsia="es-AR"/>
        </w:rPr>
        <w:t>VII.</w:t>
      </w:r>
      <w:r w:rsidRPr="00DA146B">
        <w:rPr>
          <w:rFonts w:ascii="Arial" w:eastAsia="Arial" w:hAnsi="Arial" w:cs="Arial"/>
          <w:b/>
          <w:color w:val="000000"/>
          <w:lang w:eastAsia="es-AR"/>
        </w:rPr>
        <w:t xml:space="preserve"> </w:t>
      </w:r>
      <w:r w:rsidRPr="00DA146B">
        <w:rPr>
          <w:rFonts w:ascii="Arial" w:eastAsia="Arial" w:hAnsi="Arial" w:cs="Arial"/>
          <w:b/>
          <w:color w:val="000000"/>
          <w:lang w:eastAsia="es-AR"/>
        </w:rPr>
        <w:tab/>
      </w:r>
      <w:r w:rsidRPr="00DA146B">
        <w:rPr>
          <w:b/>
          <w:u w:val="single"/>
        </w:rPr>
        <w:t>OPORTUNIDAD PROCESAL</w:t>
      </w:r>
    </w:p>
    <w:p w14:paraId="73484C09" w14:textId="77777777" w:rsidR="0051413C" w:rsidRPr="00DA146B" w:rsidRDefault="0051413C" w:rsidP="0051413C">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p>
    <w:p w14:paraId="3799ED28" w14:textId="77777777" w:rsidR="0051413C" w:rsidRPr="00DA146B" w:rsidRDefault="0051413C" w:rsidP="0051413C">
      <w:pPr>
        <w:autoSpaceDE w:val="0"/>
        <w:autoSpaceDN w:val="0"/>
        <w:adjustRightInd w:val="0"/>
        <w:ind w:firstLine="993"/>
        <w:jc w:val="both"/>
        <w:rPr>
          <w:bCs/>
        </w:rPr>
      </w:pPr>
      <w:r w:rsidRPr="00DA146B">
        <w:rPr>
          <w:bCs/>
        </w:rPr>
        <w:t xml:space="preserve">Esta parte plante la inconstitucionalidad las leyes que afectaron la movilidad jubilatoria, por cuanto “Anses”, afecta la seguridad jurídica de mi </w:t>
      </w:r>
      <w:r w:rsidRPr="00DA146B">
        <w:rPr>
          <w:bCs/>
        </w:rPr>
        <w:lastRenderedPageBreak/>
        <w:t>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72BE2FC" w14:textId="77777777" w:rsidR="0051413C" w:rsidRPr="00DA146B" w:rsidRDefault="0051413C" w:rsidP="0051413C">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59AFB403" w14:textId="77777777" w:rsidR="0051413C" w:rsidRPr="00DA146B" w:rsidRDefault="0051413C" w:rsidP="0051413C">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4499C875" w14:textId="77777777" w:rsidR="0051413C" w:rsidRPr="00DA146B" w:rsidRDefault="0051413C" w:rsidP="0051413C">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5AAC0386" w14:textId="77777777" w:rsidR="0051413C" w:rsidRPr="00DA146B" w:rsidRDefault="0051413C" w:rsidP="0051413C">
      <w:pPr>
        <w:autoSpaceDE w:val="0"/>
        <w:autoSpaceDN w:val="0"/>
        <w:adjustRightInd w:val="0"/>
        <w:ind w:firstLine="993"/>
        <w:jc w:val="both"/>
        <w:rPr>
          <w:bCs/>
        </w:rPr>
      </w:pPr>
      <w:bookmarkStart w:id="4"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14100F6A" w14:textId="77777777" w:rsidR="0051413C" w:rsidRPr="00DA146B" w:rsidRDefault="0051413C" w:rsidP="0051413C">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472BFFEB" w14:textId="77777777" w:rsidR="0051413C" w:rsidRPr="00DA146B" w:rsidRDefault="0051413C" w:rsidP="0051413C">
      <w:pPr>
        <w:autoSpaceDE w:val="0"/>
        <w:autoSpaceDN w:val="0"/>
        <w:adjustRightInd w:val="0"/>
        <w:ind w:firstLine="993"/>
        <w:jc w:val="both"/>
        <w:rPr>
          <w:bCs/>
        </w:rPr>
      </w:pPr>
      <w:r w:rsidRPr="00DA146B">
        <w:rPr>
          <w:bCs/>
        </w:rPr>
        <w:t>Es por ello que el juez , puede resolver en la etapa de ejecución, sea a pedido de parte, o de oficio, si estas normas afectan el haber dado que contrarían el art 14 bis, 16, 17, 18, 28 , 31 , 33 y 75 inc 22 y 23 de la CN.</w:t>
      </w:r>
    </w:p>
    <w:p w14:paraId="7E05ACDD" w14:textId="77777777" w:rsidR="0051413C" w:rsidRPr="00DA146B" w:rsidRDefault="0051413C" w:rsidP="0051413C">
      <w:pPr>
        <w:autoSpaceDE w:val="0"/>
        <w:autoSpaceDN w:val="0"/>
        <w:adjustRightInd w:val="0"/>
        <w:ind w:firstLine="993"/>
        <w:jc w:val="both"/>
        <w:rPr>
          <w:bCs/>
          <w:i/>
          <w:iCs/>
        </w:rPr>
      </w:pPr>
      <w:r w:rsidRPr="00DA146B">
        <w:rPr>
          <w:bCs/>
        </w:rPr>
        <w:t>En los autos Abraham</w:t>
      </w:r>
      <w:r w:rsidRPr="00DA146B">
        <w:rPr>
          <w:bCs/>
          <w:vertAlign w:val="superscript"/>
        </w:rPr>
        <w:footnoteReference w:id="6"/>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3AC599F7" w14:textId="77777777" w:rsidR="0051413C" w:rsidRPr="00DA146B" w:rsidRDefault="0051413C" w:rsidP="0051413C">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49B05FFD" w14:textId="77777777" w:rsidR="0051413C" w:rsidRPr="00DA146B" w:rsidRDefault="0051413C" w:rsidP="0051413C">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w:t>
      </w:r>
      <w:r w:rsidRPr="00DA146B">
        <w:rPr>
          <w:bCs/>
          <w:i/>
          <w:iCs/>
        </w:rPr>
        <w:lastRenderedPageBreak/>
        <w:t xml:space="preserve">obligaciones de cumplimiento sucesivo- deben existir pautas claras para el momento de liquidarse las sumas de condena.” </w:t>
      </w:r>
    </w:p>
    <w:p w14:paraId="0E5F3CC9" w14:textId="77777777" w:rsidR="0051413C" w:rsidRPr="00DA146B" w:rsidRDefault="0051413C" w:rsidP="0051413C">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7"/>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Y concluyó que, si existe una sentencia que reconoció el derecho a la redeterminación del haber inicial y su movilidad, “(…) es en esta oportunidad, etapa de ejecución (arts. 499 y cc del CPCCN) que se puede tener precisión respecto de la cuantía del haber y la razonabilidad o no de la quita por aplicación de la norma citada (…)”</w:t>
      </w:r>
    </w:p>
    <w:bookmarkEnd w:id="4"/>
    <w:p w14:paraId="76ABB69F" w14:textId="77777777" w:rsidR="0051413C" w:rsidRPr="00DA146B" w:rsidRDefault="0051413C" w:rsidP="0051413C">
      <w:pPr>
        <w:autoSpaceDE w:val="0"/>
        <w:autoSpaceDN w:val="0"/>
        <w:adjustRightInd w:val="0"/>
        <w:ind w:firstLine="993"/>
        <w:jc w:val="both"/>
        <w:rPr>
          <w:bCs/>
        </w:rPr>
      </w:pPr>
      <w:r w:rsidRPr="00DA146B">
        <w:rPr>
          <w:bCs/>
        </w:rPr>
        <w:t>En similar  sentido se expresó la Sala I en los autos “Flores Humberto  c/Anses y otro s/ Reajustes varios” Expte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3489D62B" w14:textId="77777777" w:rsidR="0051413C" w:rsidRPr="00DA146B" w:rsidRDefault="0051413C" w:rsidP="0051413C">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26E9F262" w14:textId="77777777" w:rsidR="0051413C" w:rsidRPr="00DA146B" w:rsidRDefault="0051413C" w:rsidP="0051413C">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“Cingolani, Francisco Florencio c/Anses s/Ejecución previsional”, sent.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78046D5E" w14:textId="77777777" w:rsidR="0051413C" w:rsidRPr="00DA146B" w:rsidRDefault="0051413C" w:rsidP="0051413C">
      <w:pPr>
        <w:autoSpaceDE w:val="0"/>
        <w:autoSpaceDN w:val="0"/>
        <w:adjustRightInd w:val="0"/>
        <w:ind w:firstLine="993"/>
        <w:jc w:val="both"/>
        <w:rPr>
          <w:bCs/>
        </w:rPr>
      </w:pPr>
      <w:r w:rsidRPr="00DA146B">
        <w:rPr>
          <w:bCs/>
        </w:rPr>
        <w:t>La Sala II el 14.02.2023</w:t>
      </w:r>
      <w:r w:rsidRPr="00DA146B">
        <w:t xml:space="preserve"> </w:t>
      </w:r>
      <w:r w:rsidRPr="00DA146B">
        <w:rPr>
          <w:bCs/>
        </w:rPr>
        <w:t>en la causa “Campos Toranzos, Marcos Aurelio c/ ANSeS s/ Reajustes Varios” (Expte. N° 15100257/2012) “</w:t>
      </w:r>
      <w:r w:rsidRPr="00DA146B">
        <w:rPr>
          <w:bCs/>
          <w:i/>
          <w:iCs/>
        </w:rPr>
        <w:t xml:space="preserve">confirmó la facultad de los magistrados de la determinación de criterios de movilidad en la </w:t>
      </w:r>
      <w:r w:rsidRPr="00DA146B">
        <w:rPr>
          <w:bCs/>
          <w:i/>
          <w:iCs/>
        </w:rPr>
        <w:lastRenderedPageBreak/>
        <w:t>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p>
    <w:p w14:paraId="5CE4B232" w14:textId="77777777" w:rsidR="001D6801" w:rsidRPr="008A4861" w:rsidRDefault="001D6801" w:rsidP="001D6801">
      <w:pPr>
        <w:rPr>
          <w:b/>
          <w:bCs/>
          <w:lang w:val="es-AR"/>
        </w:rPr>
      </w:pPr>
    </w:p>
    <w:p w14:paraId="4C951C87" w14:textId="77777777" w:rsidR="008F5ED6" w:rsidRPr="00241391" w:rsidRDefault="008F5ED6" w:rsidP="006C094A">
      <w:pPr>
        <w:numPr>
          <w:ilvl w:val="0"/>
          <w:numId w:val="16"/>
        </w:numPr>
        <w:autoSpaceDE w:val="0"/>
        <w:autoSpaceDN w:val="0"/>
        <w:adjustRightInd w:val="0"/>
        <w:spacing w:line="276" w:lineRule="auto"/>
        <w:rPr>
          <w:b/>
        </w:rPr>
      </w:pPr>
      <w:r w:rsidRPr="00241391">
        <w:rPr>
          <w:b/>
        </w:rPr>
        <w:t>PLANILLA DE LA LIQUIDACION</w:t>
      </w:r>
    </w:p>
    <w:p w14:paraId="0F744442"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A6B49F3"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5" w:name="_Hlk73119687"/>
    </w:p>
    <w:p w14:paraId="0100F567" w14:textId="77777777" w:rsidR="001C182E" w:rsidRDefault="001C182E" w:rsidP="001C182E">
      <w:pPr>
        <w:autoSpaceDE w:val="0"/>
        <w:autoSpaceDN w:val="0"/>
        <w:adjustRightInd w:val="0"/>
        <w:spacing w:line="276" w:lineRule="auto"/>
        <w:ind w:firstLine="1843"/>
        <w:jc w:val="both"/>
      </w:pPr>
    </w:p>
    <w:p w14:paraId="1CD3294B" w14:textId="77777777" w:rsidR="008F5ED6" w:rsidRDefault="008F5ED6" w:rsidP="006C094A">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6BE3D08D" w14:textId="77777777" w:rsidR="008F5ED6" w:rsidRPr="00AE0052" w:rsidRDefault="008F5ED6" w:rsidP="003833D6">
      <w:pPr>
        <w:autoSpaceDE w:val="0"/>
        <w:autoSpaceDN w:val="0"/>
        <w:adjustRightInd w:val="0"/>
        <w:spacing w:line="276" w:lineRule="auto"/>
        <w:jc w:val="both"/>
        <w:rPr>
          <w:color w:val="FF0000"/>
        </w:rPr>
      </w:pPr>
    </w:p>
    <w:p w14:paraId="1DC4A04E"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5"/>
    <w:p w14:paraId="1B46A1EF" w14:textId="77777777" w:rsidR="008F5ED6" w:rsidRDefault="008F5ED6" w:rsidP="003833D6">
      <w:pPr>
        <w:spacing w:line="276" w:lineRule="auto"/>
        <w:ind w:firstLine="2160"/>
        <w:jc w:val="center"/>
        <w:rPr>
          <w:b/>
          <w:lang w:val="es-ES_tradnl"/>
        </w:rPr>
      </w:pPr>
    </w:p>
    <w:p w14:paraId="7FBF203E" w14:textId="77777777" w:rsidR="008F5ED6" w:rsidRPr="00241391" w:rsidRDefault="008F5ED6" w:rsidP="003833D6">
      <w:pPr>
        <w:spacing w:line="276" w:lineRule="auto"/>
        <w:rPr>
          <w:b/>
          <w:lang w:val="es-ES_tradnl"/>
        </w:rPr>
      </w:pPr>
    </w:p>
    <w:p w14:paraId="6244E33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07CE4041"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0E83ADB8" w14:textId="77777777" w:rsidR="008F5ED6" w:rsidRPr="00241391" w:rsidRDefault="008F5ED6" w:rsidP="003833D6">
      <w:pPr>
        <w:spacing w:line="276" w:lineRule="auto"/>
        <w:ind w:firstLine="2160"/>
        <w:jc w:val="center"/>
      </w:pPr>
      <w:r>
        <w:rPr>
          <w:b/>
          <w:sz w:val="16"/>
          <w:szCs w:val="16"/>
          <w:lang w:val="es-ES_tradnl"/>
        </w:rPr>
        <w:t>MAT. FED T 108 F 978</w:t>
      </w:r>
    </w:p>
    <w:sectPr w:rsidR="008F5ED6" w:rsidRPr="00241391" w:rsidSect="00E047E5">
      <w:pgSz w:w="11906" w:h="16838" w:code="9"/>
      <w:pgMar w:top="2694" w:right="1276" w:bottom="851"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18722" w14:textId="77777777" w:rsidR="00EF721C" w:rsidRDefault="00EF721C" w:rsidP="00544398">
      <w:r>
        <w:separator/>
      </w:r>
    </w:p>
  </w:endnote>
  <w:endnote w:type="continuationSeparator" w:id="0">
    <w:p w14:paraId="1BC64337" w14:textId="77777777" w:rsidR="00EF721C" w:rsidRDefault="00EF721C"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247DF" w14:textId="77777777" w:rsidR="00EF721C" w:rsidRDefault="00EF721C" w:rsidP="00544398">
      <w:r>
        <w:separator/>
      </w:r>
    </w:p>
  </w:footnote>
  <w:footnote w:type="continuationSeparator" w:id="0">
    <w:p w14:paraId="48E4FC48" w14:textId="77777777" w:rsidR="00EF721C" w:rsidRDefault="00EF721C" w:rsidP="00544398">
      <w:r>
        <w:continuationSeparator/>
      </w:r>
    </w:p>
  </w:footnote>
  <w:footnote w:id="1">
    <w:p w14:paraId="130E003F"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2">
    <w:p w14:paraId="1B2C2E55" w14:textId="77777777" w:rsidR="00544398" w:rsidRDefault="00544398" w:rsidP="00544398">
      <w:pPr>
        <w:pStyle w:val="Textonotapie"/>
      </w:pPr>
      <w:r>
        <w:rPr>
          <w:rStyle w:val="Refdenotaalpie"/>
        </w:rPr>
        <w:footnoteRef/>
      </w:r>
      <w:r>
        <w:t xml:space="preserve"> Fallos 265:291</w:t>
      </w:r>
    </w:p>
  </w:footnote>
  <w:footnote w:id="3">
    <w:p w14:paraId="08FA2443" w14:textId="77777777" w:rsidR="009D25A3" w:rsidRPr="00F839E1" w:rsidRDefault="009D25A3" w:rsidP="009D25A3">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4">
    <w:p w14:paraId="7F4DC659" w14:textId="77777777" w:rsidR="009D25A3" w:rsidRDefault="009D25A3" w:rsidP="009D25A3">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5">
    <w:p w14:paraId="65BF4462" w14:textId="77777777" w:rsidR="0051413C" w:rsidRDefault="0051413C" w:rsidP="0051413C">
      <w:pPr>
        <w:pStyle w:val="footnotedescription"/>
        <w:ind w:right="60"/>
      </w:pPr>
      <w:r>
        <w:rPr>
          <w:rStyle w:val="footnotemark"/>
        </w:rPr>
        <w:footnoteRef/>
      </w:r>
      <w:r>
        <w:t xml:space="preserve"> </w:t>
      </w:r>
      <w:r>
        <w:rPr>
          <w:rFonts w:ascii="Calibri" w:eastAsia="Calibri" w:hAnsi="Calibri" w:cs="Calibri"/>
          <w:sz w:val="20"/>
        </w:rPr>
        <w:t>Asamblea General de la OEA, "Normas para la confección de los informes periódicos previstos en el artículo 19 del Protocolo de San Salvador” del 7-06-2005. AG RES</w:t>
      </w:r>
      <w:r>
        <w:rPr>
          <w:rFonts w:ascii="Calibri" w:eastAsia="Calibri" w:hAnsi="Calibri" w:cs="Calibri"/>
          <w:i/>
          <w:sz w:val="20"/>
        </w:rPr>
        <w:t xml:space="preserve">. </w:t>
      </w:r>
      <w:r>
        <w:rPr>
          <w:rFonts w:ascii="Calibri" w:eastAsia="Calibri" w:hAnsi="Calibri" w:cs="Calibri"/>
          <w:sz w:val="20"/>
        </w:rPr>
        <w:t xml:space="preserve">2074 (XXXV-O/05). Nota al art. 11. </w:t>
      </w:r>
    </w:p>
  </w:footnote>
  <w:footnote w:id="6">
    <w:p w14:paraId="75AF4DC6" w14:textId="77777777" w:rsidR="0051413C" w:rsidRDefault="0051413C" w:rsidP="0051413C">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7">
    <w:p w14:paraId="61478D87" w14:textId="77777777" w:rsidR="0051413C" w:rsidRDefault="0051413C" w:rsidP="0051413C">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2269" w:hanging="360"/>
      </w:pPr>
      <w:rPr>
        <w:rFonts w:hint="default"/>
        <w:color w:val="000000"/>
      </w:rPr>
    </w:lvl>
    <w:lvl w:ilvl="1" w:tplc="2C0A0019" w:tentative="1">
      <w:start w:val="1"/>
      <w:numFmt w:val="lowerLetter"/>
      <w:lvlText w:val="%2."/>
      <w:lvlJc w:val="left"/>
      <w:pPr>
        <w:ind w:left="2989" w:hanging="360"/>
      </w:pPr>
    </w:lvl>
    <w:lvl w:ilvl="2" w:tplc="2C0A001B" w:tentative="1">
      <w:start w:val="1"/>
      <w:numFmt w:val="lowerRoman"/>
      <w:lvlText w:val="%3."/>
      <w:lvlJc w:val="right"/>
      <w:pPr>
        <w:ind w:left="3709" w:hanging="180"/>
      </w:pPr>
    </w:lvl>
    <w:lvl w:ilvl="3" w:tplc="2C0A000F" w:tentative="1">
      <w:start w:val="1"/>
      <w:numFmt w:val="decimal"/>
      <w:lvlText w:val="%4."/>
      <w:lvlJc w:val="left"/>
      <w:pPr>
        <w:ind w:left="4429" w:hanging="360"/>
      </w:pPr>
    </w:lvl>
    <w:lvl w:ilvl="4" w:tplc="2C0A0019" w:tentative="1">
      <w:start w:val="1"/>
      <w:numFmt w:val="lowerLetter"/>
      <w:lvlText w:val="%5."/>
      <w:lvlJc w:val="left"/>
      <w:pPr>
        <w:ind w:left="5149" w:hanging="360"/>
      </w:pPr>
    </w:lvl>
    <w:lvl w:ilvl="5" w:tplc="2C0A001B" w:tentative="1">
      <w:start w:val="1"/>
      <w:numFmt w:val="lowerRoman"/>
      <w:lvlText w:val="%6."/>
      <w:lvlJc w:val="right"/>
      <w:pPr>
        <w:ind w:left="5869" w:hanging="180"/>
      </w:pPr>
    </w:lvl>
    <w:lvl w:ilvl="6" w:tplc="2C0A000F" w:tentative="1">
      <w:start w:val="1"/>
      <w:numFmt w:val="decimal"/>
      <w:lvlText w:val="%7."/>
      <w:lvlJc w:val="left"/>
      <w:pPr>
        <w:ind w:left="6589" w:hanging="360"/>
      </w:pPr>
    </w:lvl>
    <w:lvl w:ilvl="7" w:tplc="2C0A0019" w:tentative="1">
      <w:start w:val="1"/>
      <w:numFmt w:val="lowerLetter"/>
      <w:lvlText w:val="%8."/>
      <w:lvlJc w:val="left"/>
      <w:pPr>
        <w:ind w:left="7309" w:hanging="360"/>
      </w:pPr>
    </w:lvl>
    <w:lvl w:ilvl="8" w:tplc="2C0A001B" w:tentative="1">
      <w:start w:val="1"/>
      <w:numFmt w:val="lowerRoman"/>
      <w:lvlText w:val="%9."/>
      <w:lvlJc w:val="right"/>
      <w:pPr>
        <w:ind w:left="8029"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1004" w:hanging="720"/>
      </w:pPr>
      <w:rPr>
        <w:rFonts w:hint="default"/>
        <w:b/>
        <w:bCs/>
      </w:rPr>
    </w:lvl>
    <w:lvl w:ilvl="1" w:tplc="2C0A0019" w:tentative="1">
      <w:start w:val="1"/>
      <w:numFmt w:val="lowerLetter"/>
      <w:lvlText w:val="%2."/>
      <w:lvlJc w:val="left"/>
      <w:pPr>
        <w:ind w:left="797" w:hanging="360"/>
      </w:pPr>
    </w:lvl>
    <w:lvl w:ilvl="2" w:tplc="2C0A001B" w:tentative="1">
      <w:start w:val="1"/>
      <w:numFmt w:val="lowerRoman"/>
      <w:lvlText w:val="%3."/>
      <w:lvlJc w:val="right"/>
      <w:pPr>
        <w:ind w:left="1517" w:hanging="180"/>
      </w:pPr>
    </w:lvl>
    <w:lvl w:ilvl="3" w:tplc="2C0A000F" w:tentative="1">
      <w:start w:val="1"/>
      <w:numFmt w:val="decimal"/>
      <w:lvlText w:val="%4."/>
      <w:lvlJc w:val="left"/>
      <w:pPr>
        <w:ind w:left="2237" w:hanging="360"/>
      </w:pPr>
    </w:lvl>
    <w:lvl w:ilvl="4" w:tplc="2C0A0019" w:tentative="1">
      <w:start w:val="1"/>
      <w:numFmt w:val="lowerLetter"/>
      <w:lvlText w:val="%5."/>
      <w:lvlJc w:val="left"/>
      <w:pPr>
        <w:ind w:left="2957" w:hanging="360"/>
      </w:pPr>
    </w:lvl>
    <w:lvl w:ilvl="5" w:tplc="2C0A001B" w:tentative="1">
      <w:start w:val="1"/>
      <w:numFmt w:val="lowerRoman"/>
      <w:lvlText w:val="%6."/>
      <w:lvlJc w:val="right"/>
      <w:pPr>
        <w:ind w:left="3677" w:hanging="180"/>
      </w:pPr>
    </w:lvl>
    <w:lvl w:ilvl="6" w:tplc="2C0A000F" w:tentative="1">
      <w:start w:val="1"/>
      <w:numFmt w:val="decimal"/>
      <w:lvlText w:val="%7."/>
      <w:lvlJc w:val="left"/>
      <w:pPr>
        <w:ind w:left="4397" w:hanging="360"/>
      </w:pPr>
    </w:lvl>
    <w:lvl w:ilvl="7" w:tplc="2C0A0019" w:tentative="1">
      <w:start w:val="1"/>
      <w:numFmt w:val="lowerLetter"/>
      <w:lvlText w:val="%8."/>
      <w:lvlJc w:val="left"/>
      <w:pPr>
        <w:ind w:left="5117" w:hanging="360"/>
      </w:pPr>
    </w:lvl>
    <w:lvl w:ilvl="8" w:tplc="2C0A001B" w:tentative="1">
      <w:start w:val="1"/>
      <w:numFmt w:val="lowerRoman"/>
      <w:lvlText w:val="%9."/>
      <w:lvlJc w:val="right"/>
      <w:pPr>
        <w:ind w:left="5837"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0B722DC"/>
    <w:multiLevelType w:val="hybridMultilevel"/>
    <w:tmpl w:val="F4B8C4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26A575F"/>
    <w:multiLevelType w:val="hybridMultilevel"/>
    <w:tmpl w:val="73505342"/>
    <w:lvl w:ilvl="0" w:tplc="43AED4AC">
      <w:start w:val="1"/>
      <w:numFmt w:val="decimal"/>
      <w:lvlText w:val="%1."/>
      <w:lvlJc w:val="left"/>
      <w:pPr>
        <w:ind w:left="720" w:hanging="360"/>
      </w:pPr>
      <w:rPr>
        <w:rFonts w:hint="default"/>
        <w:b/>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8"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9"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2"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4"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5"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A703761"/>
    <w:multiLevelType w:val="hybridMultilevel"/>
    <w:tmpl w:val="C5224E70"/>
    <w:lvl w:ilvl="0" w:tplc="2C0A0011">
      <w:start w:val="1"/>
      <w:numFmt w:val="decimal"/>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27" w15:restartNumberingAfterBreak="0">
    <w:nsid w:val="5E344560"/>
    <w:multiLevelType w:val="hybridMultilevel"/>
    <w:tmpl w:val="2E5AB356"/>
    <w:lvl w:ilvl="0" w:tplc="4EF215C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30"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4"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6" w15:restartNumberingAfterBreak="0">
    <w:nsid w:val="793C4D68"/>
    <w:multiLevelType w:val="hybridMultilevel"/>
    <w:tmpl w:val="35AC69B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8"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43618351">
    <w:abstractNumId w:val="24"/>
  </w:num>
  <w:num w:numId="2" w16cid:durableId="1819615196">
    <w:abstractNumId w:val="12"/>
  </w:num>
  <w:num w:numId="3" w16cid:durableId="34238053">
    <w:abstractNumId w:val="22"/>
  </w:num>
  <w:num w:numId="4" w16cid:durableId="1513453586">
    <w:abstractNumId w:val="20"/>
  </w:num>
  <w:num w:numId="5" w16cid:durableId="507984306">
    <w:abstractNumId w:val="17"/>
  </w:num>
  <w:num w:numId="6" w16cid:durableId="688920060">
    <w:abstractNumId w:val="18"/>
  </w:num>
  <w:num w:numId="7" w16cid:durableId="538973338">
    <w:abstractNumId w:val="37"/>
  </w:num>
  <w:num w:numId="8" w16cid:durableId="424300350">
    <w:abstractNumId w:val="33"/>
  </w:num>
  <w:num w:numId="9" w16cid:durableId="1333724213">
    <w:abstractNumId w:val="4"/>
  </w:num>
  <w:num w:numId="10" w16cid:durableId="599222151">
    <w:abstractNumId w:val="13"/>
  </w:num>
  <w:num w:numId="11" w16cid:durableId="1893803266">
    <w:abstractNumId w:val="21"/>
  </w:num>
  <w:num w:numId="12" w16cid:durableId="1713076656">
    <w:abstractNumId w:val="6"/>
  </w:num>
  <w:num w:numId="13" w16cid:durableId="645280939">
    <w:abstractNumId w:val="34"/>
  </w:num>
  <w:num w:numId="14" w16cid:durableId="1208294835">
    <w:abstractNumId w:val="3"/>
  </w:num>
  <w:num w:numId="15" w16cid:durableId="202718104">
    <w:abstractNumId w:val="0"/>
  </w:num>
  <w:num w:numId="16" w16cid:durableId="2116442250">
    <w:abstractNumId w:val="11"/>
  </w:num>
  <w:num w:numId="17" w16cid:durableId="1667903418">
    <w:abstractNumId w:val="23"/>
  </w:num>
  <w:num w:numId="18" w16cid:durableId="906722434">
    <w:abstractNumId w:val="19"/>
  </w:num>
  <w:num w:numId="19" w16cid:durableId="1500343787">
    <w:abstractNumId w:val="10"/>
  </w:num>
  <w:num w:numId="20" w16cid:durableId="748422873">
    <w:abstractNumId w:val="31"/>
  </w:num>
  <w:num w:numId="21" w16cid:durableId="1401976109">
    <w:abstractNumId w:val="35"/>
  </w:num>
  <w:num w:numId="22" w16cid:durableId="498086251">
    <w:abstractNumId w:val="9"/>
  </w:num>
  <w:num w:numId="23" w16cid:durableId="35740344">
    <w:abstractNumId w:val="1"/>
  </w:num>
  <w:num w:numId="24" w16cid:durableId="325669026">
    <w:abstractNumId w:val="15"/>
  </w:num>
  <w:num w:numId="25" w16cid:durableId="292445145">
    <w:abstractNumId w:val="29"/>
  </w:num>
  <w:num w:numId="26" w16cid:durableId="1611665633">
    <w:abstractNumId w:val="32"/>
  </w:num>
  <w:num w:numId="27" w16cid:durableId="694041815">
    <w:abstractNumId w:val="25"/>
  </w:num>
  <w:num w:numId="28" w16cid:durableId="1197305375">
    <w:abstractNumId w:val="38"/>
  </w:num>
  <w:num w:numId="29" w16cid:durableId="1780248968">
    <w:abstractNumId w:val="36"/>
  </w:num>
  <w:num w:numId="30" w16cid:durableId="1202208537">
    <w:abstractNumId w:val="2"/>
  </w:num>
  <w:num w:numId="31" w16cid:durableId="1658916681">
    <w:abstractNumId w:val="7"/>
  </w:num>
  <w:num w:numId="32" w16cid:durableId="550699584">
    <w:abstractNumId w:val="8"/>
  </w:num>
  <w:num w:numId="33" w16cid:durableId="2081243884">
    <w:abstractNumId w:val="14"/>
  </w:num>
  <w:num w:numId="34" w16cid:durableId="533424183">
    <w:abstractNumId w:val="27"/>
  </w:num>
  <w:num w:numId="35" w16cid:durableId="1407612898">
    <w:abstractNumId w:val="16"/>
  </w:num>
  <w:num w:numId="36" w16cid:durableId="1936671141">
    <w:abstractNumId w:val="26"/>
  </w:num>
  <w:num w:numId="37" w16cid:durableId="558060117">
    <w:abstractNumId w:val="30"/>
  </w:num>
  <w:num w:numId="38" w16cid:durableId="1011034003">
    <w:abstractNumId w:val="5"/>
  </w:num>
  <w:num w:numId="39" w16cid:durableId="1615136331">
    <w:abstractNumId w:val="28"/>
  </w:num>
  <w:num w:numId="40" w16cid:durableId="19956031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38892694">
    <w:abstractNumId w:val="25"/>
  </w:num>
  <w:num w:numId="42" w16cid:durableId="427239019">
    <w:abstractNumId w:val="38"/>
  </w:num>
  <w:num w:numId="43" w16cid:durableId="219095754">
    <w:abstractNumId w:val="36"/>
  </w:num>
  <w:num w:numId="44" w16cid:durableId="174321498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A82"/>
    <w:rsid w:val="000025E0"/>
    <w:rsid w:val="00006D29"/>
    <w:rsid w:val="000177F2"/>
    <w:rsid w:val="00017878"/>
    <w:rsid w:val="00030707"/>
    <w:rsid w:val="00036312"/>
    <w:rsid w:val="00046BE7"/>
    <w:rsid w:val="00047B09"/>
    <w:rsid w:val="00054937"/>
    <w:rsid w:val="00060E61"/>
    <w:rsid w:val="00062E38"/>
    <w:rsid w:val="00071806"/>
    <w:rsid w:val="000755A2"/>
    <w:rsid w:val="000763A6"/>
    <w:rsid w:val="000838FF"/>
    <w:rsid w:val="0008570B"/>
    <w:rsid w:val="00090184"/>
    <w:rsid w:val="00090D64"/>
    <w:rsid w:val="000A0A1B"/>
    <w:rsid w:val="000A3954"/>
    <w:rsid w:val="000B0004"/>
    <w:rsid w:val="000B05C2"/>
    <w:rsid w:val="000B24DF"/>
    <w:rsid w:val="000C10B7"/>
    <w:rsid w:val="000C3B50"/>
    <w:rsid w:val="000D3E80"/>
    <w:rsid w:val="000D4D00"/>
    <w:rsid w:val="000D7C9A"/>
    <w:rsid w:val="000E250F"/>
    <w:rsid w:val="000E548B"/>
    <w:rsid w:val="000F16D1"/>
    <w:rsid w:val="000F1F8D"/>
    <w:rsid w:val="00112CAC"/>
    <w:rsid w:val="00116073"/>
    <w:rsid w:val="001273E5"/>
    <w:rsid w:val="0013482A"/>
    <w:rsid w:val="00141654"/>
    <w:rsid w:val="00141745"/>
    <w:rsid w:val="00146DD4"/>
    <w:rsid w:val="00147A35"/>
    <w:rsid w:val="00152810"/>
    <w:rsid w:val="00154ADC"/>
    <w:rsid w:val="0016010A"/>
    <w:rsid w:val="00164162"/>
    <w:rsid w:val="00164C0F"/>
    <w:rsid w:val="001742C0"/>
    <w:rsid w:val="00181FA5"/>
    <w:rsid w:val="00182043"/>
    <w:rsid w:val="00184728"/>
    <w:rsid w:val="001871C5"/>
    <w:rsid w:val="00190341"/>
    <w:rsid w:val="001A311D"/>
    <w:rsid w:val="001B4137"/>
    <w:rsid w:val="001B447F"/>
    <w:rsid w:val="001B487F"/>
    <w:rsid w:val="001C182E"/>
    <w:rsid w:val="001C7BBB"/>
    <w:rsid w:val="001D25B4"/>
    <w:rsid w:val="001D5D6F"/>
    <w:rsid w:val="001D6801"/>
    <w:rsid w:val="001D7666"/>
    <w:rsid w:val="00206EB7"/>
    <w:rsid w:val="00210555"/>
    <w:rsid w:val="0021350B"/>
    <w:rsid w:val="002169A5"/>
    <w:rsid w:val="00220B58"/>
    <w:rsid w:val="00222783"/>
    <w:rsid w:val="00222DAB"/>
    <w:rsid w:val="0023032A"/>
    <w:rsid w:val="00233315"/>
    <w:rsid w:val="00234F65"/>
    <w:rsid w:val="00240E86"/>
    <w:rsid w:val="00241391"/>
    <w:rsid w:val="002422C7"/>
    <w:rsid w:val="00244634"/>
    <w:rsid w:val="00244CEC"/>
    <w:rsid w:val="00261A1B"/>
    <w:rsid w:val="002626D9"/>
    <w:rsid w:val="00270F74"/>
    <w:rsid w:val="00274C50"/>
    <w:rsid w:val="00281CB6"/>
    <w:rsid w:val="00294688"/>
    <w:rsid w:val="002A026E"/>
    <w:rsid w:val="002A0EEF"/>
    <w:rsid w:val="002A54BA"/>
    <w:rsid w:val="002B5781"/>
    <w:rsid w:val="002B5D20"/>
    <w:rsid w:val="002C3C89"/>
    <w:rsid w:val="002D0D44"/>
    <w:rsid w:val="002D16BD"/>
    <w:rsid w:val="002D3DB2"/>
    <w:rsid w:val="002D50A8"/>
    <w:rsid w:val="002E6FDD"/>
    <w:rsid w:val="002F2EA0"/>
    <w:rsid w:val="0030151D"/>
    <w:rsid w:val="00304669"/>
    <w:rsid w:val="003059A3"/>
    <w:rsid w:val="00325EE8"/>
    <w:rsid w:val="003273DA"/>
    <w:rsid w:val="00332CCB"/>
    <w:rsid w:val="00351066"/>
    <w:rsid w:val="00351CE0"/>
    <w:rsid w:val="0035686A"/>
    <w:rsid w:val="003609CD"/>
    <w:rsid w:val="0037579F"/>
    <w:rsid w:val="003766BB"/>
    <w:rsid w:val="003833D6"/>
    <w:rsid w:val="0038362D"/>
    <w:rsid w:val="0038484E"/>
    <w:rsid w:val="00386266"/>
    <w:rsid w:val="00395674"/>
    <w:rsid w:val="003A1962"/>
    <w:rsid w:val="003A4065"/>
    <w:rsid w:val="003A4C75"/>
    <w:rsid w:val="003A5071"/>
    <w:rsid w:val="003C1620"/>
    <w:rsid w:val="003C3747"/>
    <w:rsid w:val="003C7AF1"/>
    <w:rsid w:val="003D09DF"/>
    <w:rsid w:val="003D240C"/>
    <w:rsid w:val="003D291B"/>
    <w:rsid w:val="003D3DB7"/>
    <w:rsid w:val="003D4798"/>
    <w:rsid w:val="003D6635"/>
    <w:rsid w:val="003E3E19"/>
    <w:rsid w:val="003E7CEE"/>
    <w:rsid w:val="003F4A9A"/>
    <w:rsid w:val="003F4BB6"/>
    <w:rsid w:val="003F6FC2"/>
    <w:rsid w:val="0040567A"/>
    <w:rsid w:val="00415B86"/>
    <w:rsid w:val="004240EF"/>
    <w:rsid w:val="00425829"/>
    <w:rsid w:val="00425BE2"/>
    <w:rsid w:val="004328ED"/>
    <w:rsid w:val="00433AE3"/>
    <w:rsid w:val="00434661"/>
    <w:rsid w:val="00440856"/>
    <w:rsid w:val="00441402"/>
    <w:rsid w:val="00444858"/>
    <w:rsid w:val="00452F07"/>
    <w:rsid w:val="0045440C"/>
    <w:rsid w:val="0046169C"/>
    <w:rsid w:val="004649E1"/>
    <w:rsid w:val="00465418"/>
    <w:rsid w:val="00470E42"/>
    <w:rsid w:val="004724A4"/>
    <w:rsid w:val="00482DBB"/>
    <w:rsid w:val="00484055"/>
    <w:rsid w:val="00487E1F"/>
    <w:rsid w:val="00490368"/>
    <w:rsid w:val="00493D7E"/>
    <w:rsid w:val="00495C3C"/>
    <w:rsid w:val="004A77F5"/>
    <w:rsid w:val="004B37D2"/>
    <w:rsid w:val="004B3A3B"/>
    <w:rsid w:val="004B433C"/>
    <w:rsid w:val="004C3C07"/>
    <w:rsid w:val="004C6AF1"/>
    <w:rsid w:val="004C7ED2"/>
    <w:rsid w:val="004D060E"/>
    <w:rsid w:val="004D3E7F"/>
    <w:rsid w:val="004D50D6"/>
    <w:rsid w:val="004D6FCF"/>
    <w:rsid w:val="004E13CC"/>
    <w:rsid w:val="004E15B1"/>
    <w:rsid w:val="004E5E90"/>
    <w:rsid w:val="004E7FA7"/>
    <w:rsid w:val="005011D9"/>
    <w:rsid w:val="0050381F"/>
    <w:rsid w:val="00503821"/>
    <w:rsid w:val="00504693"/>
    <w:rsid w:val="00505DBA"/>
    <w:rsid w:val="005115B9"/>
    <w:rsid w:val="0051308D"/>
    <w:rsid w:val="0051413C"/>
    <w:rsid w:val="005174F9"/>
    <w:rsid w:val="005221F7"/>
    <w:rsid w:val="0053100A"/>
    <w:rsid w:val="00535F0F"/>
    <w:rsid w:val="0054288E"/>
    <w:rsid w:val="00543EF0"/>
    <w:rsid w:val="00544398"/>
    <w:rsid w:val="00546760"/>
    <w:rsid w:val="005621F0"/>
    <w:rsid w:val="005623DB"/>
    <w:rsid w:val="00586D8A"/>
    <w:rsid w:val="00591A76"/>
    <w:rsid w:val="00593286"/>
    <w:rsid w:val="00597F57"/>
    <w:rsid w:val="005B340D"/>
    <w:rsid w:val="005B4972"/>
    <w:rsid w:val="005B52C6"/>
    <w:rsid w:val="005B5B85"/>
    <w:rsid w:val="005C48BE"/>
    <w:rsid w:val="005D0514"/>
    <w:rsid w:val="005E39CF"/>
    <w:rsid w:val="005E7E90"/>
    <w:rsid w:val="005F2D56"/>
    <w:rsid w:val="005F2EF9"/>
    <w:rsid w:val="00607A34"/>
    <w:rsid w:val="006118DC"/>
    <w:rsid w:val="006407FC"/>
    <w:rsid w:val="0064165E"/>
    <w:rsid w:val="0064173A"/>
    <w:rsid w:val="006431DC"/>
    <w:rsid w:val="00645227"/>
    <w:rsid w:val="00647B85"/>
    <w:rsid w:val="00647FD4"/>
    <w:rsid w:val="00650EE6"/>
    <w:rsid w:val="00655A39"/>
    <w:rsid w:val="00655A44"/>
    <w:rsid w:val="00661D1E"/>
    <w:rsid w:val="00661ED2"/>
    <w:rsid w:val="00664815"/>
    <w:rsid w:val="0067056F"/>
    <w:rsid w:val="00672366"/>
    <w:rsid w:val="00677014"/>
    <w:rsid w:val="006803C4"/>
    <w:rsid w:val="006804C1"/>
    <w:rsid w:val="006A2467"/>
    <w:rsid w:val="006B3121"/>
    <w:rsid w:val="006C094A"/>
    <w:rsid w:val="006C7A0D"/>
    <w:rsid w:val="006E01E1"/>
    <w:rsid w:val="006E2048"/>
    <w:rsid w:val="00701454"/>
    <w:rsid w:val="0070652F"/>
    <w:rsid w:val="00706C83"/>
    <w:rsid w:val="00712FEB"/>
    <w:rsid w:val="0071768D"/>
    <w:rsid w:val="00720C17"/>
    <w:rsid w:val="00720DEA"/>
    <w:rsid w:val="00722E7E"/>
    <w:rsid w:val="00723493"/>
    <w:rsid w:val="007367CF"/>
    <w:rsid w:val="00743788"/>
    <w:rsid w:val="00747539"/>
    <w:rsid w:val="00763281"/>
    <w:rsid w:val="00772E39"/>
    <w:rsid w:val="00775A05"/>
    <w:rsid w:val="00782184"/>
    <w:rsid w:val="00782BC2"/>
    <w:rsid w:val="007834F8"/>
    <w:rsid w:val="00786B78"/>
    <w:rsid w:val="007878A6"/>
    <w:rsid w:val="007A370A"/>
    <w:rsid w:val="007B0545"/>
    <w:rsid w:val="007B4B06"/>
    <w:rsid w:val="007B5661"/>
    <w:rsid w:val="007C604D"/>
    <w:rsid w:val="007D1181"/>
    <w:rsid w:val="007D4EC4"/>
    <w:rsid w:val="007E2870"/>
    <w:rsid w:val="007E6BF0"/>
    <w:rsid w:val="007F4326"/>
    <w:rsid w:val="007F6F2F"/>
    <w:rsid w:val="0080112B"/>
    <w:rsid w:val="00806F0D"/>
    <w:rsid w:val="00807315"/>
    <w:rsid w:val="0081586E"/>
    <w:rsid w:val="00815CD5"/>
    <w:rsid w:val="00822D55"/>
    <w:rsid w:val="0085316A"/>
    <w:rsid w:val="0085488C"/>
    <w:rsid w:val="008736EF"/>
    <w:rsid w:val="0088143E"/>
    <w:rsid w:val="00884BB8"/>
    <w:rsid w:val="008855A3"/>
    <w:rsid w:val="00887311"/>
    <w:rsid w:val="008941A3"/>
    <w:rsid w:val="00896F6D"/>
    <w:rsid w:val="008A2D98"/>
    <w:rsid w:val="008A4022"/>
    <w:rsid w:val="008B4C8E"/>
    <w:rsid w:val="008C07AC"/>
    <w:rsid w:val="008C6310"/>
    <w:rsid w:val="008C65BE"/>
    <w:rsid w:val="008D0698"/>
    <w:rsid w:val="008D15B9"/>
    <w:rsid w:val="008D6706"/>
    <w:rsid w:val="008E0128"/>
    <w:rsid w:val="008E6B50"/>
    <w:rsid w:val="008F3D97"/>
    <w:rsid w:val="008F5ED6"/>
    <w:rsid w:val="00900FFF"/>
    <w:rsid w:val="00903B8A"/>
    <w:rsid w:val="0090413C"/>
    <w:rsid w:val="00904CD0"/>
    <w:rsid w:val="00917FF3"/>
    <w:rsid w:val="009222A3"/>
    <w:rsid w:val="009247D7"/>
    <w:rsid w:val="009301F0"/>
    <w:rsid w:val="009343E1"/>
    <w:rsid w:val="00937F97"/>
    <w:rsid w:val="00940046"/>
    <w:rsid w:val="00940B41"/>
    <w:rsid w:val="009430E1"/>
    <w:rsid w:val="0094495C"/>
    <w:rsid w:val="00945419"/>
    <w:rsid w:val="0094661C"/>
    <w:rsid w:val="00947AF3"/>
    <w:rsid w:val="009613C9"/>
    <w:rsid w:val="00961E13"/>
    <w:rsid w:val="009744EF"/>
    <w:rsid w:val="009854D4"/>
    <w:rsid w:val="009933E2"/>
    <w:rsid w:val="00996C07"/>
    <w:rsid w:val="009A6BC0"/>
    <w:rsid w:val="009B5F1A"/>
    <w:rsid w:val="009C0F7B"/>
    <w:rsid w:val="009C72FC"/>
    <w:rsid w:val="009D1AB9"/>
    <w:rsid w:val="009D25A3"/>
    <w:rsid w:val="009E4679"/>
    <w:rsid w:val="009E57C4"/>
    <w:rsid w:val="009E642B"/>
    <w:rsid w:val="009F1C27"/>
    <w:rsid w:val="00A002E3"/>
    <w:rsid w:val="00A206D0"/>
    <w:rsid w:val="00A24F04"/>
    <w:rsid w:val="00A408D8"/>
    <w:rsid w:val="00A5011E"/>
    <w:rsid w:val="00A55FAA"/>
    <w:rsid w:val="00A678C9"/>
    <w:rsid w:val="00A70BD9"/>
    <w:rsid w:val="00A84118"/>
    <w:rsid w:val="00A97ADA"/>
    <w:rsid w:val="00AA2E52"/>
    <w:rsid w:val="00AB62F5"/>
    <w:rsid w:val="00AF4BE1"/>
    <w:rsid w:val="00B01D5B"/>
    <w:rsid w:val="00B0623E"/>
    <w:rsid w:val="00B10030"/>
    <w:rsid w:val="00B20124"/>
    <w:rsid w:val="00B304C9"/>
    <w:rsid w:val="00B35E8D"/>
    <w:rsid w:val="00B442B0"/>
    <w:rsid w:val="00B51D41"/>
    <w:rsid w:val="00B578C6"/>
    <w:rsid w:val="00B61F4E"/>
    <w:rsid w:val="00B63838"/>
    <w:rsid w:val="00B664E4"/>
    <w:rsid w:val="00B675C6"/>
    <w:rsid w:val="00B67FAA"/>
    <w:rsid w:val="00B7083F"/>
    <w:rsid w:val="00B90A82"/>
    <w:rsid w:val="00BA74A7"/>
    <w:rsid w:val="00BB58AC"/>
    <w:rsid w:val="00BB6058"/>
    <w:rsid w:val="00BC3990"/>
    <w:rsid w:val="00BC4000"/>
    <w:rsid w:val="00BC4FA0"/>
    <w:rsid w:val="00BD13C7"/>
    <w:rsid w:val="00BD4E1F"/>
    <w:rsid w:val="00BF683A"/>
    <w:rsid w:val="00BF6CAD"/>
    <w:rsid w:val="00C045C5"/>
    <w:rsid w:val="00C047B6"/>
    <w:rsid w:val="00C130C4"/>
    <w:rsid w:val="00C131D6"/>
    <w:rsid w:val="00C23B25"/>
    <w:rsid w:val="00C3737C"/>
    <w:rsid w:val="00C41A01"/>
    <w:rsid w:val="00C550EB"/>
    <w:rsid w:val="00C56F80"/>
    <w:rsid w:val="00C60CE3"/>
    <w:rsid w:val="00C61F24"/>
    <w:rsid w:val="00C6431A"/>
    <w:rsid w:val="00C7045D"/>
    <w:rsid w:val="00C77105"/>
    <w:rsid w:val="00C86E04"/>
    <w:rsid w:val="00C86F9A"/>
    <w:rsid w:val="00C902B9"/>
    <w:rsid w:val="00C946D4"/>
    <w:rsid w:val="00CB0653"/>
    <w:rsid w:val="00CB50D6"/>
    <w:rsid w:val="00CC0E54"/>
    <w:rsid w:val="00CC1EBB"/>
    <w:rsid w:val="00CC3EB2"/>
    <w:rsid w:val="00CC4E97"/>
    <w:rsid w:val="00CD7A93"/>
    <w:rsid w:val="00CD7E18"/>
    <w:rsid w:val="00CE2D36"/>
    <w:rsid w:val="00CE570C"/>
    <w:rsid w:val="00CE6399"/>
    <w:rsid w:val="00CF0EC7"/>
    <w:rsid w:val="00D17C8B"/>
    <w:rsid w:val="00D31287"/>
    <w:rsid w:val="00D51A3A"/>
    <w:rsid w:val="00D55C07"/>
    <w:rsid w:val="00D56C2A"/>
    <w:rsid w:val="00D605C5"/>
    <w:rsid w:val="00D623F1"/>
    <w:rsid w:val="00D67A8F"/>
    <w:rsid w:val="00DC3885"/>
    <w:rsid w:val="00DC4E56"/>
    <w:rsid w:val="00DC57B8"/>
    <w:rsid w:val="00DD0142"/>
    <w:rsid w:val="00DD0392"/>
    <w:rsid w:val="00DD4BC1"/>
    <w:rsid w:val="00DD67BD"/>
    <w:rsid w:val="00DE444A"/>
    <w:rsid w:val="00E047E5"/>
    <w:rsid w:val="00E105F7"/>
    <w:rsid w:val="00E11695"/>
    <w:rsid w:val="00E3636E"/>
    <w:rsid w:val="00E55496"/>
    <w:rsid w:val="00E655B4"/>
    <w:rsid w:val="00E6734A"/>
    <w:rsid w:val="00E756E8"/>
    <w:rsid w:val="00E77FCF"/>
    <w:rsid w:val="00E8036D"/>
    <w:rsid w:val="00E82E26"/>
    <w:rsid w:val="00E8321E"/>
    <w:rsid w:val="00E930C3"/>
    <w:rsid w:val="00EB0E2A"/>
    <w:rsid w:val="00EC09F1"/>
    <w:rsid w:val="00EC1946"/>
    <w:rsid w:val="00EC552B"/>
    <w:rsid w:val="00ED1E54"/>
    <w:rsid w:val="00EF721C"/>
    <w:rsid w:val="00F017DD"/>
    <w:rsid w:val="00F038D9"/>
    <w:rsid w:val="00F064F6"/>
    <w:rsid w:val="00F13496"/>
    <w:rsid w:val="00F1712F"/>
    <w:rsid w:val="00F229CE"/>
    <w:rsid w:val="00F26388"/>
    <w:rsid w:val="00F339CB"/>
    <w:rsid w:val="00F35E42"/>
    <w:rsid w:val="00F40BBD"/>
    <w:rsid w:val="00F41ACD"/>
    <w:rsid w:val="00F46993"/>
    <w:rsid w:val="00F62AEF"/>
    <w:rsid w:val="00F729C8"/>
    <w:rsid w:val="00F72A23"/>
    <w:rsid w:val="00F83DDC"/>
    <w:rsid w:val="00F85DDE"/>
    <w:rsid w:val="00F87E2D"/>
    <w:rsid w:val="00FB016B"/>
    <w:rsid w:val="00FC39FE"/>
    <w:rsid w:val="00FC3BAF"/>
    <w:rsid w:val="00FC555D"/>
    <w:rsid w:val="00FD078E"/>
    <w:rsid w:val="00FD3CE4"/>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ecimalSymbol w:val=","/>
  <w:listSeparator w:val=";"/>
  <w14:docId w14:val="59B55564"/>
  <w15:chartTrackingRefBased/>
  <w15:docId w15:val="{88A98DA1-8B43-4FD8-941F-AFE70720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F72A23"/>
    <w:pPr>
      <w:spacing w:after="120" w:line="480" w:lineRule="auto"/>
      <w:ind w:left="283"/>
    </w:pPr>
    <w:rPr>
      <w:lang w:val="x-none" w:eastAsia="es-MX"/>
    </w:rPr>
  </w:style>
  <w:style w:type="character" w:customStyle="1" w:styleId="Sangra2detindependienteCar">
    <w:name w:val="Sangría 2 de t. independiente Car"/>
    <w:link w:val="Sangra2detindependiente"/>
    <w:rsid w:val="00F72A23"/>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9380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oletinoficial.gob.ar/detalleAviso/primera/295159/20230929" TargetMode="External"/><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6398361&amp;cache=1628881211401" TargetMode="External"/><Relationship Id="rId39" Type="http://schemas.openxmlformats.org/officeDocument/2006/relationships/hyperlink" Target="https://www.argentina.gob.ar/trabajo/seguridadsocial/ripte" TargetMode="External"/><Relationship Id="rId21" Type="http://schemas.openxmlformats.org/officeDocument/2006/relationships/hyperlink" Target="https://sjconsulta.csjn.gov.ar/sjconsulta/documentos/verDocumentoSumario.html?idDocumentoSumario=24586" TargetMode="External"/><Relationship Id="rId34" Type="http://schemas.openxmlformats.org/officeDocument/2006/relationships/hyperlink" Target="https://sjconsulta.csjn.gov.ar/sjconsulta/documentos/verDocumentoByIdLinksJSP.html?idDocumento=7678911" TargetMode="External"/><Relationship Id="rId42" Type="http://schemas.openxmlformats.org/officeDocument/2006/relationships/image" Target="media/image9.emf"/><Relationship Id="rId47" Type="http://schemas.openxmlformats.org/officeDocument/2006/relationships/hyperlink" Target="https://www.argentina.gob.ar/normativa/nacional/resoluci%C3%B3n-5101-2021-356960" TargetMode="External"/><Relationship Id="rId50" Type="http://schemas.openxmlformats.org/officeDocument/2006/relationships/hyperlink" Target="https://www.boletinoficial.gob.ar/detalleAviso/primera/298786/20231122" TargetMode="External"/><Relationship Id="rId7" Type="http://schemas.openxmlformats.org/officeDocument/2006/relationships/hyperlink" Target="https://www.argentina.gob.ar/normativa/nacional/decreto-274-2024-397577/texto" TargetMode="External"/><Relationship Id="rId2" Type="http://schemas.openxmlformats.org/officeDocument/2006/relationships/styles" Target="styles.xml"/><Relationship Id="rId16" Type="http://schemas.openxmlformats.org/officeDocument/2006/relationships/hyperlink" Target="https://sjconsulta.csjn.gov.ar/sjconsulta/documentos/verDocumentoSumario.html?idDocumentoSumario=2271" TargetMode="External"/><Relationship Id="rId29" Type="http://schemas.openxmlformats.org/officeDocument/2006/relationships/hyperlink" Target="https://sjconsulta.csjn.gov.ar/sjconsulta/documentos/verDocumentoByIdLinksJSP.html?idDocumento=7927263&amp;cache=1709292121762" TargetMode="External"/><Relationship Id="rId11" Type="http://schemas.openxmlformats.org/officeDocument/2006/relationships/hyperlink" Target="https://sjconsulta.csjn.gov.ar/sjconsulta/documentos/verDocumentoByIdLinksJSP.html?idDocumento=6359051" TargetMode="External"/><Relationship Id="rId24" Type="http://schemas.openxmlformats.org/officeDocument/2006/relationships/hyperlink" Target="https://sjconsulta.csjn.gov.ar/sjconsulta/documentos/verDocumentoByIdLinksJSP.html?idDocumento=6359051" TargetMode="External"/><Relationship Id="rId32" Type="http://schemas.openxmlformats.org/officeDocument/2006/relationships/hyperlink" Target="https://sjconsulta.csjn.gov.ar/sjconsulta/documentos/verDocumentoByIdLinksJSP.html?idDocumento=5838941" TargetMode="External"/><Relationship Id="rId37" Type="http://schemas.openxmlformats.org/officeDocument/2006/relationships/image" Target="media/image6.emf"/><Relationship Id="rId40" Type="http://schemas.openxmlformats.org/officeDocument/2006/relationships/hyperlink" Target="https://www.indec.gob.ar/uploads/informesdeprensa/ipc_04_23411BFA2B5E.pdf" TargetMode="External"/><Relationship Id="rId45" Type="http://schemas.openxmlformats.org/officeDocument/2006/relationships/hyperlink" Target="https://servicioscf.afip.gob.ar/publico/sitio/contenido/novedad/ver.aspx?id=2604"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sjconsulta.csjn.gov.ar/sjconsulta/documentos/verDocumentoByIdLinksJSP.html?idDocumento=5796151" TargetMode="External"/><Relationship Id="rId44" Type="http://schemas.openxmlformats.org/officeDocument/2006/relationships/image" Target="media/image10.e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oletinoficial.gob.ar/detalleAviso/primera/295819/20231010" TargetMode="External"/><Relationship Id="rId22" Type="http://schemas.openxmlformats.org/officeDocument/2006/relationships/hyperlink" Target="https://sjconsulta.csjn.gov.ar/sjconsulta/documentos/verDocumentoByIdLinksJSP.html?idDocumento=5796151" TargetMode="External"/><Relationship Id="rId27" Type="http://schemas.openxmlformats.org/officeDocument/2006/relationships/hyperlink" Target="https://sjconsulta.csjn.gov.ar/sjconsulta/documentos/verDocumentoByIdLinksJSP.html?idDocumento=7496611" TargetMode="External"/><Relationship Id="rId30" Type="http://schemas.openxmlformats.org/officeDocument/2006/relationships/hyperlink" Target="https://sjconsulta.csjn.gov.ar/sjconsulta/consultaSumarios/buscarTomoPagina.html?tomo=328&amp;pagina=4013" TargetMode="External"/><Relationship Id="rId35" Type="http://schemas.openxmlformats.org/officeDocument/2006/relationships/hyperlink" Target="https://sjconsulta.csjn.gov.ar/sjconsulta/documentos/verDocumentoByIdLinksJSP.html?idDocumento=7717371" TargetMode="External"/><Relationship Id="rId43" Type="http://schemas.openxmlformats.org/officeDocument/2006/relationships/hyperlink" Target="https://www.argentina.gob.ar/trabajo/seguridadsocial/bess" TargetMode="External"/><Relationship Id="rId48" Type="http://schemas.openxmlformats.org/officeDocument/2006/relationships/hyperlink" Target="https://www.argentina.gob.ar/normativa/nacional/resoluci%C3%B3n-5101-2021-356960" TargetMode="External"/><Relationship Id="rId8" Type="http://schemas.openxmlformats.org/officeDocument/2006/relationships/image" Target="media/image1.png"/><Relationship Id="rId51" Type="http://schemas.openxmlformats.org/officeDocument/2006/relationships/hyperlink" Target="https://www.indec.gob.ar/uploads/informesdeprensa/ipc_12_23EA48BE000C.pdf" TargetMode="External"/><Relationship Id="rId3" Type="http://schemas.openxmlformats.org/officeDocument/2006/relationships/settings" Target="settings.xml"/><Relationship Id="rId12" Type="http://schemas.openxmlformats.org/officeDocument/2006/relationships/hyperlink" Target="https://www.argentina.gob.ar/trabajo/seguridadsocial/ripte" TargetMode="External"/><Relationship Id="rId17" Type="http://schemas.openxmlformats.org/officeDocument/2006/relationships/image" Target="media/image4.emf"/><Relationship Id="rId25" Type="http://schemas.openxmlformats.org/officeDocument/2006/relationships/hyperlink" Target="https://sjconsulta.csjn.gov.ar/sjconsulta/documentos/verDocumentoByIdLinksJSP.html?idDocumento=7717371" TargetMode="External"/><Relationship Id="rId33" Type="http://schemas.openxmlformats.org/officeDocument/2006/relationships/hyperlink" Target="https://sjconsulta.csjn.gov.ar/sjconsulta/documentos/verDocumentoByIdLinksJSP.html?idDocumento=7496611" TargetMode="External"/><Relationship Id="rId38" Type="http://schemas.openxmlformats.org/officeDocument/2006/relationships/image" Target="media/image7.emf"/><Relationship Id="rId46" Type="http://schemas.openxmlformats.org/officeDocument/2006/relationships/image" Target="media/image11.emf"/><Relationship Id="rId20" Type="http://schemas.openxmlformats.org/officeDocument/2006/relationships/hyperlink" Target="https://sj.csjn.gov.ar/homeSJ/notas/nota/22/documento" TargetMode="External"/><Relationship Id="rId41"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ndec.gob.ar/uploads/informesdeprensa/canasta_01_245800192340.pdf" TargetMode="External"/><Relationship Id="rId23" Type="http://schemas.openxmlformats.org/officeDocument/2006/relationships/hyperlink" Target="https://sjconsulta.csjn.gov.ar/sjconsulta/documentos/verDocumentoByIdLinksJSP.html?idDocumento=5838941" TargetMode="External"/><Relationship Id="rId28" Type="http://schemas.openxmlformats.org/officeDocument/2006/relationships/hyperlink" Target="https://sjconsulta.csjn.gov.ar/sjconsulta/consultaSumarios/buscarTomoPagina.html?tomo=323&amp;pagina=1122" TargetMode="External"/><Relationship Id="rId36" Type="http://schemas.openxmlformats.org/officeDocument/2006/relationships/hyperlink" Target="https://www.argentina.gob.ar/normativa/nacional/ley-21864-48989/actualizacion" TargetMode="External"/><Relationship Id="rId49" Type="http://schemas.openxmlformats.org/officeDocument/2006/relationships/hyperlink" Target="https://www.argentina.gob.ar/economia/ingresospublicos/pormesytasa/anteri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30</Pages>
  <Words>12703</Words>
  <Characters>69870</Characters>
  <Application>Microsoft Office Word</Application>
  <DocSecurity>0</DocSecurity>
  <Lines>582</Lines>
  <Paragraphs>164</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ACREDITA DILIGENCIAMIENTO DE OFICIO</vt:lpstr>
      <vt:lpstr>Es por ello por lo que esta parte solicita expresamente:</vt:lpstr>
      <vt:lpstr/>
      <vt:lpstr>De la inconstitucionalidad de la suspensión de la fórmula de movilidad por la le</vt:lpstr>
      <vt:lpstr>Al haber visto que los aumentos de 2020 dados por decreto fueron muy inferiores</vt:lpstr>
      <vt:lpstr>Planteo la inconstitucionalidad de la ley 27.609 : </vt:lpstr>
      <vt:lpstr>Marco constitucional de la petición realizada</vt:lpstr>
      <vt:lpstr/>
    </vt:vector>
  </TitlesOfParts>
  <Company>Estudio Juridico</Company>
  <LinksUpToDate>false</LinksUpToDate>
  <CharactersWithSpaces>82409</CharactersWithSpaces>
  <SharedDoc>false</SharedDoc>
  <HLinks>
    <vt:vector size="216" baseType="variant">
      <vt:variant>
        <vt:i4>3539070</vt:i4>
      </vt:variant>
      <vt:variant>
        <vt:i4>105</vt:i4>
      </vt:variant>
      <vt:variant>
        <vt:i4>0</vt:i4>
      </vt:variant>
      <vt:variant>
        <vt:i4>5</vt:i4>
      </vt:variant>
      <vt:variant>
        <vt:lpwstr>https://www.indec.gob.ar/uploads/informesdeprensa/ipc_12_23EA48BE000C.pdf</vt:lpwstr>
      </vt:variant>
      <vt:variant>
        <vt:lpwstr/>
      </vt:variant>
      <vt:variant>
        <vt:i4>7077991</vt:i4>
      </vt:variant>
      <vt:variant>
        <vt:i4>102</vt:i4>
      </vt:variant>
      <vt:variant>
        <vt:i4>0</vt:i4>
      </vt:variant>
      <vt:variant>
        <vt:i4>5</vt:i4>
      </vt:variant>
      <vt:variant>
        <vt:lpwstr>https://www.boletinoficial.gob.ar/detalleAviso/primera/298786/20231122</vt:lpwstr>
      </vt:variant>
      <vt:variant>
        <vt:lpwstr/>
      </vt:variant>
      <vt:variant>
        <vt:i4>1900572</vt:i4>
      </vt:variant>
      <vt:variant>
        <vt:i4>99</vt:i4>
      </vt:variant>
      <vt:variant>
        <vt:i4>0</vt:i4>
      </vt:variant>
      <vt:variant>
        <vt:i4>5</vt:i4>
      </vt:variant>
      <vt:variant>
        <vt:lpwstr>https://www.argentina.gob.ar/economia/ingresospublicos/pormesytasa/anteriores</vt:lpwstr>
      </vt:variant>
      <vt:variant>
        <vt:lpwstr/>
      </vt:variant>
      <vt:variant>
        <vt:i4>6160448</vt:i4>
      </vt:variant>
      <vt:variant>
        <vt:i4>95</vt:i4>
      </vt:variant>
      <vt:variant>
        <vt:i4>0</vt:i4>
      </vt:variant>
      <vt:variant>
        <vt:i4>5</vt:i4>
      </vt:variant>
      <vt:variant>
        <vt:lpwstr>https://www.argentina.gob.ar/normativa/nacional/resoluci%C3%B3n-5101-2021-356960</vt:lpwstr>
      </vt:variant>
      <vt:variant>
        <vt:lpwstr/>
      </vt:variant>
      <vt:variant>
        <vt:i4>6160448</vt:i4>
      </vt:variant>
      <vt:variant>
        <vt:i4>93</vt:i4>
      </vt:variant>
      <vt:variant>
        <vt:i4>0</vt:i4>
      </vt:variant>
      <vt:variant>
        <vt:i4>5</vt:i4>
      </vt:variant>
      <vt:variant>
        <vt:lpwstr>https://www.argentina.gob.ar/normativa/nacional/resoluci%C3%B3n-5101-2021-356960</vt:lpwstr>
      </vt:variant>
      <vt:variant>
        <vt:lpwstr/>
      </vt:variant>
      <vt:variant>
        <vt:i4>524295</vt:i4>
      </vt:variant>
      <vt:variant>
        <vt:i4>90</vt:i4>
      </vt:variant>
      <vt:variant>
        <vt:i4>0</vt:i4>
      </vt:variant>
      <vt:variant>
        <vt:i4>5</vt:i4>
      </vt:variant>
      <vt:variant>
        <vt:lpwstr>https://servicioscf.afip.gob.ar/publico/sitio/contenido/novedad/ver.aspx?id=2604</vt:lpwstr>
      </vt:variant>
      <vt:variant>
        <vt:lpwstr/>
      </vt:variant>
      <vt:variant>
        <vt:i4>6160413</vt:i4>
      </vt:variant>
      <vt:variant>
        <vt:i4>87</vt:i4>
      </vt:variant>
      <vt:variant>
        <vt:i4>0</vt:i4>
      </vt:variant>
      <vt:variant>
        <vt:i4>5</vt:i4>
      </vt:variant>
      <vt:variant>
        <vt:lpwstr>https://www.argentina.gob.ar/trabajo/seguridadsocial/bess</vt:lpwstr>
      </vt:variant>
      <vt:variant>
        <vt:lpwstr/>
      </vt:variant>
      <vt:variant>
        <vt:i4>6750245</vt:i4>
      </vt:variant>
      <vt:variant>
        <vt:i4>84</vt:i4>
      </vt:variant>
      <vt:variant>
        <vt:i4>0</vt:i4>
      </vt:variant>
      <vt:variant>
        <vt:i4>5</vt:i4>
      </vt:variant>
      <vt:variant>
        <vt:lpwstr>https://www.indec.gob.ar/uploads/informesdeprensa/ipc_04_23411BFA2B5E.pdf</vt:lpwstr>
      </vt:variant>
      <vt:variant>
        <vt:lpwstr/>
      </vt:variant>
      <vt:variant>
        <vt:i4>2621541</vt:i4>
      </vt:variant>
      <vt:variant>
        <vt:i4>81</vt:i4>
      </vt:variant>
      <vt:variant>
        <vt:i4>0</vt:i4>
      </vt:variant>
      <vt:variant>
        <vt:i4>5</vt:i4>
      </vt:variant>
      <vt:variant>
        <vt:lpwstr>https://www.argentina.gob.ar/trabajo/seguridadsocial/ripte</vt:lpwstr>
      </vt:variant>
      <vt:variant>
        <vt:lpwstr/>
      </vt: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7</cp:revision>
  <cp:lastPrinted>2023-09-18T13:30:00Z</cp:lastPrinted>
  <dcterms:created xsi:type="dcterms:W3CDTF">2024-07-09T16:43:00Z</dcterms:created>
  <dcterms:modified xsi:type="dcterms:W3CDTF">2024-11-16T22:54:00Z</dcterms:modified>
</cp:coreProperties>
</file>