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t xml:space="preserve">SISTEMA miStock</w:t>
      </w:r>
      <w:r>
        <w:rPr>
          <w:rFonts w:ascii="Calibri" w:cs="Calibri" w:eastAsia="Calibri" w:hAnsi="Calibri"/>
          <w:b/>
          <w:bCs/>
          <w:color w:val="1A535C"/>
          <w:sz w:val="44"/>
          <w:szCs w:val="44"/>
        </w:rPr>
        <w:t xml:space="preserve">SISTEMA miStock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2A7A78"/>
          <w:sz w:val="26"/>
          <w:szCs w:val="26"/>
        </w:rPr>
        <w:t xml:space="preserve">Documento Técnico Consolidado: Arquitectura del Software, Patrón MVC y Base de Datos Relacional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Propiedad del Proyecto</w:t>
            </w:r>
          </w:p>
        </w:tc>
        <w:tc>
          <w:tcPr>
            <w:tcW w:type="pct" w:w="70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Proyecto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miStock — Sistema de Gestión de Inventario, Punto de Venta (POS) y Catálogo Comercial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Destinatarios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Equipo Docente / Evaluadores Académicos de Práctica Profesional Supervisada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Fecha de Emisión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Septiembre 2026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Stack Frontend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Next.js 16.3 (App Router Turbopack) + React 19 + TypeScript + Tailwind CSS v4 + Radix UI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Stack Backend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Supabase BaaS + PostgreSQL 15+ con Row Level Security (RLS) + Supabase Auth (GoTrue JWT)</w:t>
            </w:r>
          </w:p>
        </w:tc>
      </w:tr>
    </w:tbl>
    <w:p>
      <w:pPr>
        <w:spacing w:after="200" w:before="200"/>
      </w:pPr>
    </w:p>
    <w:p>
      <w:pPr>
        <w:pStyle w:val="Heading1"/>
        <w:pageBreakBefore/>
        <w:pBdr>
          <w:bottom w:val="single" w:color="2A7A78" w:sz="12" w:space="4"/>
        </w:pBdr>
        <w:spacing w:after="200" w:before="400"/>
      </w:pPr>
      <w:r>
        <w:t xml:space="preserve">PARTE 1: ARQUITECTURA DEL SISTEMA Y PATRÓN MVC EN REACT</w:t>
      </w:r>
    </w:p>
    <w:p>
      <w:pPr>
        <w:pStyle w:val="Heading2"/>
        <w:spacing w:after="140" w:before="300"/>
      </w:pPr>
      <w:r>
        <w:t xml:space="preserve">1.1. Adaptación del Patrón MVC en React / Next.js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En aplicaciones web modernas construidas con React y Next.js, el patrón clásico Modelo-Vista-Controlador (MVC) de frameworks de escritorio o backend (como Django o Spring) se adapta para convivir con el ciclo de vida de componentes, el renderizado reactivo y la inmutabilidad de estado.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En miStock, la arquitectura garantiza una separación estricta de responsabilidades en cuatro capas modulares: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2E8F0" w:sz="6"/>
              <w:left w:val="single" w:color="2A7A78" w:sz="18"/>
              <w:bottom w:val="single" w:color="E2E8F0" w:sz="6"/>
              <w:right w:val="single" w:color="E2E8F0" w:sz="6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+-----------------------------------------------------------------------------------+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1. CAPA DE VISTAS (UI - Componentes React)                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Admin: AdminDashboardView, AdminGestionInventario, AdminSidebar            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Ventas/Salón: UserDashboardView, UserSidebar                               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Autenticación: LoginFormView, LogoutView                                   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+-----------------------------------------------------------------------------------+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▲                │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Render Reactivo (Props)  │                │  Eventos de Usuario / Submit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│                ▼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+-----------------------------------------------------------------------------------+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2. CAPA DE CONTROLADORES (Custom React Hooks)                 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adminControllers/dashboardController (Métricas consolidadas, KPIs, Alertas)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adminControllers/inventarioController (Reglas de catálogo, SKU único, Bajas)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userControllers/userDashboardController (Ventas salón, Descuento inmediato)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authController (useLoginController, useLogoutController)                   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+-----------------------------------------------------------------------------------+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▲                                                 ▲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Tipado /   │                                      Consultas  │ Sesiones /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DTOs       │                                      Asíncronas │ Cookies HttpOnly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▼                                                 ▼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+-------------------------------------------+   +-----------------------------------+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3. MODELOS (TypeScript)          |   |  4. BACKEND (Supabase / Postgres)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modelos_dominio/ (Entidades BD)        |   |  - PostgreSQL 15+ con RLS      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- modelos_vista/ (Formularios, DTOs UI)  |   |  - Supabase Auth (JWT HttpOnly)   |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+-------------------------------------------+   +-----------------------------------+</w:t>
            </w:r>
          </w:p>
        </w:tc>
      </w:tr>
    </w:tbl>
    <w:p>
      <w:pPr>
        <w:spacing w:after="100" w:before="10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t xml:space="preserve">1.2. División de Modelos: Dominio vs. Vista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Una de las decisiones arquitectónicas fundamentales del proyecto es la separación explícita de los modelos en dos subdirectorios dentro de src/models/:</w:t>
      </w:r>
    </w:p>
    <w:p>
      <w:pPr>
        <w:pStyle w:val="Heading3"/>
        <w:spacing w:after="100" w:before="200"/>
      </w:pPr>
      <w:r>
        <w:t xml:space="preserve">A. Modelos de Dominio (src/models/modelos_dominio/)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Propósito: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Representan la verdad del negocio y las entidades persistentes almacenadas en la base de datos relacional PostgreSQL.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Características: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Son completamente agnósticos a la interfaz de usuario. No contienen estados efímeros como loading, isOpen o errores de validación de inputs.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productoModel.ts: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Define Producto, Categoria, UnidadMedida y los DTOs CrearProductoDTO y ActualizarProductoDTO.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ventaModel.ts: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Modela la transacción comercial (Venta), métodos de pago (MetodoPago) y los renglones congelados (DetalleVenta).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inventarioModel.ts: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Modela la trazabilidad y auditoría física (MovimientoStock, TipoMovimientoStock, AjusteInventario).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userModel.ts: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Modela la entidad Usuario, roles comerciales (admin, empleado, cajero) y estados.</w:t>
      </w:r>
    </w:p>
    <w:p>
      <w:pPr>
        <w:pStyle w:val="Heading3"/>
        <w:spacing w:after="100" w:before="200"/>
      </w:pPr>
      <w:r>
        <w:t xml:space="preserve">B. Modelos de Vista (src/models/modelos_vista/)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Propósito: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Modelan el estado temporal, formularios y datos agregados requeridos por React para renderizar cada pantalla.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Justificación Técnica: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Los formularios necesitan soportar estados intermedios mientras el usuario escribe (strings vacíos antes de parsear números, mensajes de error específicos por campo, opciones para selects).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Estado Derivado: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Contienen cálculos al vuelo que no se persisten en base de datos (ganancia neta, margen porcentual de rentabilidad, bandera esRentable).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cargaProductoModel.ts: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FormularioCargaProducto, valoresInicialesCargaProducto y CargaProductoViewState.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dashboardModel.ts: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AdminDashboardData, métricas de facturación acumulada, KPIs y alertas de stock crítico.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authModel.ts: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LoginFormValues (email, password, rememberMe).</w:t>
      </w:r>
    </w:p>
    <w:p>
      <w:pPr>
        <w:pStyle w:val="Heading2"/>
        <w:spacing w:after="140" w:before="300"/>
      </w:pPr>
      <w:r>
        <w:t xml:space="preserve">1.3. La Capa de Vistas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Principio de Diseño: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Las vistas no se comunican directamente con la base de datos ni contienen lógica de negocio pesada. Solo reciben datos procesados mediante props y emiten eventos hacia sus controladores.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Organización por Roles: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views/admin/ (paneles de administración y catálogo), views/user/ (punto de venta de salón), views/auth/ (login y logout) y views/comunes/ (footer y layouts).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Diseño Visual: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Construidas con el stack minimalista de Dub.co (Tailwind CSS v4 + Radix UI + Lucide Icons), garantizando alta velocidad de carga y accesibilidad WAI-ARIA.</w:t>
      </w:r>
    </w:p>
    <w:p>
      <w:pPr>
        <w:pStyle w:val="Heading2"/>
        <w:spacing w:after="140" w:before="300"/>
      </w:pPr>
      <w:r>
        <w:t xml:space="preserve">1.4. La Capa de Controladores (Custom React Hooks)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Los controladores se implementan como Custom React Hooks (use...Controller). Centralizan toda la lógica de negocio, llamadas a APIs y mutaciones de estado reactivo, aplicando el Principio de Responsabilidad Única (SRP):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adminControllers/dashboardController.ts: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Gestiona métricas de facturación, cálculo de ventas diarias y resolución de alertas de reposición.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adminControllers/inventarioController.ts: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Gobierna la regla de negocio que exige categoría previa obligatoria para cada producto, valida unicidad de códigos SKU, filtra catálogo por categoría y administra bajas lógicas.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userControllers/userDashboardController.ts: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Maneja el punto de venta de mostrador, búsqueda rápida de productos y registro de tickets de venta.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authController.ts: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Gestiona de forma segura los flujos de inicio de sesión y cierre de sesión.</w:t>
      </w:r>
    </w:p>
    <w:p>
      <w:pPr>
        <w:pStyle w:val="Heading2"/>
        <w:spacing w:after="140" w:before="300"/>
      </w:pPr>
      <w:r>
        <w:t xml:space="preserve">1.5. Flujo Técnico del Controlador de Autenticación (authController.ts)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archivo authController.ts gobierna la seguridad perimetral de la aplicación mediante el siguiente ciclo de vida de autenticación: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2E8F0" w:sz="6"/>
              <w:left w:val="single" w:color="2A7A78" w:sz="18"/>
              <w:bottom w:val="single" w:color="E2E8F0" w:sz="6"/>
              <w:right w:val="single" w:color="E2E8F0" w:sz="6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PASO A PASO DEL FLUJO DE AUTENTICACIÓN (LOGIN SEGURO):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1. El usuario ingresa email y contraseña en LoginFormView.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2. Al presionar "Iniciar Sesión", la vista ejecuta handleSubmit(event).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3. useLoginController ejecuta validaciones síncronas en cliente (formato email regex y contraseña &gt;= 6).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4. Si la validación pasa, invoca supabase.auth.signInWithPassword({ email, password }).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5. Supabase Auth (GoTrue) verifica las credenciales con bcrypt contra auth.users.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6. Si las credenciales fallan, retorna error 400 y el hook traduce el error a un mensaje legible en español.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7. Si son válidas, Supabase retorna la sesión activa con JWT y Refresh Token.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8. La librería @supabase/ssr sincroniza las cookies seguras HttpOnly en el navegador.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9. El controlador dispara router.push("/admin") y router.refresh().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10. El Middleware de Next.js valida el JWT en servidor y entrega la pantalla autorizada.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2A7A78" w:sz="24"/>
              <w:bottom w:val="none"/>
              <w:right w:val="none"/>
            </w:tcBorders>
            <w:shd w:fill="F4F9F8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35C"/>
                <w:sz w:val="22"/>
                <w:szCs w:val="22"/>
              </w:rPr>
              <w:t xml:space="preserve">Controlador de Cierre de Sesión (useLogoutController):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Ejecuta supabase.auth.signOut() para revocar la sesión activa en el servidor y limpiar las cookies seguras. Incorpora protección contra fugas de memoria (memory leaks) verificando si el componente sigue montado (isMounted) antes de mutar estados locales y redirigiendo hacia /login.</w:t>
            </w:r>
          </w:p>
        </w:tc>
      </w:tr>
    </w:tbl>
    <w:p>
      <w:pPr>
        <w:pStyle w:val="Heading2"/>
        <w:spacing w:after="140" w:before="300"/>
      </w:pPr>
      <w:r>
        <w:t xml:space="preserve">1.6. Stack Tecnológico y Librerías Utilizadas</w:t>
      </w:r>
    </w:p>
    <w:p>
      <w:pPr>
        <w:pStyle w:val="Heading3"/>
        <w:spacing w:after="100" w:before="200"/>
      </w:pPr>
      <w:r>
        <w:t xml:space="preserve">A. Tecnologías de Frontend (Interfaz y Lógica Cliente)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 / Librería</w:t>
            </w:r>
          </w:p>
        </w:tc>
        <w:tc>
          <w:tcPr>
            <w:tcW w:type="pct" w:w="15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pct" w:w="60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Proyecto y Justificación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Next.js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16.3.4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Framework principal. Utiliza App Router, Server Components y compilación ultra rápida con Turbopack.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React &amp; React-DOM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19.2.8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Biblioteca base de UI. Aprovecha la concurrencia, renderizado reactivo y Hooks de última generación.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TypeScript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^5.0.0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Tipado estricto en tiempo de compilación, interfaces de dominio, DTOs y prevención de errores.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^4.0.0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Motor de estilos de alto rendimiento basado en CSS nativo moderno.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Radix UI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^1.1 / ^2.3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Primitivas de componentes accesibles y sin estilos para modales, dropdowns y selects.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Lucide React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^1.46.0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Iconografía vectorial consistente, ligera y personalizable.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Class Variance Authority (CVA)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^0.7.1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Manejo declarativo de variantes y tamaños de componentes UI.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clsx &amp; tailwind-merge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^2.1 / ^3.7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Función utilitaria cn() para resolver colisiones de especificidad de clases CSS.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B. Tecnologías de Backend, Autenticación y Base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 / SDK</w:t>
            </w:r>
          </w:p>
        </w:tc>
        <w:tc>
          <w:tcPr>
            <w:tcW w:type="pct" w:w="15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pct" w:w="60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Proyecto y Justificación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Cloud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Base de datos relacional PostgreSQL 15+ con integridad referencial y claves foráneas.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@supabase/supabase-js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^2.115.0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SDK oficial para consultas CRUD, llamadas a RPC y comunicación cliente-servidor.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@supabase/ssr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^0.12.6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Gestión de sesiones Next.js mediante cookies HttpOnly seguras validadas en Middleware.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Supabase Auth (GoTrue)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Integrado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Servicio de identidad con hashing bcrypt, emisión y renovación automática de tokens JWT.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Row Level Security (RLS)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Nativo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Políticas declarativas de seguridad a nivel de fila que aíslan datos según el rol del usuario.</w:t>
            </w:r>
          </w:p>
        </w:tc>
      </w:tr>
    </w:tbl>
    <w:p>
      <w:pPr>
        <w:pStyle w:val="Heading1"/>
        <w:pageBreakBefore/>
        <w:pBdr>
          <w:bottom w:val="single" w:color="2A7A78" w:sz="12" w:space="4"/>
        </w:pBdr>
        <w:spacing w:after="200" w:before="400"/>
      </w:pPr>
      <w:r>
        <w:t xml:space="preserve">PARTE 2: ANÁLISIS DEL ESQUEMA DE BASE DE DATOS (SUPABASE / POSTGRESQL)</w:t>
      </w:r>
    </w:p>
    <w:p>
      <w:pPr>
        <w:pStyle w:val="Heading2"/>
        <w:spacing w:after="140" w:before="300"/>
      </w:pPr>
      <w:r>
        <w:t xml:space="preserve">2.1. Propósito y Arquitectura Relacional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esquema SQL define la persistencia relacional en PostgreSQL 15+ para miStock. Cubre tres módulos funcionales integrados: Identidad de Usuarios (RBAC), Catálogo e Inventario Físico (Libro Mayor), y Facturación de Caja (Punto de Venta).</w:t>
      </w:r>
    </w:p>
    <w:p>
      <w:pPr>
        <w:pStyle w:val="Heading2"/>
        <w:spacing w:after="140" w:before="300"/>
      </w:pPr>
      <w:r>
        <w:t xml:space="preserve">2.2. Matriz de Relaciones de la Base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 Origen</w:t>
            </w:r>
          </w:p>
        </w:tc>
        <w:tc>
          <w:tcPr>
            <w:tcW w:type="pct" w:w="8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Card.</w:t>
            </w:r>
          </w:p>
        </w:tc>
        <w:tc>
          <w:tcPr>
            <w:tcW w:type="pct" w:w="18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 Destino</w:t>
            </w:r>
          </w:p>
        </w:tc>
        <w:tc>
          <w:tcPr>
            <w:tcW w:type="pct" w:w="16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Clave Foránea</w:t>
            </w:r>
          </w:p>
        </w:tc>
        <w:tc>
          <w:tcPr>
            <w:tcW w:type="pct" w:w="18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Regla Integridad</w:t>
            </w:r>
          </w:p>
        </w:tc>
        <w:tc>
          <w:tcPr>
            <w:tcW w:type="pct" w:w="22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auth.users</w:t>
            </w:r>
          </w:p>
        </w:tc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1:1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public.usuario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id_usuario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ON DELETE CASCADE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Vincula cuenta de Supabase con perfil público del empleado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public.usuario</w:t>
            </w:r>
          </w:p>
        </w:tc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1:N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public.ventas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id_usuario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ON DELETE SET NULL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Audita el cajero o vendedor que registró la venta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public.usuario</w:t>
            </w:r>
          </w:p>
        </w:tc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1:N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public.movimientos_stock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id_usuario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ON DELETE SET NULL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Identifica al responsable del ajuste físico o ingreso de stock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public.categorias</w:t>
            </w:r>
          </w:p>
        </w:tc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1:N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public.productos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id_categoria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ON DELETE SET NULL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Agrupa los productos bajo una familia comercial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public.productos</w:t>
            </w:r>
          </w:p>
        </w:tc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1:N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public.movimientos_stock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id_producto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ON DELETE CASCADE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Historial auditado de ingresos, ventas y mermas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public.productos</w:t>
            </w:r>
          </w:p>
        </w:tc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1:N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public.detalle_ventas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id_producto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ON DELETE RESTRICT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Protección legal: impide borrar productos con ventas registradas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public.ventas</w:t>
            </w:r>
          </w:p>
        </w:tc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1:N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public.detalle_ventas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id_venta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ON DELETE CASCADE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Renglones e ítems incluidos en cada comprobante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public.ventas</w:t>
            </w:r>
          </w:p>
        </w:tc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1:N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public.pagos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id_venta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ON DELETE CASCADE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Soporta pagos divididos (ej. efectivo + transferencia)</w:t>
            </w:r>
          </w:p>
        </w:tc>
      </w:tr>
    </w:tbl>
    <w:p>
      <w:pPr>
        <w:spacing w:after="100" w:before="10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t xml:space="preserve">2.3. Desglose Estructural de Tablas y Atributos</w:t>
      </w:r>
    </w:p>
    <w:p>
      <w:pPr>
        <w:pStyle w:val="Heading3"/>
        <w:spacing w:after="100" w:before="200"/>
      </w:pPr>
      <w:r>
        <w:t xml:space="preserve">A. Tipos ENUM Personalizados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public.user_rol: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Valores ("admin", "vendedor", "no_rol"). El valor por defecto "no_rol" previene la escalada de privilegios al registrarse por primera vez.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public.tipo_movimiento: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Valores ("compra", "venta", "ajuste", "devolucion"). Tipifica el motivo de alteración de inventario.</w:t>
      </w:r>
    </w:p>
    <w:p>
      <w:pPr>
        <w:pStyle w:val="Heading3"/>
        <w:spacing w:after="100" w:before="200"/>
      </w:pPr>
      <w:r>
        <w:t xml:space="preserve">B. Módulo de Usuarios: public.usuario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Almacena la información de los empleados vinculados a auth.users. Clave primaria id_usuario (UUID) con ON DELETE CASCADE. Incluye email, nombre, rol de usuario y marcas temporales creado_el y actualizado_el con zona horaria (timestamptz).</w:t>
      </w:r>
    </w:p>
    <w:p>
      <w:pPr>
        <w:pStyle w:val="Heading3"/>
        <w:spacing w:after="100" w:before="200"/>
      </w:pPr>
      <w:r>
        <w:t xml:space="preserve">C. Módulo de Catálogo: public.categorias y public.productos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public.categorias: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id_categoria (UUID, PK), nombre (TEXT, UNIQUE, NOT NULL). Garantiza unicidad taxonómica.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public.productos: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id_producto (UUID, PK), id_categoria (UUID, FK), nombre (TEXT), sku (TEXT, UNIQUE).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Restricción de Stock: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stock_actual (INTEGER) cuenta con CHECK (stock_actual &gt;= 0) que impide a nivel motor existencias negativas.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Alertas de Reposición: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stock_minimo (INTEGER, Default: 5) define el umbral para disparar advertencias de stock crítico.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Borrado Lógico: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activo (BOOLEAN, Default: true) permite retirar productos del catálogo activo sin alterar el historial contable de ventas pasadas.</w:t>
      </w:r>
    </w:p>
    <w:p>
      <w:pPr>
        <w:pStyle w:val="Heading3"/>
        <w:spacing w:after="100" w:before="200"/>
      </w:pPr>
      <w:r>
        <w:t xml:space="preserve">D. Módulo de Inventario: public.movimientos_stock (Patrón Ledger)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variación de stock se registra de forma inmutable en esta tabla con id_producto, id_usuario, cantidad (positiva para ingresos, negativa para ventas/mermas), tipo (ENUM) y motivo explicativo.</w:t>
      </w:r>
    </w:p>
    <w:p>
      <w:pPr>
        <w:pStyle w:val="Heading3"/>
        <w:spacing w:after="100" w:before="200"/>
      </w:pPr>
      <w:r>
        <w:t xml:space="preserve">E. Módulo de Ventas y Cobros: public.ventas, public.detalle_ventas y public.pagos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public.ventas: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Cabecera de la operación con id_venta (UUID, PK), id_usuario (FK cajero), total (CHECK total &gt;= 0), estado ("completada", "pendiente", "cancelada").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public.detalle_ventas: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Renglones del ticket. Cuenta con precio_unitario congelado (Snapshot) para garantizar que futuros aumentos no alteren tickets pasados, y ON DELETE RESTRICT en id_producto para evitar borrados accidentales.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public.pagos: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Liquidación de la venta. Soporta pagos divididos (Split Payment) al permitir múltiples registros de cobro (efectivo, débito, transferencia) vinculados a la misma venta.</w:t>
      </w:r>
    </w:p>
    <w:p>
      <w:pPr>
        <w:pStyle w:val="Heading2"/>
        <w:spacing w:after="140" w:before="300"/>
      </w:pPr>
      <w:r>
        <w:t xml:space="preserve">2.4. Automatizaciones en Base de Datos (Triggers y Funciones)</w:t>
      </w:r>
    </w:p>
    <w:p>
      <w:pPr>
        <w:pStyle w:val="Heading3"/>
        <w:spacing w:after="100" w:before="200"/>
      </w:pPr>
      <w:r>
        <w:t xml:space="preserve">A. Sincronización Automática de Usuarios (handle_new_user)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Disparado mediante AFTER INSERT ON auth.users con privilegios SECURITY DEFINER y SET search_path = public. Crea automáticamente la fila en public.usuario cuando el usuario inicia sesión por primera vez con Google o correo.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2E8F0" w:sz="6"/>
              <w:left w:val="single" w:color="2A7A78" w:sz="18"/>
              <w:bottom w:val="single" w:color="E2E8F0" w:sz="6"/>
              <w:right w:val="single" w:color="E2E8F0" w:sz="6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OR REPLACE FUNCTION public.handle_new_user()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RETURNS trigger LANGUAGE plpgsql SECURITY DEFINER SET search_path = public AS $$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BEGIN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INSERT INTO public.usuario (id_usuario, email, nombre)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VALUES (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NEW.id,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NEW.email,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COALESCE(NEW.raw_user_meta_data-&gt;&gt;'full_name', NEW.raw_user_meta_data-&gt;&gt;'name', '')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);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RETURN NEW;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END;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$$;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TRIGGER on_auth_user_created AFTER INSERT ON auth.users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FOR EACH ROW EXECUTE FUNCTION public.handle_new_user();</w:t>
            </w:r>
          </w:p>
        </w:tc>
      </w:tr>
    </w:tbl>
    <w:p>
      <w:pPr>
        <w:pStyle w:val="Heading3"/>
        <w:spacing w:after="100" w:before="200"/>
      </w:pPr>
      <w:r>
        <w:t xml:space="preserve">B. Recálculo Automático de Stock (actualizar_stock_producto)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Disparado mediante AFTER INSERT ON public.movimientos_stock. Aplica de forma atómica la suma o resta sobre productos.stock_actual. Si la operación resulta en un valor negativo, la restricción CHECK aborta la transacción completa.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2E8F0" w:sz="6"/>
              <w:left w:val="single" w:color="2A7A78" w:sz="18"/>
              <w:bottom w:val="single" w:color="E2E8F0" w:sz="6"/>
              <w:right w:val="single" w:color="E2E8F0" w:sz="6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OR REPLACE FUNCTION public.actualizar_stock_producto()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RETURNS trigger LANGUAGE plpgsql SECURITY DEFINER AS $$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BEGIN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UPDATE public.productos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SET stock_actual = stock_actual + NEW.cantidad,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actualizado_el = now()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WHERE id_producto = NEW.id_producto;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RETURN NEW;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END;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$$;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TRIGGER tr_actualizar_stock AFTER INSERT ON public.movimientos_stock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FOR EACH ROW EXECUTE FUNCTION public.actualizar_stock_producto();</w:t>
            </w:r>
          </w:p>
        </w:tc>
      </w:tr>
    </w:tbl>
    <w:p>
      <w:pPr>
        <w:pStyle w:val="Heading3"/>
        <w:spacing w:after="100" w:before="200"/>
      </w:pPr>
      <w:r>
        <w:t xml:space="preserve">C. Validación de Rol Admin sin Bucle RLS (is_admin)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Marcada como SECURITY DEFINER y STABLE para cachear su resultado en la consulta y evitar la recursión infinita cuando las políticas RLS de la tabla usuario consultan a la misma tabla.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2E8F0" w:sz="6"/>
              <w:left w:val="single" w:color="2A7A78" w:sz="18"/>
              <w:bottom w:val="single" w:color="E2E8F0" w:sz="6"/>
              <w:right w:val="single" w:color="E2E8F0" w:sz="6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OR REPLACE FUNCTION public.is_admin()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RETURNS boolean LANGUAGE sql SECURITY DEFINER STABLE SET search_path = public AS $$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SELECT EXISTS (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SELECT 1 FROM public.usuario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WHERE id_usuario = auth.uid() AND rol = 'admin'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);
</w:t>
            </w: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$$;</w:t>
            </w:r>
          </w:p>
        </w:tc>
      </w:tr>
    </w:tbl>
    <w:p>
      <w:pPr>
        <w:pStyle w:val="Heading2"/>
        <w:spacing w:after="140" w:before="300"/>
      </w:pPr>
      <w:r>
        <w:t xml:space="preserve">2.5. Estrategia de Seguridad: Row Level Security (RLS)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pct" w:w="20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pct" w:w="25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Autorizados</w:t>
            </w:r>
          </w:p>
        </w:tc>
        <w:tc>
          <w:tcPr>
            <w:tcW w:type="pct" w:w="35%"/>
            <w:tcBorders>
              <w:top w:val="single" w:color="CBD5E1" w:sz="6"/>
              <w:left w:val="single" w:color="CBD5E1" w:sz="6"/>
              <w:bottom w:val="single" w:color="1A535C" w:sz="12"/>
              <w:right w:val="single" w:color="CBD5E1" w:sz="6"/>
            </w:tcBorders>
            <w:shd w:fill="2A7A7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Condición Declarada de la Política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categorias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SELECT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(Staff)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USING (true) — Todo el staff puede consultar el catálogo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categorias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INSERT/UPDATE/DELETE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(Solo Admin)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USING (public.is_admin()) — Solo administradores modifican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productos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SELECT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(Staff)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USING (true) — Todo el personal consulta artículos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productos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INSERT/UPDATE/DELETE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(Solo Admin)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USING (public.is_admin()) — Solo administradores editan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usuario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SELECT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(Staff)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USING (true) — Para visualizar cajeros y staff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usuario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INSERT/UPDATE/DELETE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(Solo Admin)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USING (public.is_admin()) — Solo administradores gestionan roles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ventas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SELECT / INSERT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(Staff)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Todo el personal autenticado puede registrar comprobantes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detalle_ventas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SELECT / INSERT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(Staff)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Todo el personal autenticado puede cargar renglones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pagos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SELECT / INSERT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(Staff)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Todo el personal autenticado puede registrar pagos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movimientos_stock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SELECT / INSERT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authenticated (Staff)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Todo el staff registra ingresos o salidas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2A7A78" w:sz="24"/>
              <w:bottom w:val="none"/>
              <w:right w:val="none"/>
            </w:tcBorders>
            <w:shd w:fill="F4F9F8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35C"/>
                <w:sz w:val="22"/>
                <w:szCs w:val="22"/>
              </w:rPr>
              <w:t xml:space="preserve">Modelo de Apéndice Único (Append-Only):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Nótese que para ventas, detalle_ventas, pagos y movimientos_stock NO existen políticas de UPDATE ni DELETE. Ningún usuario ni administrador puede modificar o borrar comprobantes ya emitidos, garantizando la inmutabilidad y valor probatorio en auditorías contables.</w:t>
            </w:r>
          </w:p>
        </w:tc>
      </w:tr>
    </w:tbl>
    <w:p>
      <w:pPr>
        <w:pStyle w:val="Heading2"/>
        <w:spacing w:after="140" w:before="300"/>
      </w:pPr>
      <w:r>
        <w:t xml:space="preserve">2.6. Índices de Rendimiento Implementados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idx_productos_categoria: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Sobre productos(id_categoria) para agilizar el filtrado por categoría comercial.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idx_movimientos_producto: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Sobre movimientos_stock(id_producto) para calcular rápidamente historiales de stock.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idx_movimientos_usuario: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Sobre movimientos_stock(id_usuario) para auditorías por operador.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idx_ventas_usuario: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Sobre ventas(id_usuario) para liquidación de caja diaria por cajero.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idx_ventas_fecha: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Sobre ventas(creado_el DESC) para paneles de control y reportes de facturación.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idx_pagos_venta: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Sobre pagos(id_venta) para consolidar medios de cobro por ticket.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idx_detalle_venta: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Sobre detalle_ventas(id_venta) para recuperar renglones al emitir o imprimir comprobantes.</w:t>
      </w:r>
    </w:p>
    <w:p>
      <w:pPr>
        <w:pStyle w:val="Heading2"/>
        <w:spacing w:after="140" w:before="300"/>
      </w:pPr>
      <w:r>
        <w:t xml:space="preserve">2.7. Puntos Críticos y Recomendaciones de Mejora</w:t>
      </w:r>
    </w:p>
    <w:p>
      <w:pPr>
        <w:pStyle w:val="Heading3"/>
        <w:spacing w:after="100" w:before="200"/>
      </w:pPr>
      <w:r>
        <w:t xml:space="preserve">A. Alineación con Modelos Frontend (TypeScript)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Estructura de Precios: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En el frontend se maneja precioCosto y precioVenta para calcular margen de ganancia. En SQL solo existe precio. Se recomienda añadir precio_costo numeric(10,2) NOT NULL DEFAULT 0.00 en productos.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Unidad de Medida: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El frontend permite seleccionar unidad, kg, litro, gramo, metro, paquete. Se recomienda crear el ENUM unidad_medida o columna varchar(20) DEFAULT "unidad" en productos.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Descripción: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Se recomienda agregar descripcion text a categorias y productos.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Integridad de Categoría: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Si la regla de negocio es que un producto no puede existir sin categoría, cambiar id_categoria a NOT NULL con ON DELETE RESTRICT en lugar de ON DELETE SET NULL.</w:t>
      </w:r>
    </w:p>
    <w:p>
      <w:pPr>
        <w:pStyle w:val="Heading3"/>
        <w:spacing w:after="100" w:before="200"/>
      </w:pPr>
      <w:r>
        <w:t xml:space="preserve">B. Buenas Prácticas de PostgreSQL y Supabase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Índice Faltante: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Crear CREATE INDEX idx_detalle_ventas_producto ON public.detalle_ventas(id_producto) para optimizar consultas de qué tickets incluyen un producto dado y acelerar comprobaciones de ON DELETE RESTRICT.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Optimización de RLS: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Envolver las llamadas de políticas en subconsultas USING ((SELECT public.is_admin())) para que Postgres evalúe la función una sola vez por consulta en vez de ejecutarla por cada fila leída.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Seguridad en Funciones: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Añadir siempre SET search_path = public a la función actualizar_stock_producto para prevenir ataques de secuestro de ruta de búsqueda.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535C"/>
          <w:sz w:val="22"/>
          <w:szCs w:val="22"/>
        </w:rPr>
        <w:t xml:space="preserve">Automatización de Movimientos desde Ventas: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Crear una función transaccional o trigger en detalle_ventas para que al insertar una venta se genere automáticamente el movimiento de tipo "venta" en movimientos_stock.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miStock — Informe Técnico y Arquitectura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1A535C"/>
      <w:sz w:val="32"/>
      <w:szCs w:val="32"/>
    </w:rPr>
  </w:style>
  <w:style w:type="paragraph" w:styleId="Heading2">
    <w:name w:val="Heading 2"/>
    <w:rPr>
      <w:rFonts w:ascii="Calibri" w:cs="Calibri" w:eastAsia="Calibri" w:hAnsi="Calibri"/>
      <w:b/>
      <w:bCs/>
      <w:color w:val="2A7A78"/>
      <w:sz w:val="26"/>
      <w:szCs w:val="26"/>
    </w:rPr>
  </w:style>
  <w:style w:type="paragraph" w:styleId="Heading3">
    <w:name w:val="Heading 3"/>
    <w:rPr>
      <w:rFonts w:ascii="Calibri" w:cs="Calibri" w:eastAsia="Calibri" w:hAnsi="Calibri"/>
      <w:b/>
      <w:bCs/>
      <w:color w:val="2F3E46"/>
      <w:sz w:val="22"/>
      <w:szCs w:val="22"/>
    </w:rPr>
  </w:style>
  <w:style w:type="paragraph" w:styleId="Heading4">
    <w:name w:val="Heading 4"/>
    <w:rPr>
      <w:rFonts w:ascii="Calibri" w:cs="Calibri" w:eastAsia="Calibri" w:hAnsi="Calibri"/>
      <w:b/>
      <w:bCs/>
      <w:color w:val="47556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Final miStock - Informe Técnico Consolidado</dc:title>
  <dc:creator>miStock Team</dc:creator>
  <dc:description>Documento Técnico Completo para Equipo Docente</dc:description>
  <cp:lastModifiedBy>Un-named</cp:lastModifiedBy>
  <cp:revision>1</cp:revision>
  <dcterms:created xsi:type="dcterms:W3CDTF">2026-09-20T17:25:02.218Z</dcterms:created>
  <dcterms:modified xsi:type="dcterms:W3CDTF">2026-09-20T17:25:02.219Z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