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arityit-v2-delivery-roadmap"/>
    <w:p>
      <w:pPr>
        <w:pStyle w:val="Title"/>
        <w:pageBreakBefore w:val="0"/>
        <w:jc w:val="left"/>
      </w:pPr>
      <w:r>
        <w:rPr>
          <w:rFonts w:ascii="Calibri" w:hAnsi="Calibri" w:eastAsia="Calibri" w:cs="Calibri"/>
          <w:b/>
          <w:color w:val="000000"/>
          <w:sz w:val="46"/>
        </w:rPr>
        <w:t xml:space="preserve">ClarityIT v2 Delivery Roadmap</w:t>
      </w:r>
    </w:p>
    <w:p>
      <w:pPr>
        <w:pStyle w:val="Subtitle"/>
        <w:jc w:val="left"/>
      </w:pPr>
      <w:r>
        <w:rPr>
          <w:bCs/>
          <w:rFonts w:ascii="Calibri" w:hAnsi="Calibri" w:eastAsia="Calibri" w:cs="Calibri"/>
          <w:b w:val="0"/>
          <w:color w:val="3D4752"/>
          <w:sz w:val="27"/>
        </w:rPr>
        <w:t xml:space="preserve">Migration-first sequence from authoritative foundation to controlled operational scale</w:t>
      </w:r>
    </w:p>
    <w:p>
      <w:pPr>
        <w:pStyle w:val="BodyText"/>
        <w:spacing w:before="0" w:after="240" w:line="240" w:lineRule="auto"/>
        <w:pBdr>
          <w:bottom w:val="single" w:sz="12" w:space="8" w:color="2E74B5"/>
        </w:pBdr>
      </w:pPr>
      <w:r>
        <w:rPr>
          <w:bCs/>
          <w:rFonts w:ascii="Calibri" w:hAnsi="Calibri" w:eastAsia="Calibri" w:cs="Calibri"/>
          <w:b/>
          <w:color w:val="20252B"/>
          <w:sz w:val="20"/>
        </w:rPr>
        <w:t xml:space="preserve">Version:</w:t>
      </w:r>
      <w:r>
        <w:rPr>
          <w:rFonts w:ascii="Calibri" w:hAnsi="Calibri" w:eastAsia="Calibri" w:cs="Calibri"/>
          <w:color w:val="20252B"/>
          <w:sz w:val="20"/>
        </w:rPr>
        <w:t xml:space="preserve"> </w:t>
      </w:r>
      <w:r>
        <w:rPr>
          <w:rFonts w:ascii="Calibri" w:hAnsi="Calibri" w:eastAsia="Calibri" w:cs="Calibri"/>
          <w:color w:val="20252B"/>
          <w:sz w:val="20"/>
        </w:rPr>
        <w:t xml:space="preserve">0.2</w:t>
      </w:r>
      <w:r>
        <w:rPr>
          <w:rFonts w:ascii="Calibri" w:hAnsi="Calibri" w:eastAsia="Calibri" w:cs="Calibri"/>
          <w:color w:val="20252B"/>
          <w:sz w:val="20"/>
        </w:rPr>
        <w:br/>
      </w:r>
      <w:r>
        <w:rPr>
          <w:bCs/>
          <w:rFonts w:ascii="Calibri" w:hAnsi="Calibri" w:eastAsia="Calibri" w:cs="Calibri"/>
          <w:b/>
          <w:color w:val="20252B"/>
          <w:sz w:val="20"/>
        </w:rPr>
        <w:t xml:space="preserve">Status:</w:t>
      </w:r>
      <w:r>
        <w:rPr>
          <w:rFonts w:ascii="Calibri" w:hAnsi="Calibri" w:eastAsia="Calibri" w:cs="Calibri"/>
          <w:color w:val="20252B"/>
          <w:sz w:val="20"/>
        </w:rPr>
        <w:t xml:space="preserve"> </w:t>
      </w:r>
      <w:r>
        <w:rPr>
          <w:rFonts w:ascii="Calibri" w:hAnsi="Calibri" w:eastAsia="Calibri" w:cs="Calibri"/>
          <w:color w:val="20252B"/>
          <w:sz w:val="20"/>
        </w:rPr>
        <w:t xml:space="preserve">Draft for product, architecture, and engineering approval</w:t>
      </w:r>
      <w:r>
        <w:rPr>
          <w:rFonts w:ascii="Calibri" w:hAnsi="Calibri" w:eastAsia="Calibri" w:cs="Calibri"/>
          <w:color w:val="20252B"/>
          <w:sz w:val="20"/>
        </w:rPr>
        <w:br/>
      </w:r>
      <w:r>
        <w:rPr>
          <w:bCs/>
          <w:rFonts w:ascii="Calibri" w:hAnsi="Calibri" w:eastAsia="Calibri" w:cs="Calibri"/>
          <w:b/>
          <w:color w:val="20252B"/>
          <w:sz w:val="20"/>
        </w:rPr>
        <w:t xml:space="preserve">Date:</w:t>
      </w:r>
      <w:r>
        <w:rPr>
          <w:rFonts w:ascii="Calibri" w:hAnsi="Calibri" w:eastAsia="Calibri" w:cs="Calibri"/>
          <w:color w:val="20252B"/>
          <w:sz w:val="20"/>
        </w:rPr>
        <w:t xml:space="preserve"> </w:t>
      </w:r>
      <w:r>
        <w:rPr>
          <w:rFonts w:ascii="Calibri" w:hAnsi="Calibri" w:eastAsia="Calibri" w:cs="Calibri"/>
          <w:color w:val="20252B"/>
          <w:sz w:val="20"/>
        </w:rPr>
        <w:t xml:space="preserve">1 August 2026</w:t>
      </w:r>
      <w:r>
        <w:rPr>
          <w:rFonts w:ascii="Calibri" w:hAnsi="Calibri" w:eastAsia="Calibri" w:cs="Calibri"/>
          <w:color w:val="20252B"/>
          <w:sz w:val="20"/>
        </w:rPr>
        <w:br/>
      </w:r>
      <w:r>
        <w:rPr>
          <w:bCs/>
          <w:rFonts w:ascii="Calibri" w:hAnsi="Calibri" w:eastAsia="Calibri" w:cs="Calibri"/>
          <w:b/>
          <w:color w:val="20252B"/>
          <w:sz w:val="20"/>
        </w:rPr>
        <w:t xml:space="preserve">Roadmap basis:</w:t>
      </w:r>
      <w:r>
        <w:rPr>
          <w:rFonts w:ascii="Calibri" w:hAnsi="Calibri" w:eastAsia="Calibri" w:cs="Calibri"/>
          <w:color w:val="20252B"/>
          <w:sz w:val="20"/>
        </w:rPr>
        <w:t xml:space="preserve"> </w:t>
      </w:r>
      <w:r>
        <w:rPr>
          <w:rFonts w:ascii="Calibri" w:hAnsi="Calibri" w:eastAsia="Calibri" w:cs="Calibri"/>
          <w:color w:val="20252B"/>
          <w:sz w:val="20"/>
        </w:rPr>
        <w:t xml:space="preserve">Product Definition v0.1, Authoritative Execution Kernel Specification v0.1, v1-to-v2 Compatibility and Migration Specification v0.1, Layered System Architecture, and Native Pattern Specification v0.1</w:t>
      </w:r>
    </w:p>
    <w:p>
      <w:pPr>
        <w:pStyle w:val="BlockText"/>
        <w:spacing w:before="100" w:after="180" w:line="276" w:lineRule="auto"/>
        <w:ind w:left="259" w:right="115"/>
        <w:pBdr>
          <w:left w:val="single" w:sz="12" w:space="8" w:color="2E74B5"/>
        </w:pBdr>
        <w:shd w:val="clear" w:fill="F4F6F9"/>
      </w:pPr>
      <w:r>
        <w:rPr>
          <w:bCs/>
          <w:rFonts w:ascii="Calibri" w:hAnsi="Calibri" w:eastAsia="Calibri" w:cs="Calibri"/>
          <w:b/>
        </w:rPr>
        <w:t xml:space="preserve">Roadmap decision:</w:t>
      </w:r>
      <w:r>
        <w:rPr>
          <w:rFonts w:ascii="Calibri" w:hAnsi="Calibri" w:eastAsia="Calibri" w:cs="Calibri"/>
        </w:rPr>
        <w:t xml:space="preserve"> </w:t>
      </w:r>
      <w:r>
        <w:rPr>
          <w:rFonts w:ascii="Calibri" w:hAnsi="Calibri" w:eastAsia="Calibri" w:cs="Calibri"/>
        </w:rPr>
        <w:t xml:space="preserve">WP-00 remains the hard prerequisite. The first product release remains one provider-neutral</w:t>
      </w:r>
      <w:r>
        <w:rPr>
          <w:rFonts w:ascii="Calibri" w:hAnsi="Calibri" w:eastAsia="Calibri" w:cs="Calibri"/>
        </w:rPr>
        <w:t xml:space="preserve"> </w:t>
      </w:r>
      <w:r>
        <w:rPr>
          <w:rStyle w:val="VerbatimChar"/>
          <w:rFonts w:ascii="Calibri" w:hAnsi="Calibri" w:eastAsia="Calibri" w:cs="Calibri"/>
        </w:rPr>
        <w:t xml:space="preserve">compute.virtual_machine.start</w:t>
      </w:r>
      <w:r>
        <w:rPr>
          <w:rFonts w:ascii="Calibri" w:hAnsi="Calibri" w:eastAsia="Calibri" w:cs="Calibri"/>
        </w:rPr>
        <w:t xml:space="preserve"> </w:t>
      </w:r>
      <w:r>
        <w:rPr>
          <w:rFonts w:ascii="Calibri" w:hAnsi="Calibri" w:eastAsia="Calibri" w:cs="Calibri"/>
        </w:rPr>
        <w:t xml:space="preserve">lineage on one enrolled non-production virtual machine. Every later pattern is sequenced behind evidence that the authoritative kernel, provider adapter, independent verifier, and Case experience work end to end.</w:t>
      </w:r>
    </w:p>
    <w:bookmarkEnd w:id="20"/>
    <w:bookmarkStart w:id="21" w:name="X054122821e840a698d8c55cc33209cab91247b9"/>
    <w:p>
      <w:pPr>
        <w:pStyle w:val="Heading1"/>
        <w:keepNext/>
      </w:pPr>
      <w:r>
        <w:rPr>
          <w:rFonts w:ascii="Calibri" w:hAnsi="Calibri" w:eastAsia="Calibri" w:cs="Calibri"/>
        </w:rPr>
        <w:t xml:space="preserve">1. Roadmap authority and use</w:t>
      </w:r>
    </w:p>
    <w:p>
      <w:pPr>
        <w:pStyle w:val="FirstParagraph"/>
      </w:pPr>
      <w:r>
        <w:rPr>
          <w:rFonts w:ascii="Calibri" w:hAnsi="Calibri" w:eastAsia="Calibri" w:cs="Calibri"/>
        </w:rPr>
        <w:t xml:space="preserve">This roadmap converts the current Product Definition delivery sequence into implementation work packages with explicit pattern ownership, entry criteria, deliverables, release evidence, and exit gates. It does not change the Product Definition, execution kernel, migration specification, or first-release scope.</w:t>
      </w:r>
    </w:p>
    <w:p>
      <w:pPr>
        <w:pStyle w:val="BodyText"/>
      </w:pPr>
      <w:r>
        <w:rPr>
          <w:rFonts w:ascii="Calibri" w:hAnsi="Calibri" w:eastAsia="Calibri" w:cs="Calibri"/>
        </w:rPr>
        <w:t xml:space="preserve">Only WP-00 is already a formally named v2 delivery package. WP-01 through WP-10 are proposed package names and boundaries. They become authoritative only after approval and creation of their package plans.</w:t>
      </w:r>
    </w:p>
    <w:p>
      <w:pPr>
        <w:pStyle w:val="BodyText"/>
      </w:pPr>
      <w:r>
        <w:rPr>
          <w:rFonts w:ascii="Calibri" w:hAnsi="Calibri" w:eastAsia="Calibri" w:cs="Calibri"/>
        </w:rPr>
        <w:t xml:space="preserve">Calendar dates are intentionally omitted until team capacity, WP-00 exit evidence, and pilot-environment readiness are known. Dependency gates, not forecast dates, control sequencing.</w:t>
      </w:r>
    </w:p>
    <w:bookmarkEnd w:id="21"/>
    <w:bookmarkStart w:id="22" w:name="X3eba0a52c96dc5e13cf839e6b9984a88e44bc46"/>
    <w:p>
      <w:pPr>
        <w:pStyle w:val="Heading1"/>
        <w:keepNext/>
      </w:pPr>
      <w:r>
        <w:rPr>
          <w:rFonts w:ascii="Calibri" w:hAnsi="Calibri" w:eastAsia="Calibri" w:cs="Calibri"/>
        </w:rPr>
        <w:t xml:space="preserve">2. Non-negotiable sequencing rules</w:t>
      </w:r>
    </w:p>
    <w:p>
      <w:pPr>
        <w:widowControl/>
        <w:numPr>
          <w:ilvl w:val="0"/>
          <w:numId w:val="1001"/>
        </w:numPr>
        <w:pStyle w:val="Compact"/>
        <w:spacing w:after="80" w:line="300" w:lineRule="auto"/>
      </w:pPr>
      <w:r>
        <w:rPr>
          <w:rFonts w:ascii="Calibri" w:hAnsi="Calibri" w:eastAsia="Calibri" w:cs="Calibri"/>
        </w:rPr>
        <w:t xml:space="preserve">WP-00 completes under its existing G6 acceptance boundary before feature work from later packages is merged into the release path.</w:t>
      </w:r>
    </w:p>
    <w:p>
      <w:pPr>
        <w:widowControl/>
        <w:numPr>
          <w:ilvl w:val="0"/>
          <w:numId w:val="1001"/>
        </w:numPr>
        <w:pStyle w:val="Compact"/>
        <w:spacing w:after="80" w:line="300" w:lineRule="auto"/>
      </w:pPr>
      <w:r>
        <w:rPr>
          <w:rFonts w:ascii="Calibri" w:hAnsi="Calibri" w:eastAsia="Calibri" w:cs="Calibri"/>
        </w:rPr>
        <w:t xml:space="preserve">WP-01 establishes canonical objects, invariants, persistence, identity, authority, claims, verification, evidence, and isolation before a live provider mutation.</w:t>
      </w:r>
    </w:p>
    <w:p>
      <w:pPr>
        <w:widowControl/>
        <w:numPr>
          <w:ilvl w:val="0"/>
          <w:numId w:val="1001"/>
        </w:numPr>
        <w:pStyle w:val="Compact"/>
        <w:spacing w:after="80" w:line="300" w:lineRule="auto"/>
      </w:pPr>
      <w:r>
        <w:rPr>
          <w:rFonts w:ascii="Calibri" w:hAnsi="Calibri" w:eastAsia="Calibri" w:cs="Calibri"/>
        </w:rPr>
        <w:t xml:space="preserve">WP-02 proves the generic capability and provider conformance through the sole broker dispatch path.</w:t>
      </w:r>
    </w:p>
    <w:p>
      <w:pPr>
        <w:widowControl/>
        <w:numPr>
          <w:ilvl w:val="0"/>
          <w:numId w:val="1001"/>
        </w:numPr>
        <w:pStyle w:val="Compact"/>
        <w:spacing w:after="80" w:line="300" w:lineRule="auto"/>
      </w:pPr>
      <w:r>
        <w:rPr>
          <w:rFonts w:ascii="Calibri" w:hAnsi="Calibri" w:eastAsia="Calibri" w:cs="Calibri"/>
        </w:rPr>
        <w:t xml:space="preserve">WP-03 completes the product experience and controlled non-production pilot; this creates Release R1.</w:t>
      </w:r>
    </w:p>
    <w:p>
      <w:pPr>
        <w:widowControl/>
        <w:numPr>
          <w:ilvl w:val="0"/>
          <w:numId w:val="1001"/>
        </w:numPr>
        <w:pStyle w:val="Compact"/>
        <w:spacing w:after="80" w:line="300" w:lineRule="auto"/>
      </w:pPr>
      <w:r>
        <w:rPr>
          <w:rFonts w:ascii="Calibri" w:hAnsi="Calibri" w:eastAsia="Calibri" w:cs="Calibri"/>
        </w:rPr>
        <w:t xml:space="preserve">Private access, knowledge, routines, projects, multi-target execution, and provider expansion are follow-on releases, not parallel first-release scope.</w:t>
      </w:r>
    </w:p>
    <w:p>
      <w:pPr>
        <w:widowControl/>
        <w:numPr>
          <w:ilvl w:val="0"/>
          <w:numId w:val="1001"/>
        </w:numPr>
        <w:pStyle w:val="Compact"/>
        <w:spacing w:after="80" w:line="300" w:lineRule="auto"/>
      </w:pPr>
      <w:r>
        <w:rPr>
          <w:rFonts w:ascii="Calibri" w:hAnsi="Calibri" w:eastAsia="Calibri" w:cs="Calibri"/>
        </w:rPr>
        <w:t xml:space="preserve">A new mutation path cannot be introduced by a routine, Project integration, playbook, Site Runtime, extension, or UI shortcut. It must begin as a versioned typed capability and satisfy the kernel.</w:t>
      </w:r>
    </w:p>
    <w:p>
      <w:pPr>
        <w:widowControl/>
        <w:numPr>
          <w:ilvl w:val="0"/>
          <w:numId w:val="1001"/>
        </w:numPr>
        <w:pStyle w:val="Compact"/>
        <w:spacing w:after="80" w:line="300" w:lineRule="auto"/>
      </w:pPr>
      <w:r>
        <w:rPr>
          <w:rFonts w:ascii="Calibri" w:hAnsi="Calibri" w:eastAsia="Calibri" w:cs="Calibri"/>
        </w:rPr>
        <w:t xml:space="preserve">Multi-target execution cannot start before the single-target release is accepted. A second provider cannot weaken the first adapter's contract.</w:t>
      </w:r>
    </w:p>
    <w:p>
      <w:pPr>
        <w:widowControl/>
        <w:numPr>
          <w:ilvl w:val="0"/>
          <w:numId w:val="1001"/>
        </w:numPr>
        <w:pStyle w:val="Compact"/>
        <w:spacing w:after="80" w:line="300" w:lineRule="auto"/>
      </w:pPr>
      <w:r>
        <w:rPr>
          <w:rFonts w:ascii="Calibri" w:hAnsi="Calibri" w:eastAsia="Calibri" w:cs="Calibri"/>
        </w:rPr>
        <w:t xml:space="preserve">Each package must leave blocking CI green, preserve migration compatibility, and add evidence-backed failure tests before exit.</w:t>
      </w:r>
    </w:p>
    <w:bookmarkEnd w:id="22"/>
    <w:bookmarkStart w:id="23" w:name="X4aa0f8da3477f5e69615b785a4efc02e8a7f56b"/>
    <w:p>
      <w:pPr>
        <w:pStyle w:val="Heading1"/>
        <w:keepNext/>
      </w:pPr>
      <w:r>
        <w:rPr>
          <w:rFonts w:ascii="Calibri" w:hAnsi="Calibri" w:eastAsia="Calibri" w:cs="Calibri"/>
        </w:rPr>
        <w:t xml:space="preserve">3. Release and work-package overview</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32"/>
        <w:gridCol w:w="1231"/>
        <w:gridCol w:w="3465"/>
        <w:gridCol w:w="2532"/>
      </w:tblGrid>
      <w:tr>
        <w:trPr>
          <w:tblHeader w:val="true"/>
        </w:trPr>
        <w:tc>
          <w:tcPr>
            <w:tcW w:type="dxa" w:w="2132"/>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Release</w:t>
            </w:r>
          </w:p>
        </w:tc>
        <w:tc>
          <w:tcPr>
            <w:tcW w:type="dxa" w:w="1231"/>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Work packages</w:t>
            </w:r>
          </w:p>
        </w:tc>
        <w:tc>
          <w:tcPr>
            <w:tcW w:type="dxa" w:w="3465"/>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User-visible outcome</w:t>
            </w:r>
          </w:p>
        </w:tc>
        <w:tc>
          <w:tcPr>
            <w:tcW w:type="dxa" w:w="2532"/>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Hard release boundary</w:t>
            </w:r>
          </w:p>
        </w:tc>
      </w:tr>
      <w:tr>
        <w:trPr/>
        <w:tc>
          <w:tcPr>
            <w:tcW w:type="dxa" w:w="21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Foundation</w:t>
            </w:r>
          </w:p>
        </w:tc>
        <w:tc>
          <w:tcPr>
            <w:tcW w:type="dxa" w:w="12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WP-00, WP-01</w:t>
            </w:r>
          </w:p>
        </w:tc>
        <w:tc>
          <w:tcPr>
            <w:tcW w:type="dxa" w:w="346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Reproducible platform and authoritative kernel foundation</w:t>
            </w:r>
          </w:p>
        </w:tc>
        <w:tc>
          <w:tcPr>
            <w:tcW w:type="dxa" w:w="25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No provider mutation required</w:t>
            </w:r>
          </w:p>
        </w:tc>
      </w:tr>
      <w:tr>
        <w:trPr/>
        <w:tc>
          <w:tcPr>
            <w:tcW w:type="dxa" w:w="21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R1 - Verified VM Recovery</w:t>
            </w:r>
          </w:p>
        </w:tc>
        <w:tc>
          <w:tcPr>
            <w:tcW w:type="dxa" w:w="12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 WP-03</w:t>
            </w:r>
          </w:p>
        </w:tc>
        <w:tc>
          <w:tcPr>
            <w:tcW w:type="dxa" w:w="346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One operator can safely start one enrolled non-production VM and accept independently verified recovery</w:t>
            </w:r>
          </w:p>
        </w:tc>
        <w:tc>
          <w:tcPr>
            <w:tcW w:type="dxa" w:w="25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All product and kernel first-release criteria pass live</w:t>
            </w:r>
          </w:p>
        </w:tc>
      </w:tr>
      <w:tr>
        <w:trPr/>
        <w:tc>
          <w:tcPr>
            <w:tcW w:type="dxa" w:w="21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R2 - Private and Reusable Operations</w:t>
            </w:r>
          </w:p>
        </w:tc>
        <w:tc>
          <w:tcPr>
            <w:tcW w:type="dxa" w:w="12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WP-04, WP-05</w:t>
            </w:r>
          </w:p>
        </w:tc>
        <w:tc>
          <w:tcPr>
            <w:tcW w:type="dxa" w:w="346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The same governed model reaches one private zone and uses reviewed knowledge and skills</w:t>
            </w:r>
          </w:p>
        </w:tc>
        <w:tc>
          <w:tcPr>
            <w:tcW w:type="dxa" w:w="25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Site Runtime and knowledge governance pass</w:t>
            </w:r>
          </w:p>
        </w:tc>
      </w:tr>
      <w:tr>
        <w:trPr/>
        <w:tc>
          <w:tcPr>
            <w:tcW w:type="dxa" w:w="21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R3 - Evented and Project Work</w:t>
            </w:r>
          </w:p>
        </w:tc>
        <w:tc>
          <w:tcPr>
            <w:tcW w:type="dxa" w:w="12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WP-06, WP-07</w:t>
            </w:r>
          </w:p>
        </w:tc>
        <w:tc>
          <w:tcPr>
            <w:tcW w:type="dxa" w:w="346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Signals, schedules, and delivery contexts create accountable Cases and reviewed work</w:t>
            </w:r>
          </w:p>
        </w:tc>
        <w:tc>
          <w:tcPr>
            <w:tcW w:type="dxa" w:w="25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No direct mutation outside the kernel</w:t>
            </w:r>
          </w:p>
        </w:tc>
      </w:tr>
      <w:tr>
        <w:trPr/>
        <w:tc>
          <w:tcPr>
            <w:tcW w:type="dxa" w:w="21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R4 - Controlled Scale and Extensibility</w:t>
            </w:r>
          </w:p>
        </w:tc>
        <w:tc>
          <w:tcPr>
            <w:tcW w:type="dxa" w:w="12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WP-08, WP-09</w:t>
            </w:r>
          </w:p>
        </w:tc>
        <w:tc>
          <w:tcPr>
            <w:tcW w:type="dxa" w:w="346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Bounded multi-target work and a second provider/extension contract</w:t>
            </w:r>
          </w:p>
        </w:tc>
        <w:tc>
          <w:tcPr>
            <w:tcW w:type="dxa" w:w="25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Per-target truth and cross-provider conformance pass</w:t>
            </w:r>
          </w:p>
        </w:tc>
      </w:tr>
      <w:tr>
        <w:trPr/>
        <w:tc>
          <w:tcPr>
            <w:tcW w:type="dxa" w:w="21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R5 - Production Rollout</w:t>
            </w:r>
          </w:p>
        </w:tc>
        <w:tc>
          <w:tcPr>
            <w:tcW w:type="dxa" w:w="12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WP-10</w:t>
            </w:r>
          </w:p>
        </w:tc>
        <w:tc>
          <w:tcPr>
            <w:tcW w:type="dxa" w:w="346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Operable, supportable, secure wider deployment</w:t>
            </w:r>
          </w:p>
        </w:tc>
        <w:tc>
          <w:tcPr>
            <w:tcW w:type="dxa" w:w="253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Production readiness and go/no-go evidence pass</w:t>
            </w:r>
          </w:p>
        </w:tc>
      </w:tr>
    </w:tbl>
    <w:bookmarkEnd w:id="23"/>
    <w:bookmarkStart w:id="24" w:name="X29a1644a042b04ffc8e79528215f2fce33d0b61"/>
    <w:p>
      <w:pPr>
        <w:pStyle w:val="Heading1"/>
        <w:keepNext/>
      </w:pPr>
      <w:r>
        <w:rPr>
          <w:rFonts w:ascii="Calibri" w:hAnsi="Calibri" w:eastAsia="Calibri" w:cs="Calibri"/>
        </w:rPr>
        <w:t xml:space="preserve">4. Pattern-to-roadmap map</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01"/>
        <w:gridCol w:w="2247"/>
        <w:gridCol w:w="2106"/>
        <w:gridCol w:w="2106"/>
      </w:tblGrid>
      <w:tr>
        <w:trPr>
          <w:tblHeader w:val="true"/>
        </w:trPr>
        <w:tc>
          <w:tcPr>
            <w:tcW w:type="dxa" w:w="2901"/>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Pattern</w:t>
            </w:r>
          </w:p>
        </w:tc>
        <w:tc>
          <w:tcPr>
            <w:tcW w:type="dxa" w:w="2247"/>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Foundation</w:t>
            </w:r>
          </w:p>
        </w:tc>
        <w:tc>
          <w:tcPr>
            <w:tcW w:type="dxa" w:w="2106"/>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First complete implementation</w:t>
            </w:r>
          </w:p>
        </w:tc>
        <w:tc>
          <w:tcPr>
            <w:tcW w:type="dxa" w:w="2106"/>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Later maturation</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P-01 Governed Case Workspace</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 domain skeleton</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WP-06, WP-07</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P-02 Identifiable Human-Agent Participation</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 UX proof</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 skills, WP-07 Projects</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P-03 Typed Work Record and Provenance Timeline</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Every later package</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P-04 Evidence-Backed Operational Answer</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 schema</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 basic</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 reviewed retrieval</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P-05 Resource-Aware Bounded Context</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 WP-07</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P-06 Intent-to-Immutable Operation Packet</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Every later capability</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P-07 Typed Capability and Adapter Boundary</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 registry skeleton</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WP-09 SDK and second provider</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P-08 Scoped Authority and Trusted Dispatch</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WP-04, WP-08, WP-09</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P-09 Credentialless Reasoning and Executor-Held Secrets</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WP-04 local resolution</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P-10 Independent Verification and Human Acceptance</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 and WP-03</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Every later capability</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P-11 Successor Correction and Compensation</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WP-08 partial recovery</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P-12 Deterministic Site Runtime and Private Access</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Architecture only</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WP-04</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WP-09 route SDK</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P-13 Reviewed Operational Knowledge</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Retained foundation</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WP-06, WP-07</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P-14 Versioned Operational Skill and Playbook</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Schema concepts only</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WP-06 routines</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P-15 Signal-Triggered Routine and Exception Case</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Signal ingestion retained</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WP-06</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Production tuning in WP-10</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P-16 Project and Software-Delivery Context Binding</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Existing project objects retained</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WP-07</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Future typed delivery effects</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P-17 Controlled Multi-Target Execution</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Prohibited before R1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WP-08</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WP-09 cross-provider sets</w:t>
            </w:r>
          </w:p>
        </w:tc>
      </w:tr>
      <w:tr>
        <w:trPr/>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P-18 Workspace Isolation and Sovereign Deployment</w:t>
            </w:r>
          </w:p>
        </w:tc>
        <w:tc>
          <w:tcPr>
            <w:tcW w:type="dxa" w:w="224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WP-00 and WP-01</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Exercised in every gate</w:t>
            </w:r>
          </w:p>
        </w:tc>
        <w:tc>
          <w:tcPr>
            <w:tcW w:type="dxa" w:w="210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WP-10 production proof</w:t>
            </w:r>
          </w:p>
        </w:tc>
      </w:tr>
    </w:tbl>
    <w:bookmarkEnd w:id="24"/>
    <w:bookmarkStart w:id="65" w:name="X71d9a1f9a15c5cec814a53b37b87f5434e030f5"/>
    <w:p>
      <w:pPr>
        <w:pStyle w:val="Heading1"/>
        <w:keepNext/>
      </w:pPr>
      <w:r>
        <w:rPr>
          <w:rFonts w:ascii="Calibri" w:hAnsi="Calibri" w:eastAsia="Calibri" w:cs="Calibri"/>
        </w:rPr>
        <w:t xml:space="preserve">5. Work-package specifications</w:t>
      </w:r>
    </w:p>
    <w:bookmarkStart w:id="29" w:name="X9fd85abf2cd30c6981a3e153ed2df8043462305"/>
    <w:p>
      <w:pPr>
        <w:pStyle w:val="Heading2"/>
        <w:keepNext/>
      </w:pPr>
      <w:r>
        <w:rPr>
          <w:rFonts w:ascii="Calibri" w:hAnsi="Calibri" w:eastAsia="Calibri" w:cs="Calibri"/>
        </w:rPr>
        <w:t xml:space="preserve">WP-00 - Migration Baseline and CI Stabilization</w:t>
      </w:r>
    </w:p>
    <w:p>
      <w:pPr>
        <w:pStyle w:val="FirstParagraph"/>
      </w:pPr>
      <w:r>
        <w:rPr>
          <w:bCs/>
          <w:rFonts w:ascii="Calibri" w:hAnsi="Calibri" w:eastAsia="Calibri" w:cs="Calibri"/>
          <w:b/>
        </w:rPr>
        <w:t xml:space="preserve">Status:</w:t>
      </w:r>
      <w:r>
        <w:rPr>
          <w:rFonts w:ascii="Calibri" w:hAnsi="Calibri" w:eastAsia="Calibri" w:cs="Calibri"/>
        </w:rPr>
        <w:t xml:space="preserve"> </w:t>
      </w:r>
      <w:r>
        <w:rPr>
          <w:rFonts w:ascii="Calibri" w:hAnsi="Calibri" w:eastAsia="Calibri" w:cs="Calibri"/>
        </w:rPr>
        <w:t xml:space="preserve">Existing formal package.</w:t>
      </w:r>
      <w:r>
        <w:rPr>
          <w:rFonts w:ascii="Calibri" w:hAnsi="Calibri" w:eastAsia="Calibri" w:cs="Calibri"/>
        </w:rPr>
        <w:br/>
      </w: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Establish a reproducible source, database, restore, migration, and CI foundation before v2 feature work.</w:t>
      </w:r>
    </w:p>
    <w:bookmarkStart w:id="25" w:name="entry"/>
    <w:p>
      <w:pPr>
        <w:pStyle w:val="Heading3"/>
        <w:keepNext/>
      </w:pPr>
      <w:r>
        <w:rPr>
          <w:rFonts w:ascii="Calibri" w:hAnsi="Calibri" w:eastAsia="Calibri" w:cs="Calibri"/>
        </w:rPr>
        <w:t xml:space="preserve">Entry</w:t>
      </w:r>
    </w:p>
    <w:p>
      <w:pPr>
        <w:pStyle w:val="FirstParagraph"/>
      </w:pPr>
      <w:r>
        <w:rPr>
          <w:rFonts w:ascii="Calibri" w:hAnsi="Calibri" w:eastAsia="Calibri" w:cs="Calibri"/>
        </w:rPr>
        <w:t xml:space="preserve">Current v1 repository and deployed-state discrepancy, broken legacy migration chain, non-blocking backend CI, and unresolved source schema profiles.</w:t>
      </w:r>
    </w:p>
    <w:bookmarkEnd w:id="25"/>
    <w:bookmarkStart w:id="26" w:name="required-scope"/>
    <w:p>
      <w:pPr>
        <w:pStyle w:val="Heading3"/>
        <w:keepNext/>
      </w:pPr>
      <w:r>
        <w:rPr>
          <w:rFonts w:ascii="Calibri" w:hAnsi="Calibri" w:eastAsia="Calibri" w:cs="Calibri"/>
        </w:rPr>
        <w:t xml:space="preserve">Required scope</w:t>
      </w:r>
    </w:p>
    <w:p>
      <w:pPr>
        <w:widowControl/>
        <w:numPr>
          <w:ilvl w:val="0"/>
          <w:numId w:val="1002"/>
        </w:numPr>
        <w:pStyle w:val="Compact"/>
        <w:spacing w:after="80" w:line="300" w:lineRule="auto"/>
      </w:pPr>
      <w:r>
        <w:rPr>
          <w:rFonts w:ascii="Calibri" w:hAnsi="Calibri" w:eastAsia="Calibri" w:cs="Calibri"/>
        </w:rPr>
        <w:t xml:space="preserve">freeze the exact source and deployed artifact basis;</w:t>
      </w:r>
    </w:p>
    <w:p>
      <w:pPr>
        <w:widowControl/>
        <w:numPr>
          <w:ilvl w:val="0"/>
          <w:numId w:val="1002"/>
        </w:numPr>
        <w:pStyle w:val="Compact"/>
        <w:spacing w:after="80" w:line="300" w:lineRule="auto"/>
      </w:pPr>
      <w:r>
        <w:rPr>
          <w:rFonts w:ascii="Calibri" w:hAnsi="Calibri" w:eastAsia="Calibri" w:cs="Calibri"/>
        </w:rPr>
        <w:t xml:space="preserve">capture and approve production and restored-backup source profiles;</w:t>
      </w:r>
    </w:p>
    <w:p>
      <w:pPr>
        <w:widowControl/>
        <w:numPr>
          <w:ilvl w:val="0"/>
          <w:numId w:val="1002"/>
        </w:numPr>
        <w:pStyle w:val="Compact"/>
        <w:spacing w:after="80" w:line="300" w:lineRule="auto"/>
      </w:pPr>
      <w:r>
        <w:rPr>
          <w:rFonts w:ascii="Calibri" w:hAnsi="Calibri" w:eastAsia="Calibri" w:cs="Calibri"/>
        </w:rPr>
        <w:t xml:space="preserve">reconcile schema fingerprints and live-code deltas;</w:t>
      </w:r>
    </w:p>
    <w:p>
      <w:pPr>
        <w:widowControl/>
        <w:numPr>
          <w:ilvl w:val="0"/>
          <w:numId w:val="1002"/>
        </w:numPr>
        <w:pStyle w:val="Compact"/>
        <w:spacing w:after="80" w:line="300" w:lineRule="auto"/>
      </w:pPr>
      <w:r>
        <w:rPr>
          <w:rFonts w:ascii="Calibri" w:hAnsi="Calibri" w:eastAsia="Calibri" w:cs="Calibri"/>
        </w:rPr>
        <w:t xml:space="preserve">prove backup restoration;</w:t>
      </w:r>
    </w:p>
    <w:p>
      <w:pPr>
        <w:widowControl/>
        <w:numPr>
          <w:ilvl w:val="0"/>
          <w:numId w:val="1002"/>
        </w:numPr>
        <w:pStyle w:val="Compact"/>
        <w:spacing w:after="80" w:line="300" w:lineRule="auto"/>
      </w:pPr>
      <w:r>
        <w:rPr>
          <w:rFonts w:ascii="Calibri" w:hAnsi="Calibri" w:eastAsia="Calibri" w:cs="Calibri"/>
        </w:rPr>
        <w:t xml:space="preserve">establish the reconciled baseline and immutable checksummed migration runner;</w:t>
      </w:r>
    </w:p>
    <w:p>
      <w:pPr>
        <w:widowControl/>
        <w:numPr>
          <w:ilvl w:val="0"/>
          <w:numId w:val="1002"/>
        </w:numPr>
        <w:pStyle w:val="Compact"/>
        <w:spacing w:after="80" w:line="300" w:lineRule="auto"/>
      </w:pPr>
      <w:r>
        <w:rPr>
          <w:rFonts w:ascii="Calibri" w:hAnsi="Calibri" w:eastAsia="Calibri" w:cs="Calibri"/>
        </w:rPr>
        <w:t xml:space="preserve">remove backend</w:t>
      </w:r>
      <w:r>
        <w:rPr>
          <w:rFonts w:ascii="Calibri" w:hAnsi="Calibri" w:eastAsia="Calibri" w:cs="Calibri"/>
        </w:rPr>
        <w:t xml:space="preserve"> </w:t>
      </w:r>
      <w:r>
        <w:rPr>
          <w:rStyle w:val="VerbatimChar"/>
          <w:rFonts w:ascii="Calibri" w:hAnsi="Calibri" w:eastAsia="Calibri" w:cs="Calibri"/>
        </w:rPr>
        <w:t xml:space="preserve">continue-on-error</w:t>
      </w:r>
      <w:r>
        <w:rPr>
          <w:rFonts w:ascii="Calibri" w:hAnsi="Calibri" w:eastAsia="Calibri" w:cs="Calibri"/>
        </w:rPr>
        <w:t xml:space="preserve"> </w:t>
      </w:r>
      <w:r>
        <w:rPr>
          <w:rFonts w:ascii="Calibri" w:hAnsi="Calibri" w:eastAsia="Calibri" w:cs="Calibri"/>
        </w:rPr>
        <w:t xml:space="preserve">and make required suites blocking;</w:t>
      </w:r>
    </w:p>
    <w:p>
      <w:pPr>
        <w:widowControl/>
        <w:numPr>
          <w:ilvl w:val="0"/>
          <w:numId w:val="1002"/>
        </w:numPr>
        <w:pStyle w:val="Compact"/>
        <w:spacing w:after="80" w:line="300" w:lineRule="auto"/>
      </w:pPr>
      <w:r>
        <w:rPr>
          <w:rFonts w:ascii="Calibri" w:hAnsi="Calibri" w:eastAsia="Calibri" w:cs="Calibri"/>
        </w:rPr>
        <w:t xml:space="preserve">implement the WP-00 evidence, restore, reconciliation, and acceptance plan already defined.</w:t>
      </w:r>
    </w:p>
    <w:bookmarkEnd w:id="26"/>
    <w:bookmarkStart w:id="27" w:name="explicit-exclusions"/>
    <w:p>
      <w:pPr>
        <w:pStyle w:val="Heading3"/>
        <w:keepNext/>
      </w:pPr>
      <w:r>
        <w:rPr>
          <w:rFonts w:ascii="Calibri" w:hAnsi="Calibri" w:eastAsia="Calibri" w:cs="Calibri"/>
        </w:rPr>
        <w:t xml:space="preserve">Explicit exclusions</w:t>
      </w:r>
    </w:p>
    <w:p>
      <w:pPr>
        <w:pStyle w:val="FirstParagraph"/>
      </w:pPr>
      <w:r>
        <w:rPr>
          <w:rFonts w:ascii="Calibri" w:hAnsi="Calibri" w:eastAsia="Calibri" w:cs="Calibri"/>
        </w:rPr>
        <w:t xml:space="preserve">No new Case experience, Site Runtime, operational skill, routine, Project integration, multi-target execution, second provider, or extension SDK belongs in WP-00.</w:t>
      </w:r>
    </w:p>
    <w:bookmarkEnd w:id="27"/>
    <w:bookmarkStart w:id="28" w:name="exit"/>
    <w:p>
      <w:pPr>
        <w:pStyle w:val="Heading3"/>
        <w:keepNext/>
      </w:pPr>
      <w:r>
        <w:rPr>
          <w:rFonts w:ascii="Calibri" w:hAnsi="Calibri" w:eastAsia="Calibri" w:cs="Calibri"/>
        </w:rPr>
        <w:t xml:space="preserve">Exit</w:t>
      </w:r>
    </w:p>
    <w:p>
      <w:pPr>
        <w:pStyle w:val="FirstParagraph"/>
      </w:pPr>
      <w:r>
        <w:rPr>
          <w:rFonts w:ascii="Calibri" w:hAnsi="Calibri" w:eastAsia="Calibri" w:cs="Calibri"/>
        </w:rPr>
        <w:t xml:space="preserve">WP-00 exits only under its existing G6 acceptance boundary. Its evidence becomes the input to WP-01; pilot or pattern implementation cannot substitute for missing baseline, restore, or CI evidence.</w:t>
      </w:r>
    </w:p>
    <w:bookmarkEnd w:id="28"/>
    <w:bookmarkEnd w:id="29"/>
    <w:bookmarkStart w:id="33" w:name="wp-01---authoritative-kernel-foundation"/>
    <w:p>
      <w:pPr>
        <w:pStyle w:val="Heading2"/>
        <w:keepNext/>
      </w:pPr>
      <w:r>
        <w:rPr>
          <w:rFonts w:ascii="Calibri" w:hAnsi="Calibri" w:eastAsia="Calibri" w:cs="Calibri"/>
        </w:rPr>
        <w:t xml:space="preserve">WP-01 - Authoritative Kernel Foundation</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Introduce the canonical v2 domain and truth model alongside the stabilized v1 spine without performing a live consequential provider mutation.</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P-02, P-03, P-05, P-06, P-08, P-09, P-10, P-11, and P-18; skeleton for P-01, P-04, and P-07.</w:t>
      </w:r>
    </w:p>
    <w:bookmarkStart w:id="30" w:name="entry-criteria"/>
    <w:p>
      <w:pPr>
        <w:pStyle w:val="Heading3"/>
        <w:keepNext/>
      </w:pPr>
      <w:r>
        <w:rPr>
          <w:rFonts w:ascii="Calibri" w:hAnsi="Calibri" w:eastAsia="Calibri" w:cs="Calibri"/>
        </w:rPr>
        <w:t xml:space="preserve">Entry criteria</w:t>
      </w:r>
    </w:p>
    <w:p>
      <w:pPr>
        <w:widowControl/>
        <w:numPr>
          <w:ilvl w:val="0"/>
          <w:numId w:val="1003"/>
        </w:numPr>
        <w:pStyle w:val="Compact"/>
        <w:spacing w:after="80" w:line="300" w:lineRule="auto"/>
      </w:pPr>
      <w:r>
        <w:rPr>
          <w:rFonts w:ascii="Calibri" w:hAnsi="Calibri" w:eastAsia="Calibri" w:cs="Calibri"/>
        </w:rPr>
        <w:t xml:space="preserve">WP-00 G6 accepted.</w:t>
      </w:r>
    </w:p>
    <w:p>
      <w:pPr>
        <w:widowControl/>
        <w:numPr>
          <w:ilvl w:val="0"/>
          <w:numId w:val="1003"/>
        </w:numPr>
        <w:pStyle w:val="Compact"/>
        <w:spacing w:after="80" w:line="300" w:lineRule="auto"/>
      </w:pPr>
      <w:r>
        <w:rPr>
          <w:rFonts w:ascii="Calibri" w:hAnsi="Calibri" w:eastAsia="Calibri" w:cs="Calibri"/>
        </w:rPr>
        <w:t xml:space="preserve">Product Definition, Kernel Specification, Migration Specification, Layered Architecture, Native Pattern Specification, and this roadmap approved as one authority set.</w:t>
      </w:r>
    </w:p>
    <w:p>
      <w:pPr>
        <w:widowControl/>
        <w:numPr>
          <w:ilvl w:val="0"/>
          <w:numId w:val="1003"/>
        </w:numPr>
        <w:pStyle w:val="Compact"/>
        <w:spacing w:after="80" w:line="300" w:lineRule="auto"/>
      </w:pPr>
      <w:r>
        <w:rPr>
          <w:rFonts w:ascii="Calibri" w:hAnsi="Calibri" w:eastAsia="Calibri" w:cs="Calibri"/>
        </w:rPr>
        <w:t xml:space="preserve">No unresolved schema-profile or CI blocker.</w:t>
      </w:r>
    </w:p>
    <w:bookmarkEnd w:id="30"/>
    <w:bookmarkStart w:id="31" w:name="deliverables"/>
    <w:p>
      <w:pPr>
        <w:pStyle w:val="Heading3"/>
        <w:keepNext/>
      </w:pPr>
      <w:r>
        <w:rPr>
          <w:rFonts w:ascii="Calibri" w:hAnsi="Calibri" w:eastAsia="Calibri" w:cs="Calibri"/>
        </w:rPr>
        <w:t xml:space="preserve">Deliverables</w:t>
      </w:r>
    </w:p>
    <w:p>
      <w:pPr>
        <w:widowControl/>
        <w:numPr>
          <w:ilvl w:val="0"/>
          <w:numId w:val="1004"/>
        </w:numPr>
        <w:pStyle w:val="Compact"/>
        <w:spacing w:after="80" w:line="300" w:lineRule="auto"/>
      </w:pPr>
      <w:r>
        <w:rPr>
          <w:bCs/>
          <w:rFonts w:ascii="Calibri" w:hAnsi="Calibri" w:eastAsia="Calibri" w:cs="Calibri"/>
          <w:b/>
        </w:rPr>
        <w:t xml:space="preserve">Canonical schema:</w:t>
      </w:r>
      <w:r>
        <w:rPr>
          <w:rFonts w:ascii="Calibri" w:hAnsi="Calibri" w:eastAsia="Calibri" w:cs="Calibri"/>
        </w:rPr>
        <w:t xml:space="preserve"> </w:t>
      </w:r>
      <w:r>
        <w:rPr>
          <w:rFonts w:ascii="Calibri" w:hAnsi="Calibri" w:eastAsia="Calibri" w:cs="Calibri"/>
        </w:rPr>
        <w:t xml:space="preserve">Cases, Resources, provider bindings, Observations, Operation Packets, policy and approval decisions, grants, attempts, receipts, claims, Verification Specs, Verifications, Outcome Decisions, evidence manifests, v2 inbox/outbox, and migration mappings.</w:t>
      </w:r>
    </w:p>
    <w:p>
      <w:pPr>
        <w:widowControl/>
        <w:numPr>
          <w:ilvl w:val="0"/>
          <w:numId w:val="1004"/>
        </w:numPr>
        <w:pStyle w:val="Compact"/>
        <w:spacing w:after="80" w:line="300" w:lineRule="auto"/>
      </w:pPr>
      <w:r>
        <w:rPr>
          <w:bCs/>
          <w:rFonts w:ascii="Calibri" w:hAnsi="Calibri" w:eastAsia="Calibri" w:cs="Calibri"/>
          <w:b/>
        </w:rPr>
        <w:t xml:space="preserve">Principal model:</w:t>
      </w:r>
      <w:r>
        <w:rPr>
          <w:rFonts w:ascii="Calibri" w:hAnsi="Calibri" w:eastAsia="Calibri" w:cs="Calibri"/>
        </w:rPr>
        <w:t xml:space="preserve"> </w:t>
      </w:r>
      <w:r>
        <w:rPr>
          <w:rFonts w:ascii="Calibri" w:hAnsi="Calibri" w:eastAsia="Calibri" w:cs="Calibri"/>
        </w:rPr>
        <w:t xml:space="preserve">human, reasoning, service, policy, execution workload, and source identities with workspace scope and provenance.</w:t>
      </w:r>
    </w:p>
    <w:p>
      <w:pPr>
        <w:widowControl/>
        <w:numPr>
          <w:ilvl w:val="0"/>
          <w:numId w:val="1004"/>
        </w:numPr>
        <w:pStyle w:val="Compact"/>
        <w:spacing w:after="80" w:line="300" w:lineRule="auto"/>
      </w:pPr>
      <w:r>
        <w:rPr>
          <w:bCs/>
          <w:rFonts w:ascii="Calibri" w:hAnsi="Calibri" w:eastAsia="Calibri" w:cs="Calibri"/>
          <w:b/>
        </w:rPr>
        <w:t xml:space="preserve">State machines:</w:t>
      </w:r>
      <w:r>
        <w:rPr>
          <w:rFonts w:ascii="Calibri" w:hAnsi="Calibri" w:eastAsia="Calibri" w:cs="Calibri"/>
        </w:rPr>
        <w:t xml:space="preserve"> </w:t>
      </w:r>
      <w:r>
        <w:rPr>
          <w:rFonts w:ascii="Calibri" w:hAnsi="Calibri" w:eastAsia="Calibri" w:cs="Calibri"/>
        </w:rPr>
        <w:t xml:space="preserve">legal and illegal transitions, aggregate-version concurrency, successor lineage, and explicit unknown/inconclusive states.</w:t>
      </w:r>
    </w:p>
    <w:p>
      <w:pPr>
        <w:widowControl/>
        <w:numPr>
          <w:ilvl w:val="0"/>
          <w:numId w:val="1004"/>
        </w:numPr>
        <w:pStyle w:val="Compact"/>
        <w:spacing w:after="80" w:line="300" w:lineRule="auto"/>
      </w:pPr>
      <w:r>
        <w:rPr>
          <w:bCs/>
          <w:rFonts w:ascii="Calibri" w:hAnsi="Calibri" w:eastAsia="Calibri" w:cs="Calibri"/>
          <w:b/>
        </w:rPr>
        <w:t xml:space="preserve">Authority service:</w:t>
      </w:r>
      <w:r>
        <w:rPr>
          <w:rFonts w:ascii="Calibri" w:hAnsi="Calibri" w:eastAsia="Calibri" w:cs="Calibri"/>
        </w:rPr>
        <w:t xml:space="preserve"> </w:t>
      </w:r>
      <w:r>
        <w:rPr>
          <w:rFonts w:ascii="Calibri" w:hAnsi="Calibri" w:eastAsia="Calibri" w:cs="Calibri"/>
        </w:rPr>
        <w:t xml:space="preserve">deterministic policy evaluation, decision separation, grant lifecycle, replay protection, and separation of duties.</w:t>
      </w:r>
    </w:p>
    <w:p>
      <w:pPr>
        <w:widowControl/>
        <w:numPr>
          <w:ilvl w:val="0"/>
          <w:numId w:val="1004"/>
        </w:numPr>
        <w:pStyle w:val="Compact"/>
        <w:spacing w:after="80" w:line="300" w:lineRule="auto"/>
      </w:pPr>
      <w:r>
        <w:rPr>
          <w:bCs/>
          <w:rFonts w:ascii="Calibri" w:hAnsi="Calibri" w:eastAsia="Calibri" w:cs="Calibri"/>
          <w:b/>
        </w:rPr>
        <w:t xml:space="preserve">Effect Broker skeleton:</w:t>
      </w:r>
      <w:r>
        <w:rPr>
          <w:rFonts w:ascii="Calibri" w:hAnsi="Calibri" w:eastAsia="Calibri" w:cs="Calibri"/>
        </w:rPr>
        <w:t xml:space="preserve"> </w:t>
      </w:r>
      <w:r>
        <w:rPr>
          <w:rFonts w:ascii="Calibri" w:hAnsi="Calibri" w:eastAsia="Calibri" w:cs="Calibri"/>
        </w:rPr>
        <w:t xml:space="preserve">sole dispatch API, route resolution contract, preflight, reservation, idempotent attempt creation, and no-op/fake adapter for contract tests only.</w:t>
      </w:r>
    </w:p>
    <w:p>
      <w:pPr>
        <w:widowControl/>
        <w:numPr>
          <w:ilvl w:val="0"/>
          <w:numId w:val="1004"/>
        </w:numPr>
        <w:pStyle w:val="Compact"/>
        <w:spacing w:after="80" w:line="300" w:lineRule="auto"/>
      </w:pPr>
      <w:r>
        <w:rPr>
          <w:bCs/>
          <w:rFonts w:ascii="Calibri" w:hAnsi="Calibri" w:eastAsia="Calibri" w:cs="Calibri"/>
          <w:b/>
        </w:rPr>
        <w:t xml:space="preserve">Verifier contract:</w:t>
      </w:r>
      <w:r>
        <w:rPr>
          <w:rFonts w:ascii="Calibri" w:hAnsi="Calibri" w:eastAsia="Calibri" w:cs="Calibri"/>
        </w:rPr>
        <w:t xml:space="preserve"> </w:t>
      </w:r>
      <w:r>
        <w:rPr>
          <w:rFonts w:ascii="Calibri" w:hAnsi="Calibri" w:eastAsia="Calibri" w:cs="Calibri"/>
        </w:rPr>
        <w:t xml:space="preserve">versioned spec, fresh input rules, pass/fail/inconclusive, and evidence sealing.</w:t>
      </w:r>
    </w:p>
    <w:p>
      <w:pPr>
        <w:widowControl/>
        <w:numPr>
          <w:ilvl w:val="0"/>
          <w:numId w:val="1004"/>
        </w:numPr>
        <w:pStyle w:val="Compact"/>
        <w:spacing w:after="80" w:line="300" w:lineRule="auto"/>
      </w:pPr>
      <w:r>
        <w:rPr>
          <w:bCs/>
          <w:rFonts w:ascii="Calibri" w:hAnsi="Calibri" w:eastAsia="Calibri" w:cs="Calibri"/>
          <w:b/>
        </w:rPr>
        <w:t xml:space="preserve">Context contract:</w:t>
      </w:r>
      <w:r>
        <w:rPr>
          <w:rFonts w:ascii="Calibri" w:hAnsi="Calibri" w:eastAsia="Calibri" w:cs="Calibri"/>
        </w:rPr>
        <w:t xml:space="preserve"> </w:t>
      </w:r>
      <w:r>
        <w:rPr>
          <w:rFonts w:ascii="Calibri" w:hAnsi="Calibri" w:eastAsia="Calibri" w:cs="Calibri"/>
        </w:rPr>
        <w:t xml:space="preserve">bounded Resource-aware context bundle with provenance, digest, topology limits, and secret removal.</w:t>
      </w:r>
    </w:p>
    <w:p>
      <w:pPr>
        <w:widowControl/>
        <w:numPr>
          <w:ilvl w:val="0"/>
          <w:numId w:val="1004"/>
        </w:numPr>
        <w:pStyle w:val="Compact"/>
        <w:spacing w:after="80" w:line="300" w:lineRule="auto"/>
      </w:pPr>
      <w:r>
        <w:rPr>
          <w:bCs/>
          <w:rFonts w:ascii="Calibri" w:hAnsi="Calibri" w:eastAsia="Calibri" w:cs="Calibri"/>
          <w:b/>
        </w:rPr>
        <w:t xml:space="preserve">Trust controls:</w:t>
      </w:r>
      <w:r>
        <w:rPr>
          <w:rFonts w:ascii="Calibri" w:hAnsi="Calibri" w:eastAsia="Calibri" w:cs="Calibri"/>
        </w:rPr>
        <w:t xml:space="preserve"> </w:t>
      </w:r>
      <w:r>
        <w:rPr>
          <w:rFonts w:ascii="Calibri" w:hAnsi="Calibri" w:eastAsia="Calibri" w:cs="Calibri"/>
        </w:rPr>
        <w:t xml:space="preserve">workload identity contract, secret references, route binding, signature and canonicalization libraries.</w:t>
      </w:r>
    </w:p>
    <w:p>
      <w:pPr>
        <w:widowControl/>
        <w:numPr>
          <w:ilvl w:val="0"/>
          <w:numId w:val="1004"/>
        </w:numPr>
        <w:pStyle w:val="Compact"/>
        <w:spacing w:after="80" w:line="300" w:lineRule="auto"/>
      </w:pPr>
      <w:r>
        <w:rPr>
          <w:bCs/>
          <w:rFonts w:ascii="Calibri" w:hAnsi="Calibri" w:eastAsia="Calibri" w:cs="Calibri"/>
          <w:b/>
        </w:rPr>
        <w:t xml:space="preserve">Compatibility foundation:</w:t>
      </w:r>
      <w:r>
        <w:rPr>
          <w:rFonts w:ascii="Calibri" w:hAnsi="Calibri" w:eastAsia="Calibri" w:cs="Calibri"/>
        </w:rPr>
        <w:t xml:space="preserve"> </w:t>
      </w:r>
      <w:r>
        <w:rPr>
          <w:rFonts w:ascii="Calibri" w:hAnsi="Calibri" w:eastAsia="Calibri" w:cs="Calibri"/>
        </w:rPr>
        <w:t xml:space="preserve">additive schema, feature flags off, v1 read compatibility, and explicit rejection of unsafe legacy execution after the later cutover.</w:t>
      </w:r>
    </w:p>
    <w:bookmarkEnd w:id="31"/>
    <w:bookmarkStart w:id="32" w:name="acceptance-gate-rg-01"/>
    <w:p>
      <w:pPr>
        <w:pStyle w:val="Heading3"/>
        <w:keepNext/>
      </w:pPr>
      <w:r>
        <w:rPr>
          <w:rFonts w:ascii="Calibri" w:hAnsi="Calibri" w:eastAsia="Calibri" w:cs="Calibri"/>
        </w:rPr>
        <w:t xml:space="preserve">Acceptance gate RG-01</w:t>
      </w:r>
    </w:p>
    <w:p>
      <w:pPr>
        <w:widowControl/>
        <w:numPr>
          <w:ilvl w:val="0"/>
          <w:numId w:val="1005"/>
        </w:numPr>
        <w:pStyle w:val="Compact"/>
        <w:spacing w:after="80" w:line="300" w:lineRule="auto"/>
      </w:pPr>
      <w:r>
        <w:rPr>
          <w:rFonts w:ascii="Calibri" w:hAnsi="Calibri" w:eastAsia="Calibri" w:cs="Calibri"/>
        </w:rPr>
        <w:t xml:space="preserve">all kernel invariants and legal/illegal transition tests pass;</w:t>
      </w:r>
    </w:p>
    <w:p>
      <w:pPr>
        <w:widowControl/>
        <w:numPr>
          <w:ilvl w:val="0"/>
          <w:numId w:val="1005"/>
        </w:numPr>
        <w:pStyle w:val="Compact"/>
        <w:spacing w:after="80" w:line="300" w:lineRule="auto"/>
      </w:pPr>
      <w:r>
        <w:rPr>
          <w:rFonts w:ascii="Calibri" w:hAnsi="Calibri" w:eastAsia="Calibri" w:cs="Calibri"/>
        </w:rPr>
        <w:t xml:space="preserve">authoritative state, audit, and outbox commit atomically;</w:t>
      </w:r>
    </w:p>
    <w:p>
      <w:pPr>
        <w:widowControl/>
        <w:numPr>
          <w:ilvl w:val="0"/>
          <w:numId w:val="1005"/>
        </w:numPr>
        <w:pStyle w:val="Compact"/>
        <w:spacing w:after="80" w:line="300" w:lineRule="auto"/>
      </w:pPr>
      <w:r>
        <w:rPr>
          <w:rFonts w:ascii="Calibri" w:hAnsi="Calibri" w:eastAsia="Calibri" w:cs="Calibri"/>
        </w:rPr>
        <w:t xml:space="preserve">inbox deduplication, replay, lease loss, and restart tests pass;</w:t>
      </w:r>
    </w:p>
    <w:p>
      <w:pPr>
        <w:widowControl/>
        <w:numPr>
          <w:ilvl w:val="0"/>
          <w:numId w:val="1005"/>
        </w:numPr>
        <w:pStyle w:val="Compact"/>
        <w:spacing w:after="80" w:line="300" w:lineRule="auto"/>
      </w:pPr>
      <w:r>
        <w:rPr>
          <w:rFonts w:ascii="Calibri" w:hAnsi="Calibri" w:eastAsia="Calibri" w:cs="Calibri"/>
        </w:rPr>
        <w:t xml:space="preserve">no agent, browser, or compatibility path can issue authority or dispatch directly;</w:t>
      </w:r>
    </w:p>
    <w:p>
      <w:pPr>
        <w:widowControl/>
        <w:numPr>
          <w:ilvl w:val="0"/>
          <w:numId w:val="1005"/>
        </w:numPr>
        <w:pStyle w:val="Compact"/>
        <w:spacing w:after="80" w:line="300" w:lineRule="auto"/>
      </w:pPr>
      <w:r>
        <w:rPr>
          <w:rFonts w:ascii="Calibri" w:hAnsi="Calibri" w:eastAsia="Calibri" w:cs="Calibri"/>
        </w:rPr>
        <w:t xml:space="preserve">workspace isolation and secret scanning pass across database, API, events, storage references, caches, and search fixtures;</w:t>
      </w:r>
    </w:p>
    <w:p>
      <w:pPr>
        <w:widowControl/>
        <w:numPr>
          <w:ilvl w:val="0"/>
          <w:numId w:val="1005"/>
        </w:numPr>
        <w:pStyle w:val="Compact"/>
        <w:spacing w:after="80" w:line="300" w:lineRule="auto"/>
      </w:pPr>
      <w:r>
        <w:rPr>
          <w:rFonts w:ascii="Calibri" w:hAnsi="Calibri" w:eastAsia="Calibri" w:cs="Calibri"/>
        </w:rPr>
        <w:t xml:space="preserve">historical backfill creates zero passed Verifications and zero Accepted outcomes;</w:t>
      </w:r>
    </w:p>
    <w:p>
      <w:pPr>
        <w:widowControl/>
        <w:numPr>
          <w:ilvl w:val="0"/>
          <w:numId w:val="1005"/>
        </w:numPr>
        <w:pStyle w:val="Compact"/>
        <w:spacing w:after="80" w:line="300" w:lineRule="auto"/>
      </w:pPr>
      <w:r>
        <w:rPr>
          <w:rFonts w:ascii="Calibri" w:hAnsi="Calibri" w:eastAsia="Calibri" w:cs="Calibri"/>
        </w:rPr>
        <w:t xml:space="preserve">evidence manifests reconstruct synthetic happy, blocked, failed, unknown, and successor lineages;</w:t>
      </w:r>
    </w:p>
    <w:p>
      <w:pPr>
        <w:widowControl/>
        <w:numPr>
          <w:ilvl w:val="0"/>
          <w:numId w:val="1005"/>
        </w:numPr>
        <w:pStyle w:val="Compact"/>
        <w:spacing w:after="80" w:line="300" w:lineRule="auto"/>
      </w:pPr>
      <w:r>
        <w:rPr>
          <w:rFonts w:ascii="Calibri" w:hAnsi="Calibri" w:eastAsia="Calibri" w:cs="Calibri"/>
        </w:rPr>
        <w:t xml:space="preserve">blocking CI remains green on fresh install and approved upgrade profiles.</w:t>
      </w:r>
    </w:p>
    <w:bookmarkEnd w:id="32"/>
    <w:bookmarkEnd w:id="33"/>
    <w:bookmarkStart w:id="37" w:name="wp-02---governed-compute-vertical-slice"/>
    <w:p>
      <w:pPr>
        <w:pStyle w:val="Heading2"/>
        <w:keepNext/>
      </w:pPr>
      <w:r>
        <w:rPr>
          <w:rFonts w:ascii="Calibri" w:hAnsi="Calibri" w:eastAsia="Calibri" w:cs="Calibri"/>
        </w:rPr>
        <w:t xml:space="preserve">WP-02 - Governed Compute Vertical Slice</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Implement the first real provider-neutral capability and its initial provider conformance profile through the authoritative kernel.</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complete P-06, P-07, P-08, P-09, and the machine side of P-10.</w:t>
      </w:r>
    </w:p>
    <w:bookmarkStart w:id="34" w:name="scope"/>
    <w:p>
      <w:pPr>
        <w:pStyle w:val="Heading3"/>
        <w:keepNext/>
      </w:pPr>
      <w:r>
        <w:rPr>
          <w:rFonts w:ascii="Calibri" w:hAnsi="Calibri" w:eastAsia="Calibri" w:cs="Calibri"/>
        </w:rPr>
        <w:t xml:space="preserve">Scope</w:t>
      </w:r>
    </w:p>
    <w:p>
      <w:pPr>
        <w:widowControl/>
        <w:numPr>
          <w:ilvl w:val="0"/>
          <w:numId w:val="1006"/>
        </w:numPr>
        <w:pStyle w:val="Compact"/>
        <w:spacing w:after="80" w:line="300" w:lineRule="auto"/>
      </w:pPr>
      <w:r>
        <w:rPr>
          <w:rStyle w:val="VerbatimChar"/>
          <w:rFonts w:ascii="Calibri" w:hAnsi="Calibri" w:eastAsia="Calibri" w:cs="Calibri"/>
        </w:rPr>
        <w:t xml:space="preserve">compute.virtual_machine</w:t>
      </w:r>
      <w:r>
        <w:rPr>
          <w:rFonts w:ascii="Calibri" w:hAnsi="Calibri" w:eastAsia="Calibri" w:cs="Calibri"/>
        </w:rPr>
        <w:t xml:space="preserve"> </w:t>
      </w:r>
      <w:r>
        <w:rPr>
          <w:rFonts w:ascii="Calibri" w:hAnsi="Calibri" w:eastAsia="Calibri" w:cs="Calibri"/>
        </w:rPr>
        <w:t xml:space="preserve">Resource and Observation schema;</w:t>
      </w:r>
    </w:p>
    <w:p>
      <w:pPr>
        <w:widowControl/>
        <w:numPr>
          <w:ilvl w:val="0"/>
          <w:numId w:val="1006"/>
        </w:numPr>
        <w:pStyle w:val="Compact"/>
        <w:spacing w:after="80" w:line="300" w:lineRule="auto"/>
      </w:pPr>
      <w:r>
        <w:rPr>
          <w:rStyle w:val="VerbatimChar"/>
          <w:rFonts w:ascii="Calibri" w:hAnsi="Calibri" w:eastAsia="Calibri" w:cs="Calibri"/>
        </w:rPr>
        <w:t xml:space="preserve">compute.virtual_machine.start@1</w:t>
      </w:r>
      <w:r>
        <w:rPr>
          <w:rFonts w:ascii="Calibri" w:hAnsi="Calibri" w:eastAsia="Calibri" w:cs="Calibri"/>
        </w:rPr>
        <w:t xml:space="preserve"> </w:t>
      </w:r>
      <w:r>
        <w:rPr>
          <w:rFonts w:ascii="Calibri" w:hAnsi="Calibri" w:eastAsia="Calibri" w:cs="Calibri"/>
        </w:rPr>
        <w:t xml:space="preserve">capability registry entry;</w:t>
      </w:r>
    </w:p>
    <w:p>
      <w:pPr>
        <w:widowControl/>
        <w:numPr>
          <w:ilvl w:val="0"/>
          <w:numId w:val="1006"/>
        </w:numPr>
        <w:pStyle w:val="Compact"/>
        <w:spacing w:after="80" w:line="300" w:lineRule="auto"/>
      </w:pPr>
      <w:r>
        <w:rPr>
          <w:rFonts w:ascii="Calibri" w:hAnsi="Calibri" w:eastAsia="Calibri" w:cs="Calibri"/>
        </w:rPr>
        <w:t xml:space="preserve">generic adapter contract and conformance harness;</w:t>
      </w:r>
    </w:p>
    <w:p>
      <w:pPr>
        <w:widowControl/>
        <w:numPr>
          <w:ilvl w:val="0"/>
          <w:numId w:val="1006"/>
        </w:numPr>
        <w:pStyle w:val="Compact"/>
        <w:spacing w:after="80" w:line="300" w:lineRule="auto"/>
      </w:pPr>
      <w:r>
        <w:rPr>
          <w:rFonts w:ascii="Calibri" w:hAnsi="Calibri" w:eastAsia="Calibri" w:cs="Calibri"/>
        </w:rPr>
        <w:t xml:space="preserve">initial Proxmox VE adapter profile: exact binding, read, prepare, start submit, UPID persistence, polling, result read, and reconciliation;</w:t>
      </w:r>
    </w:p>
    <w:p>
      <w:pPr>
        <w:widowControl/>
        <w:numPr>
          <w:ilvl w:val="0"/>
          <w:numId w:val="1006"/>
        </w:numPr>
        <w:pStyle w:val="Compact"/>
        <w:spacing w:after="80" w:line="300" w:lineRule="auto"/>
      </w:pPr>
      <w:r>
        <w:rPr>
          <w:rFonts w:ascii="Calibri" w:hAnsi="Calibri" w:eastAsia="Calibri" w:cs="Calibri"/>
        </w:rPr>
        <w:t xml:space="preserve">least-privilege credential with observe/start/task-read only;</w:t>
      </w:r>
    </w:p>
    <w:p>
      <w:pPr>
        <w:widowControl/>
        <w:numPr>
          <w:ilvl w:val="0"/>
          <w:numId w:val="1006"/>
        </w:numPr>
        <w:pStyle w:val="Compact"/>
        <w:spacing w:after="80" w:line="300" w:lineRule="auto"/>
      </w:pPr>
      <w:r>
        <w:rPr>
          <w:rFonts w:ascii="Calibri" w:hAnsi="Calibri" w:eastAsia="Calibri" w:cs="Calibri"/>
        </w:rPr>
        <w:t xml:space="preserve">central connector route only for the first live slice;</w:t>
      </w:r>
    </w:p>
    <w:p>
      <w:pPr>
        <w:widowControl/>
        <w:numPr>
          <w:ilvl w:val="0"/>
          <w:numId w:val="1006"/>
        </w:numPr>
        <w:pStyle w:val="Compact"/>
        <w:spacing w:after="80" w:line="300" w:lineRule="auto"/>
      </w:pPr>
      <w:r>
        <w:rPr>
          <w:rFonts w:ascii="Calibri" w:hAnsi="Calibri" w:eastAsia="Calibri" w:cs="Calibri"/>
        </w:rPr>
        <w:t xml:space="preserve">HTTPS verifier profile with TLS validation, 5-second probe timeout, three consecutive 2xx results, and 120-second window;</w:t>
      </w:r>
    </w:p>
    <w:p>
      <w:pPr>
        <w:widowControl/>
        <w:numPr>
          <w:ilvl w:val="0"/>
          <w:numId w:val="1006"/>
        </w:numPr>
        <w:pStyle w:val="Compact"/>
        <w:spacing w:after="80" w:line="300" w:lineRule="auto"/>
      </w:pPr>
      <w:r>
        <w:rPr>
          <w:rFonts w:ascii="Calibri" w:hAnsi="Calibri" w:eastAsia="Calibri" w:cs="Calibri"/>
        </w:rPr>
        <w:t xml:space="preserve">complete failure taxonomy and sanitized receipts;</w:t>
      </w:r>
    </w:p>
    <w:p>
      <w:pPr>
        <w:widowControl/>
        <w:numPr>
          <w:ilvl w:val="0"/>
          <w:numId w:val="1006"/>
        </w:numPr>
        <w:pStyle w:val="Compact"/>
        <w:spacing w:after="80" w:line="300" w:lineRule="auto"/>
      </w:pPr>
      <w:r>
        <w:rPr>
          <w:rFonts w:ascii="Calibri" w:hAnsi="Calibri" w:eastAsia="Calibri" w:cs="Calibri"/>
        </w:rPr>
        <w:t xml:space="preserve">controlled non-production environment and deterministic fixtures.</w:t>
      </w:r>
    </w:p>
    <w:bookmarkEnd w:id="34"/>
    <w:bookmarkStart w:id="35" w:name="explicit-exclusions-1"/>
    <w:p>
      <w:pPr>
        <w:pStyle w:val="Heading3"/>
        <w:keepNext/>
      </w:pPr>
      <w:r>
        <w:rPr>
          <w:rFonts w:ascii="Calibri" w:hAnsi="Calibri" w:eastAsia="Calibri" w:cs="Calibri"/>
        </w:rPr>
        <w:t xml:space="preserve">Explicit exclusions</w:t>
      </w:r>
    </w:p>
    <w:p>
      <w:pPr>
        <w:pStyle w:val="FirstParagraph"/>
      </w:pPr>
      <w:r>
        <w:rPr>
          <w:rFonts w:ascii="Calibri" w:hAnsi="Calibri" w:eastAsia="Calibri" w:cs="Calibri"/>
        </w:rPr>
        <w:t xml:space="preserve">No VM stop, restart, reset, snapshot, resize, migrate, delete, container, production target, multi-target, Site Runtime production route, SSH, Kubernetes, database, browser, desktop, or Git mutation.</w:t>
      </w:r>
    </w:p>
    <w:bookmarkEnd w:id="35"/>
    <w:bookmarkStart w:id="36" w:name="acceptance-gate-rg-02"/>
    <w:p>
      <w:pPr>
        <w:pStyle w:val="Heading3"/>
        <w:keepNext/>
      </w:pPr>
      <w:r>
        <w:rPr>
          <w:rFonts w:ascii="Calibri" w:hAnsi="Calibri" w:eastAsia="Calibri" w:cs="Calibri"/>
        </w:rPr>
        <w:t xml:space="preserve">Acceptance gate RG-02</w:t>
      </w:r>
    </w:p>
    <w:p>
      <w:pPr>
        <w:widowControl/>
        <w:numPr>
          <w:ilvl w:val="0"/>
          <w:numId w:val="1007"/>
        </w:numPr>
        <w:pStyle w:val="Compact"/>
        <w:spacing w:after="80" w:line="300" w:lineRule="auto"/>
      </w:pPr>
      <w:r>
        <w:rPr>
          <w:rFonts w:ascii="Calibri" w:hAnsi="Calibri" w:eastAsia="Calibri" w:cs="Calibri"/>
        </w:rPr>
        <w:t xml:space="preserve">generic compute contract contains no provider-specific core field;</w:t>
      </w:r>
    </w:p>
    <w:p>
      <w:pPr>
        <w:widowControl/>
        <w:numPr>
          <w:ilvl w:val="0"/>
          <w:numId w:val="1007"/>
        </w:numPr>
        <w:pStyle w:val="Compact"/>
        <w:spacing w:after="80" w:line="300" w:lineRule="auto"/>
      </w:pPr>
      <w:r>
        <w:rPr>
          <w:rFonts w:ascii="Calibri" w:hAnsi="Calibri" w:eastAsia="Calibri" w:cs="Calibri"/>
        </w:rPr>
        <w:t xml:space="preserve">adapter contract tests cover success, rejection, authentication, authorization, pre-send transport failure, ambiguous send, timeout, duplicate delivery, restart, polling, cancellation semantics, result mismatch, and reconciliation;</w:t>
      </w:r>
    </w:p>
    <w:p>
      <w:pPr>
        <w:widowControl/>
        <w:numPr>
          <w:ilvl w:val="0"/>
          <w:numId w:val="1007"/>
        </w:numPr>
        <w:pStyle w:val="Compact"/>
        <w:spacing w:after="80" w:line="300" w:lineRule="auto"/>
      </w:pPr>
      <w:r>
        <w:rPr>
          <w:rFonts w:ascii="Calibri" w:hAnsi="Calibri" w:eastAsia="Calibri" w:cs="Calibri"/>
        </w:rPr>
        <w:t xml:space="preserve">one logical idempotency key creates at most one provider start operation;</w:t>
      </w:r>
    </w:p>
    <w:p>
      <w:pPr>
        <w:widowControl/>
        <w:numPr>
          <w:ilvl w:val="0"/>
          <w:numId w:val="1007"/>
        </w:numPr>
        <w:pStyle w:val="Compact"/>
        <w:spacing w:after="80" w:line="300" w:lineRule="auto"/>
      </w:pPr>
      <w:r>
        <w:rPr>
          <w:rFonts w:ascii="Calibri" w:hAnsi="Calibri" w:eastAsia="Calibri" w:cs="Calibri"/>
        </w:rPr>
        <w:t xml:space="preserve">UPID is stored only as provider operation identity and claim evidence;</w:t>
      </w:r>
    </w:p>
    <w:p>
      <w:pPr>
        <w:widowControl/>
        <w:numPr>
          <w:ilvl w:val="0"/>
          <w:numId w:val="1007"/>
        </w:numPr>
        <w:pStyle w:val="Compact"/>
        <w:spacing w:after="80" w:line="300" w:lineRule="auto"/>
      </w:pPr>
      <w:r>
        <w:rPr>
          <w:rFonts w:ascii="Calibri" w:hAnsi="Calibri" w:eastAsia="Calibri" w:cs="Calibri"/>
        </w:rPr>
        <w:t xml:space="preserve">provider completion cannot directly create Verification or Accepted;</w:t>
      </w:r>
    </w:p>
    <w:p>
      <w:pPr>
        <w:widowControl/>
        <w:numPr>
          <w:ilvl w:val="0"/>
          <w:numId w:val="1007"/>
        </w:numPr>
        <w:pStyle w:val="Compact"/>
        <w:spacing w:after="80" w:line="300" w:lineRule="auto"/>
      </w:pPr>
      <w:r>
        <w:rPr>
          <w:rFonts w:ascii="Calibri" w:hAnsi="Calibri" w:eastAsia="Calibri" w:cs="Calibri"/>
        </w:rPr>
        <w:t xml:space="preserve">no credential appears in agent context, client payload, packet, message, log, receipt, or evidence export;</w:t>
      </w:r>
    </w:p>
    <w:p>
      <w:pPr>
        <w:widowControl/>
        <w:numPr>
          <w:ilvl w:val="0"/>
          <w:numId w:val="1007"/>
        </w:numPr>
        <w:pStyle w:val="Compact"/>
        <w:spacing w:after="80" w:line="300" w:lineRule="auto"/>
      </w:pPr>
      <w:r>
        <w:rPr>
          <w:rFonts w:ascii="Calibri" w:hAnsi="Calibri" w:eastAsia="Calibri" w:cs="Calibri"/>
        </w:rPr>
        <w:t xml:space="preserve">controlled live adapter tests pass against one enrolled non-production VM;</w:t>
      </w:r>
    </w:p>
    <w:p>
      <w:pPr>
        <w:widowControl/>
        <w:numPr>
          <w:ilvl w:val="0"/>
          <w:numId w:val="1007"/>
        </w:numPr>
        <w:pStyle w:val="Compact"/>
        <w:spacing w:after="80" w:line="300" w:lineRule="auto"/>
      </w:pPr>
      <w:r>
        <w:rPr>
          <w:rFonts w:ascii="Calibri" w:hAnsi="Calibri" w:eastAsia="Calibri" w:cs="Calibri"/>
        </w:rPr>
        <w:t xml:space="preserve">CI and migration compatibility remain green.</w:t>
      </w:r>
    </w:p>
    <w:bookmarkEnd w:id="36"/>
    <w:bookmarkEnd w:id="37"/>
    <w:bookmarkStart w:id="40" w:name="X67f88a98c84d47efedc24e5adca992453742fc7"/>
    <w:p>
      <w:pPr>
        <w:pStyle w:val="Heading2"/>
        <w:keepNext/>
      </w:pPr>
      <w:r>
        <w:rPr>
          <w:rFonts w:ascii="Calibri" w:hAnsi="Calibri" w:eastAsia="Calibri" w:cs="Calibri"/>
        </w:rPr>
        <w:t xml:space="preserve">WP-03 - Case Experience and Verified Pilot</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Deliver the outcome-centered product experience and accept the first release through a complete live lineage.</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complete P-01, P-02, P-03, P-04 basic form, P-05 first-release context, the human side of P-10, and the first P-11 correction path.</w:t>
      </w:r>
    </w:p>
    <w:bookmarkStart w:id="38" w:name="scope-1"/>
    <w:p>
      <w:pPr>
        <w:pStyle w:val="Heading3"/>
        <w:keepNext/>
      </w:pPr>
      <w:r>
        <w:rPr>
          <w:rFonts w:ascii="Calibri" w:hAnsi="Calibri" w:eastAsia="Calibri" w:cs="Calibri"/>
        </w:rPr>
        <w:t xml:space="preserve">Scope</w:t>
      </w:r>
    </w:p>
    <w:p>
      <w:pPr>
        <w:widowControl/>
        <w:numPr>
          <w:ilvl w:val="0"/>
          <w:numId w:val="1008"/>
        </w:numPr>
        <w:pStyle w:val="Compact"/>
        <w:spacing w:after="80" w:line="300" w:lineRule="auto"/>
      </w:pPr>
      <w:r>
        <w:rPr>
          <w:rFonts w:ascii="Calibri" w:hAnsi="Calibri" w:eastAsia="Calibri" w:cs="Calibri"/>
        </w:rPr>
        <w:t xml:space="preserve">My Work views for active Cases, approvals, agent-prepared work, execution uncertainty, verification failures, and outcomes awaiting acceptance;</w:t>
      </w:r>
    </w:p>
    <w:p>
      <w:pPr>
        <w:widowControl/>
        <w:numPr>
          <w:ilvl w:val="0"/>
          <w:numId w:val="1008"/>
        </w:numPr>
        <w:pStyle w:val="Compact"/>
        <w:spacing w:after="80" w:line="300" w:lineRule="auto"/>
      </w:pPr>
      <w:r>
        <w:rPr>
          <w:rFonts w:ascii="Calibri" w:hAnsi="Calibri" w:eastAsia="Calibri" w:cs="Calibri"/>
        </w:rPr>
        <w:t xml:space="preserve">Case creation from My Work or a Resource with objective, owner, target, and success criteria;</w:t>
      </w:r>
    </w:p>
    <w:p>
      <w:pPr>
        <w:widowControl/>
        <w:numPr>
          <w:ilvl w:val="0"/>
          <w:numId w:val="1008"/>
        </w:numPr>
        <w:pStyle w:val="Compact"/>
        <w:spacing w:after="80" w:line="300" w:lineRule="auto"/>
      </w:pPr>
      <w:r>
        <w:rPr>
          <w:rFonts w:ascii="Calibri" w:hAnsi="Calibri" w:eastAsia="Calibri" w:cs="Calibri"/>
        </w:rPr>
        <w:t xml:space="preserve">Case Workspace sections for findings, source references, immutable packet, policy, approval, grant, execution, Verification, outcome, and evidence;</w:t>
      </w:r>
    </w:p>
    <w:p>
      <w:pPr>
        <w:widowControl/>
        <w:numPr>
          <w:ilvl w:val="0"/>
          <w:numId w:val="1008"/>
        </w:numPr>
        <w:pStyle w:val="Compact"/>
        <w:spacing w:after="80" w:line="300" w:lineRule="auto"/>
      </w:pPr>
      <w:r>
        <w:rPr>
          <w:rFonts w:ascii="Calibri" w:hAnsi="Calibri" w:eastAsia="Calibri" w:cs="Calibri"/>
        </w:rPr>
        <w:t xml:space="preserve">Resource detail with stable identity, provider binding, ownership, current Observations, capabilities, and health contract;</w:t>
      </w:r>
    </w:p>
    <w:p>
      <w:pPr>
        <w:widowControl/>
        <w:numPr>
          <w:ilvl w:val="0"/>
          <w:numId w:val="1008"/>
        </w:numPr>
        <w:pStyle w:val="Compact"/>
        <w:spacing w:after="80" w:line="300" w:lineRule="auto"/>
      </w:pPr>
      <w:r>
        <w:rPr>
          <w:rFonts w:ascii="Calibri" w:hAnsi="Calibri" w:eastAsia="Calibri" w:cs="Calibri"/>
        </w:rPr>
        <w:t xml:space="preserve">source-attributed answer artifacts and bounded context inspection;</w:t>
      </w:r>
    </w:p>
    <w:p>
      <w:pPr>
        <w:widowControl/>
        <w:numPr>
          <w:ilvl w:val="0"/>
          <w:numId w:val="1008"/>
        </w:numPr>
        <w:pStyle w:val="Compact"/>
        <w:spacing w:after="80" w:line="300" w:lineRule="auto"/>
      </w:pPr>
      <w:r>
        <w:rPr>
          <w:rFonts w:ascii="Calibri" w:hAnsi="Calibri" w:eastAsia="Calibri" w:cs="Calibri"/>
        </w:rPr>
        <w:t xml:space="preserve">generic effect and redacted provider translation preview;</w:t>
      </w:r>
    </w:p>
    <w:p>
      <w:pPr>
        <w:widowControl/>
        <w:numPr>
          <w:ilvl w:val="0"/>
          <w:numId w:val="1008"/>
        </w:numPr>
        <w:pStyle w:val="Compact"/>
        <w:spacing w:after="80" w:line="300" w:lineRule="auto"/>
      </w:pPr>
      <w:r>
        <w:rPr>
          <w:rFonts w:ascii="Calibri" w:hAnsi="Calibri" w:eastAsia="Calibri" w:cs="Calibri"/>
        </w:rPr>
        <w:t xml:space="preserve">live WebSocket progress from committed events only;</w:t>
      </w:r>
    </w:p>
    <w:p>
      <w:pPr>
        <w:widowControl/>
        <w:numPr>
          <w:ilvl w:val="0"/>
          <w:numId w:val="1008"/>
        </w:numPr>
        <w:pStyle w:val="Compact"/>
        <w:spacing w:after="80" w:line="300" w:lineRule="auto"/>
      </w:pPr>
      <w:r>
        <w:rPr>
          <w:rFonts w:ascii="Calibri" w:hAnsi="Calibri" w:eastAsia="Calibri" w:cs="Calibri"/>
        </w:rPr>
        <w:t xml:space="preserve">human acceptance, rejection, correction, and separately authorized compensation proposal;</w:t>
      </w:r>
    </w:p>
    <w:p>
      <w:pPr>
        <w:widowControl/>
        <w:numPr>
          <w:ilvl w:val="0"/>
          <w:numId w:val="1008"/>
        </w:numPr>
        <w:pStyle w:val="Compact"/>
        <w:spacing w:after="80" w:line="300" w:lineRule="auto"/>
      </w:pPr>
      <w:r>
        <w:rPr>
          <w:rFonts w:ascii="Calibri" w:hAnsi="Calibri" w:eastAsia="Calibri" w:cs="Calibri"/>
        </w:rPr>
        <w:t xml:space="preserve">evidence export and reviewer reconstruction;</w:t>
      </w:r>
    </w:p>
    <w:p>
      <w:pPr>
        <w:widowControl/>
        <w:numPr>
          <w:ilvl w:val="0"/>
          <w:numId w:val="1008"/>
        </w:numPr>
        <w:pStyle w:val="Compact"/>
        <w:spacing w:after="80" w:line="300" w:lineRule="auto"/>
      </w:pPr>
      <w:r>
        <w:rPr>
          <w:rFonts w:ascii="Calibri" w:hAnsi="Calibri" w:eastAsia="Calibri" w:cs="Calibri"/>
        </w:rPr>
        <w:t xml:space="preserve">keyboard, focus, contrast, status-not-by-color-alone, and clear-error accessibility requirements.</w:t>
      </w:r>
    </w:p>
    <w:bookmarkEnd w:id="38"/>
    <w:bookmarkStart w:id="39" w:name="acceptance-gate-rg-03--release-r1"/>
    <w:p>
      <w:pPr>
        <w:pStyle w:val="Heading3"/>
        <w:keepNext/>
      </w:pPr>
      <w:r>
        <w:rPr>
          <w:rFonts w:ascii="Calibri" w:hAnsi="Calibri" w:eastAsia="Calibri" w:cs="Calibri"/>
        </w:rPr>
        <w:t xml:space="preserve">Acceptance gate RG-03 / Release R1</w:t>
      </w:r>
    </w:p>
    <w:p>
      <w:pPr>
        <w:widowControl/>
        <w:numPr>
          <w:ilvl w:val="0"/>
          <w:numId w:val="1009"/>
        </w:numPr>
        <w:pStyle w:val="Compact"/>
        <w:spacing w:after="80" w:line="300" w:lineRule="auto"/>
      </w:pPr>
      <w:r>
        <w:rPr>
          <w:rFonts w:ascii="Calibri" w:hAnsi="Calibri" w:eastAsia="Calibri" w:cs="Calibri"/>
        </w:rPr>
        <w:t xml:space="preserve">all 59 Product Definition first-release criteria and applicable kernel tests pass;</w:t>
      </w:r>
    </w:p>
    <w:p>
      <w:pPr>
        <w:widowControl/>
        <w:numPr>
          <w:ilvl w:val="0"/>
          <w:numId w:val="1009"/>
        </w:numPr>
        <w:pStyle w:val="Compact"/>
        <w:spacing w:after="80" w:line="300" w:lineRule="auto"/>
      </w:pPr>
      <w:r>
        <w:rPr>
          <w:rFonts w:ascii="Calibri" w:hAnsi="Calibri" w:eastAsia="Calibri" w:cs="Calibri"/>
        </w:rPr>
        <w:t xml:space="preserve">live happy path proves baseline -&gt; packet -&gt; policy -&gt; approval -&gt; grant -&gt; attempt -&gt; provider completion -&gt; result Observation -&gt; HTTPS Verification -&gt; human acceptance;</w:t>
      </w:r>
    </w:p>
    <w:p>
      <w:pPr>
        <w:widowControl/>
        <w:numPr>
          <w:ilvl w:val="0"/>
          <w:numId w:val="1009"/>
        </w:numPr>
        <w:pStyle w:val="Compact"/>
        <w:spacing w:after="80" w:line="300" w:lineRule="auto"/>
      </w:pPr>
      <w:r>
        <w:rPr>
          <w:rFonts w:ascii="Calibri" w:hAnsi="Calibri" w:eastAsia="Calibri" w:cs="Calibri"/>
        </w:rPr>
        <w:t xml:space="preserve">stale baseline, denial, expiry, duplicate command, provider failure, ambiguous result, state mismatch, verifier failure, restart, and correction scenarios pass;</w:t>
      </w:r>
    </w:p>
    <w:p>
      <w:pPr>
        <w:widowControl/>
        <w:numPr>
          <w:ilvl w:val="0"/>
          <w:numId w:val="1009"/>
        </w:numPr>
        <w:pStyle w:val="Compact"/>
        <w:spacing w:after="80" w:line="300" w:lineRule="auto"/>
      </w:pPr>
      <w:r>
        <w:rPr>
          <w:rFonts w:ascii="Calibri" w:hAnsi="Calibri" w:eastAsia="Calibri" w:cs="Calibri"/>
        </w:rPr>
        <w:t xml:space="preserve">Submitted, provider completed, observed, Verified, and Accepted are distinct in APIs, state, and UI;</w:t>
      </w:r>
    </w:p>
    <w:p>
      <w:pPr>
        <w:widowControl/>
        <w:numPr>
          <w:ilvl w:val="0"/>
          <w:numId w:val="1009"/>
        </w:numPr>
        <w:pStyle w:val="Compact"/>
        <w:spacing w:after="80" w:line="300" w:lineRule="auto"/>
      </w:pPr>
      <w:r>
        <w:rPr>
          <w:rFonts w:ascii="Calibri" w:hAnsi="Calibri" w:eastAsia="Calibri" w:cs="Calibri"/>
        </w:rPr>
        <w:t xml:space="preserve">an independent reviewer reconstructs the complete lineage from the evidence manifest;</w:t>
      </w:r>
    </w:p>
    <w:p>
      <w:pPr>
        <w:widowControl/>
        <w:numPr>
          <w:ilvl w:val="0"/>
          <w:numId w:val="1009"/>
        </w:numPr>
        <w:pStyle w:val="Compact"/>
        <w:spacing w:after="80" w:line="300" w:lineRule="auto"/>
      </w:pPr>
      <w:r>
        <w:rPr>
          <w:rFonts w:ascii="Calibri" w:hAnsi="Calibri" w:eastAsia="Calibri" w:cs="Calibri"/>
        </w:rPr>
        <w:t xml:space="preserve">fresh install, approved upgrade, and controlled pilot run are repeatable;</w:t>
      </w:r>
    </w:p>
    <w:p>
      <w:pPr>
        <w:widowControl/>
        <w:numPr>
          <w:ilvl w:val="0"/>
          <w:numId w:val="1009"/>
        </w:numPr>
        <w:pStyle w:val="Compact"/>
        <w:spacing w:after="80" w:line="300" w:lineRule="auto"/>
      </w:pPr>
      <w:r>
        <w:rPr>
          <w:rFonts w:ascii="Calibri" w:hAnsi="Calibri" w:eastAsia="Calibri" w:cs="Calibri"/>
        </w:rPr>
        <w:t xml:space="preserve">no severity-one or severity-two defect remains open;</w:t>
      </w:r>
    </w:p>
    <w:p>
      <w:pPr>
        <w:widowControl/>
        <w:numPr>
          <w:ilvl w:val="0"/>
          <w:numId w:val="1009"/>
        </w:numPr>
        <w:pStyle w:val="Compact"/>
        <w:spacing w:after="80" w:line="300" w:lineRule="auto"/>
      </w:pPr>
      <w:r>
        <w:rPr>
          <w:rFonts w:ascii="Calibri" w:hAnsi="Calibri" w:eastAsia="Calibri" w:cs="Calibri"/>
        </w:rPr>
        <w:t xml:space="preserve">product and engineering representatives record Release R1 acceptance.</w:t>
      </w:r>
    </w:p>
    <w:bookmarkEnd w:id="39"/>
    <w:bookmarkEnd w:id="40"/>
    <w:bookmarkStart w:id="43" w:name="wp-04---site-runtime-and-private-access"/>
    <w:p>
      <w:pPr>
        <w:pStyle w:val="Heading2"/>
        <w:keepNext/>
      </w:pPr>
      <w:r>
        <w:rPr>
          <w:rFonts w:ascii="Calibri" w:hAnsi="Calibri" w:eastAsia="Calibri" w:cs="Calibri"/>
        </w:rPr>
        <w:t xml:space="preserve">WP-04 - Site Runtime and Private Access</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Execute the already-proven capability through one private network zone without changing product, packet, authority, or verification semantics.</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P-12 and local maturation of P-08, P-09, and P-18.</w:t>
      </w:r>
    </w:p>
    <w:bookmarkStart w:id="41" w:name="scope-2"/>
    <w:p>
      <w:pPr>
        <w:pStyle w:val="Heading3"/>
        <w:keepNext/>
      </w:pPr>
      <w:r>
        <w:rPr>
          <w:rFonts w:ascii="Calibri" w:hAnsi="Calibri" w:eastAsia="Calibri" w:cs="Calibri"/>
        </w:rPr>
        <w:t xml:space="preserve">Scope</w:t>
      </w:r>
    </w:p>
    <w:p>
      <w:pPr>
        <w:widowControl/>
        <w:numPr>
          <w:ilvl w:val="0"/>
          <w:numId w:val="1010"/>
        </w:numPr>
        <w:pStyle w:val="Compact"/>
        <w:spacing w:after="80" w:line="300" w:lineRule="auto"/>
      </w:pPr>
      <w:r>
        <w:rPr>
          <w:rFonts w:ascii="Calibri" w:hAnsi="Calibri" w:eastAsia="Calibri" w:cs="Calibri"/>
        </w:rPr>
        <w:t xml:space="preserve">signed Go Site Runtime and Remote-Site Edge Gateway protocol;</w:t>
      </w:r>
    </w:p>
    <w:p>
      <w:pPr>
        <w:widowControl/>
        <w:numPr>
          <w:ilvl w:val="0"/>
          <w:numId w:val="1010"/>
        </w:numPr>
        <w:pStyle w:val="Compact"/>
        <w:spacing w:after="80" w:line="300" w:lineRule="auto"/>
      </w:pPr>
      <w:r>
        <w:rPr>
          <w:rFonts w:ascii="Calibri" w:hAnsi="Calibri" w:eastAsia="Calibri" w:cs="Calibri"/>
        </w:rPr>
        <w:t xml:space="preserve">attested workload identity and outbound-initiated mTLS;</w:t>
      </w:r>
    </w:p>
    <w:p>
      <w:pPr>
        <w:widowControl/>
        <w:numPr>
          <w:ilvl w:val="0"/>
          <w:numId w:val="1010"/>
        </w:numPr>
        <w:pStyle w:val="Compact"/>
        <w:spacing w:after="80" w:line="300" w:lineRule="auto"/>
      </w:pPr>
      <w:r>
        <w:rPr>
          <w:rFonts w:ascii="Calibri" w:hAnsi="Calibri" w:eastAsia="Calibri" w:cs="Calibri"/>
        </w:rPr>
        <w:t xml:space="preserve">signed route/adapter inventory, policy bundle, and compatibility handshake;</w:t>
      </w:r>
    </w:p>
    <w:p>
      <w:pPr>
        <w:widowControl/>
        <w:numPr>
          <w:ilvl w:val="0"/>
          <w:numId w:val="1010"/>
        </w:numPr>
        <w:pStyle w:val="Compact"/>
        <w:spacing w:after="80" w:line="300" w:lineRule="auto"/>
      </w:pPr>
      <w:r>
        <w:rPr>
          <w:rFonts w:ascii="Calibri" w:hAnsi="Calibri" w:eastAsia="Calibri" w:cs="Calibri"/>
        </w:rPr>
        <w:t xml:space="preserve">local packet/grant/target validation and short-lived local credential resolution;</w:t>
      </w:r>
    </w:p>
    <w:p>
      <w:pPr>
        <w:widowControl/>
        <w:numPr>
          <w:ilvl w:val="0"/>
          <w:numId w:val="1010"/>
        </w:numPr>
        <w:pStyle w:val="Compact"/>
        <w:spacing w:after="80" w:line="300" w:lineRule="auto"/>
      </w:pPr>
      <w:r>
        <w:rPr>
          <w:rFonts w:ascii="Calibri" w:hAnsi="Calibri" w:eastAsia="Calibri" w:cs="Calibri"/>
        </w:rPr>
        <w:t xml:space="preserve">encrypted append-only journal, receipt/Observation spool, sequence/acknowledgment, reconnect, and deduplication;</w:t>
      </w:r>
    </w:p>
    <w:p>
      <w:pPr>
        <w:widowControl/>
        <w:numPr>
          <w:ilvl w:val="0"/>
          <w:numId w:val="1010"/>
        </w:numPr>
        <w:pStyle w:val="Compact"/>
        <w:spacing w:after="80" w:line="300" w:lineRule="auto"/>
      </w:pPr>
      <w:r>
        <w:rPr>
          <w:rFonts w:ascii="Calibri" w:hAnsi="Calibri" w:eastAsia="Calibri" w:cs="Calibri"/>
        </w:rPr>
        <w:t xml:space="preserve">disconnect-before-dispatch deny and disconnect-after-submit polling/reconciliation behavior;</w:t>
      </w:r>
    </w:p>
    <w:p>
      <w:pPr>
        <w:widowControl/>
        <w:numPr>
          <w:ilvl w:val="0"/>
          <w:numId w:val="1010"/>
        </w:numPr>
        <w:pStyle w:val="Compact"/>
        <w:spacing w:after="80" w:line="300" w:lineRule="auto"/>
      </w:pPr>
      <w:r>
        <w:rPr>
          <w:rFonts w:ascii="Calibri" w:hAnsi="Calibri" w:eastAsia="Calibri" w:cs="Calibri"/>
        </w:rPr>
        <w:t xml:space="preserve">signed staged upgrade and rollback to last trusted version;</w:t>
      </w:r>
    </w:p>
    <w:p>
      <w:pPr>
        <w:widowControl/>
        <w:numPr>
          <w:ilvl w:val="0"/>
          <w:numId w:val="1010"/>
        </w:numPr>
        <w:pStyle w:val="Compact"/>
        <w:spacing w:after="80" w:line="300" w:lineRule="auto"/>
      </w:pPr>
      <w:r>
        <w:rPr>
          <w:rFonts w:ascii="Calibri" w:hAnsi="Calibri" w:eastAsia="Calibri" w:cs="Calibri"/>
        </w:rPr>
        <w:t xml:space="preserve">one private-network route for the existing VM-start capability;</w:t>
      </w:r>
    </w:p>
    <w:p>
      <w:pPr>
        <w:widowControl/>
        <w:numPr>
          <w:ilvl w:val="0"/>
          <w:numId w:val="1010"/>
        </w:numPr>
        <w:pStyle w:val="Compact"/>
        <w:spacing w:after="80" w:line="300" w:lineRule="auto"/>
      </w:pPr>
      <w:r>
        <w:rPr>
          <w:rFonts w:ascii="Calibri" w:hAnsi="Calibri" w:eastAsia="Calibri" w:cs="Calibri"/>
        </w:rPr>
        <w:t xml:space="preserve">constrained private-access adapter research for the next slice; no general terminal product.</w:t>
      </w:r>
    </w:p>
    <w:bookmarkEnd w:id="41"/>
    <w:bookmarkStart w:id="42" w:name="acceptance-gate-rg-04--release-r2a"/>
    <w:p>
      <w:pPr>
        <w:pStyle w:val="Heading3"/>
        <w:keepNext/>
      </w:pPr>
      <w:r>
        <w:rPr>
          <w:rFonts w:ascii="Calibri" w:hAnsi="Calibri" w:eastAsia="Calibri" w:cs="Calibri"/>
        </w:rPr>
        <w:t xml:space="preserve">Acceptance gate RG-04 / Release R2A</w:t>
      </w:r>
    </w:p>
    <w:p>
      <w:pPr>
        <w:widowControl/>
        <w:numPr>
          <w:ilvl w:val="0"/>
          <w:numId w:val="1011"/>
        </w:numPr>
        <w:pStyle w:val="Compact"/>
        <w:spacing w:after="80" w:line="300" w:lineRule="auto"/>
      </w:pPr>
      <w:r>
        <w:rPr>
          <w:rFonts w:ascii="Calibri" w:hAnsi="Calibri" w:eastAsia="Calibri" w:cs="Calibri"/>
        </w:rPr>
        <w:t xml:space="preserve">the same approved packet can use an authorized site route with no capability change;</w:t>
      </w:r>
    </w:p>
    <w:p>
      <w:pPr>
        <w:widowControl/>
        <w:numPr>
          <w:ilvl w:val="0"/>
          <w:numId w:val="1011"/>
        </w:numPr>
        <w:pStyle w:val="Compact"/>
        <w:spacing w:after="80" w:line="300" w:lineRule="auto"/>
      </w:pPr>
      <w:r>
        <w:rPr>
          <w:rFonts w:ascii="Calibri" w:hAnsi="Calibri" w:eastAsia="Calibri" w:cs="Calibri"/>
        </w:rPr>
        <w:t xml:space="preserve">route change triggers required policy re-evaluation and new grant;</w:t>
      </w:r>
    </w:p>
    <w:p>
      <w:pPr>
        <w:widowControl/>
        <w:numPr>
          <w:ilvl w:val="0"/>
          <w:numId w:val="1011"/>
        </w:numPr>
        <w:pStyle w:val="Compact"/>
        <w:spacing w:after="80" w:line="300" w:lineRule="auto"/>
      </w:pPr>
      <w:r>
        <w:rPr>
          <w:rFonts w:ascii="Calibri" w:hAnsi="Calibri" w:eastAsia="Calibri" w:cs="Calibri"/>
        </w:rPr>
        <w:t xml:space="preserve">invalid identity, signature, nonce, route, target, expiry, clock, policy, or version blocks locally;</w:t>
      </w:r>
    </w:p>
    <w:p>
      <w:pPr>
        <w:widowControl/>
        <w:numPr>
          <w:ilvl w:val="0"/>
          <w:numId w:val="1011"/>
        </w:numPr>
        <w:pStyle w:val="Compact"/>
        <w:spacing w:after="80" w:line="300" w:lineRule="auto"/>
      </w:pPr>
      <w:r>
        <w:rPr>
          <w:rFonts w:ascii="Calibri" w:hAnsi="Calibri" w:eastAsia="Calibri" w:cs="Calibri"/>
        </w:rPr>
        <w:t xml:space="preserve">offline journal survives restart and replays centrally exactly once;</w:t>
      </w:r>
    </w:p>
    <w:p>
      <w:pPr>
        <w:widowControl/>
        <w:numPr>
          <w:ilvl w:val="0"/>
          <w:numId w:val="1011"/>
        </w:numPr>
        <w:pStyle w:val="Compact"/>
        <w:spacing w:after="80" w:line="300" w:lineRule="auto"/>
      </w:pPr>
      <w:r>
        <w:rPr>
          <w:rFonts w:ascii="Calibri" w:hAnsi="Calibri" w:eastAsia="Calibri" w:cs="Calibri"/>
        </w:rPr>
        <w:t xml:space="preserve">disconnect scenarios preserve true unknown and submitted states;</w:t>
      </w:r>
    </w:p>
    <w:p>
      <w:pPr>
        <w:widowControl/>
        <w:numPr>
          <w:ilvl w:val="0"/>
          <w:numId w:val="1011"/>
        </w:numPr>
        <w:pStyle w:val="Compact"/>
        <w:spacing w:after="80" w:line="300" w:lineRule="auto"/>
      </w:pPr>
      <w:r>
        <w:rPr>
          <w:rFonts w:ascii="Calibri" w:hAnsi="Calibri" w:eastAsia="Calibri" w:cs="Calibri"/>
        </w:rPr>
        <w:t xml:space="preserve">runtime binary contains no model runtime or autonomous planner;</w:t>
      </w:r>
    </w:p>
    <w:p>
      <w:pPr>
        <w:widowControl/>
        <w:numPr>
          <w:ilvl w:val="0"/>
          <w:numId w:val="1011"/>
        </w:numPr>
        <w:pStyle w:val="Compact"/>
        <w:spacing w:after="80" w:line="300" w:lineRule="auto"/>
      </w:pPr>
      <w:r>
        <w:rPr>
          <w:rFonts w:ascii="Calibri" w:hAnsi="Calibri" w:eastAsia="Calibri" w:cs="Calibri"/>
        </w:rPr>
        <w:t xml:space="preserve">compromised runtime revocation and upgrade rollback pass;</w:t>
      </w:r>
    </w:p>
    <w:p>
      <w:pPr>
        <w:widowControl/>
        <w:numPr>
          <w:ilvl w:val="0"/>
          <w:numId w:val="1011"/>
        </w:numPr>
        <w:pStyle w:val="Compact"/>
        <w:spacing w:after="80" w:line="300" w:lineRule="auto"/>
      </w:pPr>
      <w:r>
        <w:rPr>
          <w:rFonts w:ascii="Calibri" w:hAnsi="Calibri" w:eastAsia="Calibri" w:cs="Calibri"/>
        </w:rPr>
        <w:t xml:space="preserve">one private-zone live pilot produces a complete central evidence lineage.</w:t>
      </w:r>
    </w:p>
    <w:bookmarkEnd w:id="42"/>
    <w:bookmarkEnd w:id="43"/>
    <w:bookmarkStart w:id="47" w:name="X886c91d288b29022490675b978e83d420759504"/>
    <w:p>
      <w:pPr>
        <w:pStyle w:val="Heading2"/>
        <w:keepNext/>
      </w:pPr>
      <w:r>
        <w:rPr>
          <w:rFonts w:ascii="Calibri" w:hAnsi="Calibri" w:eastAsia="Calibri" w:cs="Calibri"/>
        </w:rPr>
        <w:t xml:space="preserve">WP-05 - Reviewed Knowledge and Operational Skills</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Make resolved experience reusable through reviewed knowledge and versioned playbooks without turning history into authority.</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complete P-13 and P-14; mature P-04 and P-05.</w:t>
      </w:r>
    </w:p>
    <w:bookmarkStart w:id="44" w:name="scope-3"/>
    <w:p>
      <w:pPr>
        <w:pStyle w:val="Heading3"/>
        <w:keepNext/>
      </w:pPr>
      <w:r>
        <w:rPr>
          <w:rFonts w:ascii="Calibri" w:hAnsi="Calibri" w:eastAsia="Calibri" w:cs="Calibri"/>
        </w:rPr>
        <w:t xml:space="preserve">Scope</w:t>
      </w:r>
    </w:p>
    <w:p>
      <w:pPr>
        <w:widowControl/>
        <w:numPr>
          <w:ilvl w:val="0"/>
          <w:numId w:val="1012"/>
        </w:numPr>
        <w:pStyle w:val="Compact"/>
        <w:spacing w:after="80" w:line="300" w:lineRule="auto"/>
      </w:pPr>
      <w:r>
        <w:rPr>
          <w:rFonts w:ascii="Calibri" w:hAnsi="Calibri" w:eastAsia="Calibri" w:cs="Calibri"/>
        </w:rPr>
        <w:t xml:space="preserve">knowledge candidate, review, approval, publication, supersession, retirement, and review-date lifecycle;</w:t>
      </w:r>
    </w:p>
    <w:p>
      <w:pPr>
        <w:widowControl/>
        <w:numPr>
          <w:ilvl w:val="0"/>
          <w:numId w:val="1012"/>
        </w:numPr>
        <w:pStyle w:val="Compact"/>
        <w:spacing w:after="80" w:line="300" w:lineRule="auto"/>
      </w:pPr>
      <w:r>
        <w:rPr>
          <w:rFonts w:ascii="Calibri" w:hAnsi="Calibri" w:eastAsia="Calibri" w:cs="Calibri"/>
        </w:rPr>
        <w:t xml:space="preserve">source manifests, applicability, exclusions, sensitivity, ownership, version digest, and access scope;</w:t>
      </w:r>
    </w:p>
    <w:p>
      <w:pPr>
        <w:widowControl/>
        <w:numPr>
          <w:ilvl w:val="0"/>
          <w:numId w:val="1012"/>
        </w:numPr>
        <w:pStyle w:val="Compact"/>
        <w:spacing w:after="80" w:line="300" w:lineRule="auto"/>
      </w:pPr>
      <w:r>
        <w:rPr>
          <w:rFonts w:ascii="Calibri" w:hAnsi="Calibri" w:eastAsia="Calibri" w:cs="Calibri"/>
        </w:rPr>
        <w:t xml:space="preserve">workspace-safe PostgreSQL full-text and vector retrieval with authority and freshness labels;</w:t>
      </w:r>
    </w:p>
    <w:p>
      <w:pPr>
        <w:widowControl/>
        <w:numPr>
          <w:ilvl w:val="0"/>
          <w:numId w:val="1012"/>
        </w:numPr>
        <w:pStyle w:val="Compact"/>
        <w:spacing w:after="80" w:line="300" w:lineRule="auto"/>
      </w:pPr>
      <w:r>
        <w:rPr>
          <w:rFonts w:ascii="Calibri" w:hAnsi="Calibri" w:eastAsia="Calibri" w:cs="Calibri"/>
        </w:rPr>
        <w:t xml:space="preserve">conflict, stale, missing-source, and access-limited behavior;</w:t>
      </w:r>
    </w:p>
    <w:p>
      <w:pPr>
        <w:widowControl/>
        <w:numPr>
          <w:ilvl w:val="0"/>
          <w:numId w:val="1012"/>
        </w:numPr>
        <w:pStyle w:val="Compact"/>
        <w:spacing w:after="80" w:line="300" w:lineRule="auto"/>
      </w:pPr>
      <w:r>
        <w:rPr>
          <w:rFonts w:ascii="Calibri" w:hAnsi="Calibri" w:eastAsia="Calibri" w:cs="Calibri"/>
        </w:rPr>
        <w:t xml:space="preserve">operational skill/playbook manifest, inputs, steps, capability refs, preconditions, stop conditions, authority profile, evidence, verifier, and correction guidance;</w:t>
      </w:r>
    </w:p>
    <w:p>
      <w:pPr>
        <w:widowControl/>
        <w:numPr>
          <w:ilvl w:val="0"/>
          <w:numId w:val="1012"/>
        </w:numPr>
        <w:pStyle w:val="Compact"/>
        <w:spacing w:after="80" w:line="300" w:lineRule="auto"/>
      </w:pPr>
      <w:r>
        <w:rPr>
          <w:rFonts w:ascii="Calibri" w:hAnsi="Calibri" w:eastAsia="Calibri" w:cs="Calibri"/>
        </w:rPr>
        <w:t xml:space="preserve">skill conformance fixtures and review workflow;</w:t>
      </w:r>
    </w:p>
    <w:p>
      <w:pPr>
        <w:widowControl/>
        <w:numPr>
          <w:ilvl w:val="0"/>
          <w:numId w:val="1012"/>
        </w:numPr>
        <w:pStyle w:val="Compact"/>
        <w:spacing w:after="80" w:line="300" w:lineRule="auto"/>
      </w:pPr>
      <w:r>
        <w:rPr>
          <w:rFonts w:ascii="Calibri" w:hAnsi="Calibri" w:eastAsia="Calibri" w:cs="Calibri"/>
        </w:rPr>
        <w:t xml:space="preserve">Case-to-knowledge and Case-to-skill candidate submission;</w:t>
      </w:r>
    </w:p>
    <w:p>
      <w:pPr>
        <w:widowControl/>
        <w:numPr>
          <w:ilvl w:val="0"/>
          <w:numId w:val="1012"/>
        </w:numPr>
        <w:pStyle w:val="Compact"/>
        <w:spacing w:after="80" w:line="300" w:lineRule="auto"/>
      </w:pPr>
      <w:r>
        <w:rPr>
          <w:rFonts w:ascii="Calibri" w:hAnsi="Calibri" w:eastAsia="Calibri" w:cs="Calibri"/>
        </w:rPr>
        <w:t xml:space="preserve">one reviewed VM-recovery knowledge item and one reviewed VM-recovery playbook instantiated through the existing kernel.</w:t>
      </w:r>
    </w:p>
    <w:bookmarkEnd w:id="44"/>
    <w:bookmarkStart w:id="45" w:name="explicit-exclusions-2"/>
    <w:p>
      <w:pPr>
        <w:pStyle w:val="Heading3"/>
        <w:keepNext/>
      </w:pPr>
      <w:r>
        <w:rPr>
          <w:rFonts w:ascii="Calibri" w:hAnsi="Calibri" w:eastAsia="Calibri" w:cs="Calibri"/>
        </w:rPr>
        <w:t xml:space="preserve">Explicit exclusions</w:t>
      </w:r>
    </w:p>
    <w:p>
      <w:pPr>
        <w:pStyle w:val="FirstParagraph"/>
      </w:pPr>
      <w:r>
        <w:rPr>
          <w:rFonts w:ascii="Calibri" w:hAnsi="Calibri" w:eastAsia="Calibri" w:cs="Calibri"/>
        </w:rPr>
        <w:t xml:space="preserve">No automatic publication, skill marketplace, arbitrary code execution, standing grant, or capability creation from prose.</w:t>
      </w:r>
    </w:p>
    <w:bookmarkEnd w:id="45"/>
    <w:bookmarkStart w:id="46" w:name="acceptance-gate-rg-05--release-r2b"/>
    <w:p>
      <w:pPr>
        <w:pStyle w:val="Heading3"/>
        <w:keepNext/>
      </w:pPr>
      <w:r>
        <w:rPr>
          <w:rFonts w:ascii="Calibri" w:hAnsi="Calibri" w:eastAsia="Calibri" w:cs="Calibri"/>
        </w:rPr>
        <w:t xml:space="preserve">Acceptance gate RG-05 / Release R2B</w:t>
      </w:r>
    </w:p>
    <w:p>
      <w:pPr>
        <w:widowControl/>
        <w:numPr>
          <w:ilvl w:val="0"/>
          <w:numId w:val="1013"/>
        </w:numPr>
        <w:pStyle w:val="Compact"/>
        <w:spacing w:after="80" w:line="300" w:lineRule="auto"/>
      </w:pPr>
      <w:r>
        <w:rPr>
          <w:rFonts w:ascii="Calibri" w:hAnsi="Calibri" w:eastAsia="Calibri" w:cs="Calibri"/>
        </w:rPr>
        <w:t xml:space="preserve">unreviewed Case content never appears as approved knowledge;</w:t>
      </w:r>
    </w:p>
    <w:p>
      <w:pPr>
        <w:widowControl/>
        <w:numPr>
          <w:ilvl w:val="0"/>
          <w:numId w:val="1013"/>
        </w:numPr>
        <w:pStyle w:val="Compact"/>
        <w:spacing w:after="80" w:line="300" w:lineRule="auto"/>
      </w:pPr>
      <w:r>
        <w:rPr>
          <w:rFonts w:ascii="Calibri" w:hAnsi="Calibri" w:eastAsia="Calibri" w:cs="Calibri"/>
        </w:rPr>
        <w:t xml:space="preserve">retrieval isolation, sensitivity, exact version, source, conflict, and retirement tests pass;</w:t>
      </w:r>
    </w:p>
    <w:p>
      <w:pPr>
        <w:widowControl/>
        <w:numPr>
          <w:ilvl w:val="0"/>
          <w:numId w:val="1013"/>
        </w:numPr>
        <w:pStyle w:val="Compact"/>
        <w:spacing w:after="80" w:line="300" w:lineRule="auto"/>
      </w:pPr>
      <w:r>
        <w:rPr>
          <w:rFonts w:ascii="Calibri" w:hAnsi="Calibri" w:eastAsia="Calibri" w:cs="Calibri"/>
        </w:rPr>
        <w:t xml:space="preserve">playbook instantiation creates current packets and authority; it reuses no historical approval or grant;</w:t>
      </w:r>
    </w:p>
    <w:p>
      <w:pPr>
        <w:widowControl/>
        <w:numPr>
          <w:ilvl w:val="0"/>
          <w:numId w:val="1013"/>
        </w:numPr>
        <w:pStyle w:val="Compact"/>
        <w:spacing w:after="80" w:line="300" w:lineRule="auto"/>
      </w:pPr>
      <w:r>
        <w:rPr>
          <w:rFonts w:ascii="Calibri" w:hAnsi="Calibri" w:eastAsia="Calibri" w:cs="Calibri"/>
        </w:rPr>
        <w:t xml:space="preserve">secret and undeclared-input tests pass;</w:t>
      </w:r>
    </w:p>
    <w:p>
      <w:pPr>
        <w:widowControl/>
        <w:numPr>
          <w:ilvl w:val="0"/>
          <w:numId w:val="1013"/>
        </w:numPr>
        <w:pStyle w:val="Compact"/>
        <w:spacing w:after="80" w:line="300" w:lineRule="auto"/>
      </w:pPr>
      <w:r>
        <w:rPr>
          <w:rFonts w:ascii="Calibri" w:hAnsi="Calibri" w:eastAsia="Calibri" w:cs="Calibri"/>
        </w:rPr>
        <w:t xml:space="preserve">one reviewed playbook completes the R1 workflow with the same execution and Verification evidence;</w:t>
      </w:r>
    </w:p>
    <w:p>
      <w:pPr>
        <w:widowControl/>
        <w:numPr>
          <w:ilvl w:val="0"/>
          <w:numId w:val="1013"/>
        </w:numPr>
        <w:pStyle w:val="Compact"/>
        <w:spacing w:after="80" w:line="300" w:lineRule="auto"/>
      </w:pPr>
      <w:r>
        <w:rPr>
          <w:rFonts w:ascii="Calibri" w:hAnsi="Calibri" w:eastAsia="Calibri" w:cs="Calibri"/>
        </w:rPr>
        <w:t xml:space="preserve">knowledge and skill history remains reconstructable after supersession and retirement.</w:t>
      </w:r>
    </w:p>
    <w:bookmarkEnd w:id="46"/>
    <w:bookmarkEnd w:id="47"/>
    <w:bookmarkStart w:id="50" w:name="wp-06---signals-and-routines"/>
    <w:p>
      <w:pPr>
        <w:pStyle w:val="Heading2"/>
        <w:keepNext/>
      </w:pPr>
      <w:r>
        <w:rPr>
          <w:rFonts w:ascii="Calibri" w:hAnsi="Calibri" w:eastAsia="Calibri" w:cs="Calibri"/>
        </w:rPr>
        <w:t xml:space="preserve">WP-06 - Signals and Routines</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Turn alerts, schedules, requests, and webhooks into accountable recurring work and exception Cases.</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P-15, using P-13 and P-14.</w:t>
      </w:r>
    </w:p>
    <w:bookmarkStart w:id="48" w:name="scope-4"/>
    <w:p>
      <w:pPr>
        <w:pStyle w:val="Heading3"/>
        <w:keepNext/>
      </w:pPr>
      <w:r>
        <w:rPr>
          <w:rFonts w:ascii="Calibri" w:hAnsi="Calibri" w:eastAsia="Calibri" w:cs="Calibri"/>
        </w:rPr>
        <w:t xml:space="preserve">Scope</w:t>
      </w:r>
    </w:p>
    <w:p>
      <w:pPr>
        <w:widowControl/>
        <w:numPr>
          <w:ilvl w:val="0"/>
          <w:numId w:val="1014"/>
        </w:numPr>
        <w:pStyle w:val="Compact"/>
        <w:spacing w:after="80" w:line="300" w:lineRule="auto"/>
      </w:pPr>
      <w:r>
        <w:rPr>
          <w:rFonts w:ascii="Calibri" w:hAnsi="Calibri" w:eastAsia="Calibri" w:cs="Calibri"/>
        </w:rPr>
        <w:t xml:space="preserve">Signal schema, source authentication, normalization, Resource resolution, deduplication, correlation, and payload digest;</w:t>
      </w:r>
    </w:p>
    <w:p>
      <w:pPr>
        <w:widowControl/>
        <w:numPr>
          <w:ilvl w:val="0"/>
          <w:numId w:val="1014"/>
        </w:numPr>
        <w:pStyle w:val="Compact"/>
        <w:spacing w:after="80" w:line="300" w:lineRule="auto"/>
      </w:pPr>
      <w:r>
        <w:rPr>
          <w:rFonts w:ascii="Calibri" w:hAnsi="Calibri" w:eastAsia="Calibri" w:cs="Calibri"/>
        </w:rPr>
        <w:t xml:space="preserve">Routine definition, trigger version, owner, target rule, quiet window, concurrency, catch-up behavior, exception condition, and review date;</w:t>
      </w:r>
    </w:p>
    <w:p>
      <w:pPr>
        <w:widowControl/>
        <w:numPr>
          <w:ilvl w:val="0"/>
          <w:numId w:val="1014"/>
        </w:numPr>
        <w:pStyle w:val="Compact"/>
        <w:spacing w:after="80" w:line="300" w:lineRule="auto"/>
      </w:pPr>
      <w:r>
        <w:rPr>
          <w:rFonts w:ascii="Calibri" w:hAnsi="Calibri" w:eastAsia="Calibri" w:cs="Calibri"/>
        </w:rPr>
        <w:t xml:space="preserve">routine health, missed schedule, source outage, storm control, and operator intervention;</w:t>
      </w:r>
    </w:p>
    <w:p>
      <w:pPr>
        <w:widowControl/>
        <w:numPr>
          <w:ilvl w:val="0"/>
          <w:numId w:val="1014"/>
        </w:numPr>
        <w:pStyle w:val="Compact"/>
        <w:spacing w:after="80" w:line="300" w:lineRule="auto"/>
      </w:pPr>
      <w:r>
        <w:rPr>
          <w:rFonts w:ascii="Calibri" w:hAnsi="Calibri" w:eastAsia="Calibri" w:cs="Calibri"/>
        </w:rPr>
        <w:t xml:space="preserve">read-only checks and normal-completion confirmation;</w:t>
      </w:r>
    </w:p>
    <w:p>
      <w:pPr>
        <w:widowControl/>
        <w:numPr>
          <w:ilvl w:val="0"/>
          <w:numId w:val="1014"/>
        </w:numPr>
        <w:pStyle w:val="Compact"/>
        <w:spacing w:after="80" w:line="300" w:lineRule="auto"/>
      </w:pPr>
      <w:r>
        <w:rPr>
          <w:rFonts w:ascii="Calibri" w:hAnsi="Calibri" w:eastAsia="Calibri" w:cs="Calibri"/>
        </w:rPr>
        <w:t xml:space="preserve">exception Case creation/advancement and reviewed playbook instantiation;</w:t>
      </w:r>
    </w:p>
    <w:p>
      <w:pPr>
        <w:widowControl/>
        <w:numPr>
          <w:ilvl w:val="0"/>
          <w:numId w:val="1014"/>
        </w:numPr>
        <w:pStyle w:val="Compact"/>
        <w:spacing w:after="80" w:line="300" w:lineRule="auto"/>
      </w:pPr>
      <w:r>
        <w:rPr>
          <w:rFonts w:ascii="Calibri" w:hAnsi="Calibri" w:eastAsia="Calibri" w:cs="Calibri"/>
        </w:rPr>
        <w:t xml:space="preserve">packet drafting for consequential steps, with the normal authority path preserved;</w:t>
      </w:r>
    </w:p>
    <w:p>
      <w:pPr>
        <w:widowControl/>
        <w:numPr>
          <w:ilvl w:val="0"/>
          <w:numId w:val="1014"/>
        </w:numPr>
        <w:pStyle w:val="Compact"/>
        <w:spacing w:after="80" w:line="300" w:lineRule="auto"/>
      </w:pPr>
      <w:r>
        <w:rPr>
          <w:rFonts w:ascii="Calibri" w:hAnsi="Calibri" w:eastAsia="Calibri" w:cs="Calibri"/>
        </w:rPr>
        <w:t xml:space="preserve">routine evidence and operational dashboards.</w:t>
      </w:r>
    </w:p>
    <w:bookmarkEnd w:id="48"/>
    <w:bookmarkStart w:id="49" w:name="acceptance-gate-rg-06--release-r3a"/>
    <w:p>
      <w:pPr>
        <w:pStyle w:val="Heading3"/>
        <w:keepNext/>
      </w:pPr>
      <w:r>
        <w:rPr>
          <w:rFonts w:ascii="Calibri" w:hAnsi="Calibri" w:eastAsia="Calibri" w:cs="Calibri"/>
        </w:rPr>
        <w:t xml:space="preserve">Acceptance gate RG-06 / Release R3A</w:t>
      </w:r>
    </w:p>
    <w:p>
      <w:pPr>
        <w:widowControl/>
        <w:numPr>
          <w:ilvl w:val="0"/>
          <w:numId w:val="1015"/>
        </w:numPr>
        <w:pStyle w:val="Compact"/>
        <w:spacing w:after="80" w:line="300" w:lineRule="auto"/>
      </w:pPr>
      <w:r>
        <w:rPr>
          <w:rFonts w:ascii="Calibri" w:hAnsi="Calibri" w:eastAsia="Calibri" w:cs="Calibri"/>
        </w:rPr>
        <w:t xml:space="preserve">duplicates and storms obey dedupe, correlation, rate, and concurrency budgets;</w:t>
      </w:r>
    </w:p>
    <w:p>
      <w:pPr>
        <w:widowControl/>
        <w:numPr>
          <w:ilvl w:val="0"/>
          <w:numId w:val="1015"/>
        </w:numPr>
        <w:pStyle w:val="Compact"/>
        <w:spacing w:after="80" w:line="300" w:lineRule="auto"/>
      </w:pPr>
      <w:r>
        <w:rPr>
          <w:rFonts w:ascii="Calibri" w:hAnsi="Calibri" w:eastAsia="Calibri" w:cs="Calibri"/>
        </w:rPr>
        <w:t xml:space="preserve">ambiguous targets cannot create a consequential packet;</w:t>
      </w:r>
    </w:p>
    <w:p>
      <w:pPr>
        <w:widowControl/>
        <w:numPr>
          <w:ilvl w:val="0"/>
          <w:numId w:val="1015"/>
        </w:numPr>
        <w:pStyle w:val="Compact"/>
        <w:spacing w:after="80" w:line="300" w:lineRule="auto"/>
      </w:pPr>
      <w:r>
        <w:rPr>
          <w:rFonts w:ascii="Calibri" w:hAnsi="Calibri" w:eastAsia="Calibri" w:cs="Calibri"/>
        </w:rPr>
        <w:t xml:space="preserve">schedules and webhooks have no provider mutation or grant interface;</w:t>
      </w:r>
    </w:p>
    <w:p>
      <w:pPr>
        <w:widowControl/>
        <w:numPr>
          <w:ilvl w:val="0"/>
          <w:numId w:val="1015"/>
        </w:numPr>
        <w:pStyle w:val="Compact"/>
        <w:spacing w:after="80" w:line="300" w:lineRule="auto"/>
      </w:pPr>
      <w:r>
        <w:rPr>
          <w:rFonts w:ascii="Calibri" w:hAnsi="Calibri" w:eastAsia="Calibri" w:cs="Calibri"/>
        </w:rPr>
        <w:t xml:space="preserve">missed-run and source-outage policies are visible and testable;</w:t>
      </w:r>
    </w:p>
    <w:p>
      <w:pPr>
        <w:widowControl/>
        <w:numPr>
          <w:ilvl w:val="0"/>
          <w:numId w:val="1015"/>
        </w:numPr>
        <w:pStyle w:val="Compact"/>
        <w:spacing w:after="80" w:line="300" w:lineRule="auto"/>
      </w:pPr>
      <w:r>
        <w:rPr>
          <w:rFonts w:ascii="Calibri" w:hAnsi="Calibri" w:eastAsia="Calibri" w:cs="Calibri"/>
        </w:rPr>
        <w:t xml:space="preserve">an exception routine opens one Case with source-attributed Signals and, after normal authority, completes the verified slice;</w:t>
      </w:r>
    </w:p>
    <w:p>
      <w:pPr>
        <w:widowControl/>
        <w:numPr>
          <w:ilvl w:val="0"/>
          <w:numId w:val="1015"/>
        </w:numPr>
        <w:pStyle w:val="Compact"/>
        <w:spacing w:after="80" w:line="300" w:lineRule="auto"/>
      </w:pPr>
      <w:r>
        <w:rPr>
          <w:rFonts w:ascii="Calibri" w:hAnsi="Calibri" w:eastAsia="Calibri" w:cs="Calibri"/>
        </w:rPr>
        <w:t xml:space="preserve">disabling or superseding a routine prevents new instances without erasing history.</w:t>
      </w:r>
    </w:p>
    <w:bookmarkEnd w:id="49"/>
    <w:bookmarkEnd w:id="50"/>
    <w:bookmarkStart w:id="54" w:name="Xf32620970b20348124a5f83f473df051839967e"/>
    <w:p>
      <w:pPr>
        <w:pStyle w:val="Heading2"/>
        <w:keepNext/>
      </w:pPr>
      <w:r>
        <w:rPr>
          <w:rFonts w:ascii="Calibri" w:hAnsi="Calibri" w:eastAsia="Calibri" w:cs="Calibri"/>
        </w:rPr>
        <w:t xml:space="preserve">WP-07 - Projects and Software-Delivery Contexts</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Organize longer-lived objectives and software-delivery evidence while retaining Case ownership for governed effects.</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P-16; mature P-01, P-02, P-04, and P-05.</w:t>
      </w:r>
    </w:p>
    <w:bookmarkStart w:id="51" w:name="scope-5"/>
    <w:p>
      <w:pPr>
        <w:pStyle w:val="Heading3"/>
        <w:keepNext/>
      </w:pPr>
      <w:r>
        <w:rPr>
          <w:rFonts w:ascii="Calibri" w:hAnsi="Calibri" w:eastAsia="Calibri" w:cs="Calibri"/>
        </w:rPr>
        <w:t xml:space="preserve">Scope</w:t>
      </w:r>
    </w:p>
    <w:p>
      <w:pPr>
        <w:widowControl/>
        <w:numPr>
          <w:ilvl w:val="0"/>
          <w:numId w:val="1016"/>
        </w:numPr>
        <w:pStyle w:val="Compact"/>
        <w:spacing w:after="80" w:line="300" w:lineRule="auto"/>
      </w:pPr>
      <w:r>
        <w:rPr>
          <w:rFonts w:ascii="Calibri" w:hAnsi="Calibri" w:eastAsia="Calibri" w:cs="Calibri"/>
        </w:rPr>
        <w:t xml:space="preserve">Project aggregate, milestones, dependencies, owners, participants, linked Work Items and Cases;</w:t>
      </w:r>
    </w:p>
    <w:p>
      <w:pPr>
        <w:widowControl/>
        <w:numPr>
          <w:ilvl w:val="0"/>
          <w:numId w:val="1016"/>
        </w:numPr>
        <w:pStyle w:val="Compact"/>
        <w:spacing w:after="80" w:line="300" w:lineRule="auto"/>
      </w:pPr>
      <w:r>
        <w:rPr>
          <w:rFonts w:ascii="Calibri" w:hAnsi="Calibri" w:eastAsia="Calibri" w:cs="Calibri"/>
        </w:rPr>
        <w:t xml:space="preserve">external delivery-context bindings for repository, branch, commit, review, build, environment, and release identities;</w:t>
      </w:r>
    </w:p>
    <w:p>
      <w:pPr>
        <w:widowControl/>
        <w:numPr>
          <w:ilvl w:val="0"/>
          <w:numId w:val="1016"/>
        </w:numPr>
        <w:pStyle w:val="Compact"/>
        <w:spacing w:after="80" w:line="300" w:lineRule="auto"/>
      </w:pPr>
      <w:r>
        <w:rPr>
          <w:rFonts w:ascii="Calibri" w:hAnsi="Calibri" w:eastAsia="Calibri" w:cs="Calibri"/>
        </w:rPr>
        <w:t xml:space="preserve">source-attributed observations of external delivery state;</w:t>
      </w:r>
    </w:p>
    <w:p>
      <w:pPr>
        <w:widowControl/>
        <w:numPr>
          <w:ilvl w:val="0"/>
          <w:numId w:val="1016"/>
        </w:numPr>
        <w:pStyle w:val="Compact"/>
        <w:spacing w:after="80" w:line="300" w:lineRule="auto"/>
      </w:pPr>
      <w:r>
        <w:rPr>
          <w:rFonts w:ascii="Calibri" w:hAnsi="Calibri" w:eastAsia="Calibri" w:cs="Calibri"/>
        </w:rPr>
        <w:t xml:space="preserve">revision-bound repository context bundles for reasoning and review;</w:t>
      </w:r>
    </w:p>
    <w:p>
      <w:pPr>
        <w:widowControl/>
        <w:numPr>
          <w:ilvl w:val="0"/>
          <w:numId w:val="1016"/>
        </w:numPr>
        <w:pStyle w:val="Compact"/>
        <w:spacing w:after="80" w:line="300" w:lineRule="auto"/>
      </w:pPr>
      <w:r>
        <w:rPr>
          <w:rFonts w:ascii="Calibri" w:hAnsi="Calibri" w:eastAsia="Calibri" w:cs="Calibri"/>
        </w:rPr>
        <w:t xml:space="preserve">Project views for decisions, evidence, blockers, releases, and intervention needs;</w:t>
      </w:r>
    </w:p>
    <w:p>
      <w:pPr>
        <w:widowControl/>
        <w:numPr>
          <w:ilvl w:val="0"/>
          <w:numId w:val="1016"/>
        </w:numPr>
        <w:pStyle w:val="Compact"/>
        <w:spacing w:after="80" w:line="300" w:lineRule="auto"/>
      </w:pPr>
      <w:r>
        <w:rPr>
          <w:rFonts w:ascii="Calibri" w:hAnsi="Calibri" w:eastAsia="Calibri" w:cs="Calibri"/>
        </w:rPr>
        <w:t xml:space="preserve">explicit boundary that Project metadata, branch state, review state, or pipeline status creates no execution authority;</w:t>
      </w:r>
    </w:p>
    <w:p>
      <w:pPr>
        <w:widowControl/>
        <w:numPr>
          <w:ilvl w:val="0"/>
          <w:numId w:val="1016"/>
        </w:numPr>
        <w:pStyle w:val="Compact"/>
        <w:spacing w:after="80" w:line="300" w:lineRule="auto"/>
      </w:pPr>
      <w:r>
        <w:rPr>
          <w:rFonts w:ascii="Calibri" w:hAnsi="Calibri" w:eastAsia="Calibri" w:cs="Calibri"/>
        </w:rPr>
        <w:t xml:space="preserve">read-only repository and delivery-system integrations first.</w:t>
      </w:r>
    </w:p>
    <w:bookmarkEnd w:id="51"/>
    <w:bookmarkStart w:id="52" w:name="explicit-exclusions-3"/>
    <w:p>
      <w:pPr>
        <w:pStyle w:val="Heading3"/>
        <w:keepNext/>
      </w:pPr>
      <w:r>
        <w:rPr>
          <w:rFonts w:ascii="Calibri" w:hAnsi="Calibri" w:eastAsia="Calibri" w:cs="Calibri"/>
        </w:rPr>
        <w:t xml:space="preserve">Explicit exclusions</w:t>
      </w:r>
    </w:p>
    <w:p>
      <w:pPr>
        <w:pStyle w:val="FirstParagraph"/>
      </w:pPr>
      <w:r>
        <w:rPr>
          <w:rFonts w:ascii="Calibri" w:hAnsi="Calibri" w:eastAsia="Calibri" w:cs="Calibri"/>
        </w:rPr>
        <w:t xml:space="preserve">No custom source-control hosting, general chat product, unrestricted coding agent, or Git/deployment mutation path in this package.</w:t>
      </w:r>
    </w:p>
    <w:bookmarkEnd w:id="52"/>
    <w:bookmarkStart w:id="53" w:name="acceptance-gate-rg-07--release-r3b"/>
    <w:p>
      <w:pPr>
        <w:pStyle w:val="Heading3"/>
        <w:keepNext/>
      </w:pPr>
      <w:r>
        <w:rPr>
          <w:rFonts w:ascii="Calibri" w:hAnsi="Calibri" w:eastAsia="Calibri" w:cs="Calibri"/>
        </w:rPr>
        <w:t xml:space="preserve">Acceptance gate RG-07 / Release R3B</w:t>
      </w:r>
    </w:p>
    <w:p>
      <w:pPr>
        <w:widowControl/>
        <w:numPr>
          <w:ilvl w:val="0"/>
          <w:numId w:val="1017"/>
        </w:numPr>
        <w:pStyle w:val="Compact"/>
        <w:spacing w:after="80" w:line="300" w:lineRule="auto"/>
      </w:pPr>
      <w:r>
        <w:rPr>
          <w:rFonts w:ascii="Calibri" w:hAnsi="Calibri" w:eastAsia="Calibri" w:cs="Calibri"/>
        </w:rPr>
        <w:t xml:space="preserve">every external reference preserves provider identity and observed immutable revision;</w:t>
      </w:r>
    </w:p>
    <w:p>
      <w:pPr>
        <w:widowControl/>
        <w:numPr>
          <w:ilvl w:val="0"/>
          <w:numId w:val="1017"/>
        </w:numPr>
        <w:pStyle w:val="Compact"/>
        <w:spacing w:after="80" w:line="300" w:lineRule="auto"/>
      </w:pPr>
      <w:r>
        <w:rPr>
          <w:rFonts w:ascii="Calibri" w:hAnsi="Calibri" w:eastAsia="Calibri" w:cs="Calibri"/>
        </w:rPr>
        <w:t xml:space="preserve">force-push, rebase, rename, deletion, and permission-loss scenarios preserve historical evidence;</w:t>
      </w:r>
    </w:p>
    <w:p>
      <w:pPr>
        <w:widowControl/>
        <w:numPr>
          <w:ilvl w:val="0"/>
          <w:numId w:val="1017"/>
        </w:numPr>
        <w:pStyle w:val="Compact"/>
        <w:spacing w:after="80" w:line="300" w:lineRule="auto"/>
      </w:pPr>
      <w:r>
        <w:rPr>
          <w:rFonts w:ascii="Calibri" w:hAnsi="Calibri" w:eastAsia="Calibri" w:cs="Calibri"/>
        </w:rPr>
        <w:t xml:space="preserve">repository context obeys workspace, path, and commit scope;</w:t>
      </w:r>
    </w:p>
    <w:p>
      <w:pPr>
        <w:widowControl/>
        <w:numPr>
          <w:ilvl w:val="0"/>
          <w:numId w:val="1017"/>
        </w:numPr>
        <w:pStyle w:val="Compact"/>
        <w:spacing w:after="80" w:line="300" w:lineRule="auto"/>
      </w:pPr>
      <w:r>
        <w:rPr>
          <w:rFonts w:ascii="Calibri" w:hAnsi="Calibri" w:eastAsia="Calibri" w:cs="Calibri"/>
        </w:rPr>
        <w:t xml:space="preserve">a Project can organize multiple Cases without merging their authority or outcomes;</w:t>
      </w:r>
    </w:p>
    <w:p>
      <w:pPr>
        <w:widowControl/>
        <w:numPr>
          <w:ilvl w:val="0"/>
          <w:numId w:val="1017"/>
        </w:numPr>
        <w:pStyle w:val="Compact"/>
        <w:spacing w:after="80" w:line="300" w:lineRule="auto"/>
      </w:pPr>
      <w:r>
        <w:rPr>
          <w:rFonts w:ascii="Calibri" w:hAnsi="Calibri" w:eastAsia="Calibri" w:cs="Calibri"/>
        </w:rPr>
        <w:t xml:space="preserve">external review and pipeline state cannot create a grant, Verification, or Accepted outcome.</w:t>
      </w:r>
    </w:p>
    <w:bookmarkEnd w:id="53"/>
    <w:bookmarkEnd w:id="54"/>
    <w:bookmarkStart w:id="58" w:name="X64f089d2ee34e883a092792703439a80ae09fd4"/>
    <w:p>
      <w:pPr>
        <w:pStyle w:val="Heading2"/>
        <w:keepNext/>
      </w:pPr>
      <w:r>
        <w:rPr>
          <w:rFonts w:ascii="Calibri" w:hAnsi="Calibri" w:eastAsia="Calibri" w:cs="Calibri"/>
        </w:rPr>
        <w:t xml:space="preserve">WP-08 - Controlled Multi-Target Execution</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Extend one proven capability to a small bounded target set while preserving per-target truth and failure isolation.</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P-17; scale P-06 through P-11 and P-12 where applicable.</w:t>
      </w:r>
    </w:p>
    <w:bookmarkStart w:id="55" w:name="entry-criteria-1"/>
    <w:p>
      <w:pPr>
        <w:pStyle w:val="Heading3"/>
        <w:keepNext/>
      </w:pPr>
      <w:r>
        <w:rPr>
          <w:rFonts w:ascii="Calibri" w:hAnsi="Calibri" w:eastAsia="Calibri" w:cs="Calibri"/>
        </w:rPr>
        <w:t xml:space="preserve">Entry criteria</w:t>
      </w:r>
    </w:p>
    <w:p>
      <w:pPr>
        <w:widowControl/>
        <w:numPr>
          <w:ilvl w:val="0"/>
          <w:numId w:val="1018"/>
        </w:numPr>
        <w:pStyle w:val="Compact"/>
        <w:spacing w:after="80" w:line="300" w:lineRule="auto"/>
      </w:pPr>
      <w:r>
        <w:rPr>
          <w:rFonts w:ascii="Calibri" w:hAnsi="Calibri" w:eastAsia="Calibri" w:cs="Calibri"/>
        </w:rPr>
        <w:t xml:space="preserve">Release R1 accepted and stable through an agreed observation period.</w:t>
      </w:r>
    </w:p>
    <w:p>
      <w:pPr>
        <w:widowControl/>
        <w:numPr>
          <w:ilvl w:val="0"/>
          <w:numId w:val="1018"/>
        </w:numPr>
        <w:pStyle w:val="Compact"/>
        <w:spacing w:after="80" w:line="300" w:lineRule="auto"/>
      </w:pPr>
      <w:r>
        <w:rPr>
          <w:rFonts w:ascii="Calibri" w:hAnsi="Calibri" w:eastAsia="Calibri" w:cs="Calibri"/>
        </w:rPr>
        <w:t xml:space="preserve">WP-04 site-route conformance accepted if multi-zone targets are included.</w:t>
      </w:r>
    </w:p>
    <w:p>
      <w:pPr>
        <w:widowControl/>
        <w:numPr>
          <w:ilvl w:val="0"/>
          <w:numId w:val="1018"/>
        </w:numPr>
        <w:pStyle w:val="Compact"/>
        <w:spacing w:after="80" w:line="300" w:lineRule="auto"/>
      </w:pPr>
      <w:r>
        <w:rPr>
          <w:rFonts w:ascii="Calibri" w:hAnsi="Calibri" w:eastAsia="Calibri" w:cs="Calibri"/>
        </w:rPr>
        <w:t xml:space="preserve">No unresolved severity-one or severity-two execution, idempotency, verification, or evidence defect.</w:t>
      </w:r>
    </w:p>
    <w:bookmarkEnd w:id="55"/>
    <w:bookmarkStart w:id="56" w:name="scope-6"/>
    <w:p>
      <w:pPr>
        <w:pStyle w:val="Heading3"/>
        <w:keepNext/>
      </w:pPr>
      <w:r>
        <w:rPr>
          <w:rFonts w:ascii="Calibri" w:hAnsi="Calibri" w:eastAsia="Calibri" w:cs="Calibri"/>
        </w:rPr>
        <w:t xml:space="preserve">Scope</w:t>
      </w:r>
    </w:p>
    <w:p>
      <w:pPr>
        <w:widowControl/>
        <w:numPr>
          <w:ilvl w:val="0"/>
          <w:numId w:val="1019"/>
        </w:numPr>
        <w:pStyle w:val="Compact"/>
        <w:spacing w:after="80" w:line="300" w:lineRule="auto"/>
      </w:pPr>
      <w:r>
        <w:rPr>
          <w:rFonts w:ascii="Calibri" w:hAnsi="Calibri" w:eastAsia="Calibri" w:cs="Calibri"/>
        </w:rPr>
        <w:t xml:space="preserve">immutable target-set snapshot from exact Resource IDs and binding versions;</w:t>
      </w:r>
    </w:p>
    <w:p>
      <w:pPr>
        <w:widowControl/>
        <w:numPr>
          <w:ilvl w:val="0"/>
          <w:numId w:val="1019"/>
        </w:numPr>
        <w:pStyle w:val="Compact"/>
        <w:spacing w:after="80" w:line="300" w:lineRule="auto"/>
      </w:pPr>
      <w:r>
        <w:rPr>
          <w:rFonts w:ascii="Calibri" w:hAnsi="Calibri" w:eastAsia="Calibri" w:cs="Calibri"/>
        </w:rPr>
        <w:t xml:space="preserve">policy-defined initial target limit, one capability, one provider, and non-production environment;</w:t>
      </w:r>
    </w:p>
    <w:p>
      <w:pPr>
        <w:widowControl/>
        <w:numPr>
          <w:ilvl w:val="0"/>
          <w:numId w:val="1019"/>
        </w:numPr>
        <w:pStyle w:val="Compact"/>
        <w:spacing w:after="80" w:line="300" w:lineRule="auto"/>
      </w:pPr>
      <w:r>
        <w:rPr>
          <w:rFonts w:ascii="Calibri" w:hAnsi="Calibri" w:eastAsia="Calibri" w:cs="Calibri"/>
        </w:rPr>
        <w:t xml:space="preserve">batch plan with concurrency, rate, zone, maintenance, failure, and stop budgets;</w:t>
      </w:r>
    </w:p>
    <w:p>
      <w:pPr>
        <w:widowControl/>
        <w:numPr>
          <w:ilvl w:val="0"/>
          <w:numId w:val="1019"/>
        </w:numPr>
        <w:pStyle w:val="Compact"/>
        <w:spacing w:after="80" w:line="300" w:lineRule="auto"/>
      </w:pPr>
      <w:r>
        <w:rPr>
          <w:rFonts w:ascii="Calibri" w:hAnsi="Calibri" w:eastAsia="Calibri" w:cs="Calibri"/>
        </w:rPr>
        <w:t xml:space="preserve">per-target authority, attempt, provider operation, Observation, Verification, outcome, and successor lineage;</w:t>
      </w:r>
    </w:p>
    <w:p>
      <w:pPr>
        <w:widowControl/>
        <w:numPr>
          <w:ilvl w:val="0"/>
          <w:numId w:val="1019"/>
        </w:numPr>
        <w:pStyle w:val="Compact"/>
        <w:spacing w:after="80" w:line="300" w:lineRule="auto"/>
      </w:pPr>
      <w:r>
        <w:rPr>
          <w:rFonts w:ascii="Calibri" w:hAnsi="Calibri" w:eastAsia="Calibri" w:cs="Calibri"/>
        </w:rPr>
        <w:t xml:space="preserve">derived aggregate progress with partial, unknown, stopped, and completed classifications;</w:t>
      </w:r>
    </w:p>
    <w:p>
      <w:pPr>
        <w:widowControl/>
        <w:numPr>
          <w:ilvl w:val="0"/>
          <w:numId w:val="1019"/>
        </w:numPr>
        <w:pStyle w:val="Compact"/>
        <w:spacing w:after="80" w:line="300" w:lineRule="auto"/>
      </w:pPr>
      <w:r>
        <w:rPr>
          <w:rFonts w:ascii="Calibri" w:hAnsi="Calibri" w:eastAsia="Calibri" w:cs="Calibri"/>
        </w:rPr>
        <w:t xml:space="preserve">restart, lease loss, threshold stop, changed baseline, partial failure, and correction flows;</w:t>
      </w:r>
    </w:p>
    <w:p>
      <w:pPr>
        <w:widowControl/>
        <w:numPr>
          <w:ilvl w:val="0"/>
          <w:numId w:val="1019"/>
        </w:numPr>
        <w:pStyle w:val="Compact"/>
        <w:spacing w:after="80" w:line="300" w:lineRule="auto"/>
      </w:pPr>
      <w:r>
        <w:rPr>
          <w:rFonts w:ascii="Calibri" w:hAnsi="Calibri" w:eastAsia="Calibri" w:cs="Calibri"/>
        </w:rPr>
        <w:t xml:space="preserve">operator intervention and evidence export at batch and target levels.</w:t>
      </w:r>
    </w:p>
    <w:bookmarkEnd w:id="56"/>
    <w:bookmarkStart w:id="57" w:name="acceptance-gate-rg-08--release-r4a"/>
    <w:p>
      <w:pPr>
        <w:pStyle w:val="Heading3"/>
        <w:keepNext/>
      </w:pPr>
      <w:r>
        <w:rPr>
          <w:rFonts w:ascii="Calibri" w:hAnsi="Calibri" w:eastAsia="Calibri" w:cs="Calibri"/>
        </w:rPr>
        <w:t xml:space="preserve">Acceptance gate RG-08 / Release R4A</w:t>
      </w:r>
    </w:p>
    <w:p>
      <w:pPr>
        <w:widowControl/>
        <w:numPr>
          <w:ilvl w:val="0"/>
          <w:numId w:val="1020"/>
        </w:numPr>
        <w:pStyle w:val="Compact"/>
        <w:spacing w:after="80" w:line="300" w:lineRule="auto"/>
      </w:pPr>
      <w:r>
        <w:rPr>
          <w:rFonts w:ascii="Calibri" w:hAnsi="Calibri" w:eastAsia="Calibri" w:cs="Calibri"/>
        </w:rPr>
        <w:t xml:space="preserve">dynamic selectors resolve and freeze before approval;</w:t>
      </w:r>
    </w:p>
    <w:p>
      <w:pPr>
        <w:widowControl/>
        <w:numPr>
          <w:ilvl w:val="0"/>
          <w:numId w:val="1020"/>
        </w:numPr>
        <w:pStyle w:val="Compact"/>
        <w:spacing w:after="80" w:line="300" w:lineRule="auto"/>
      </w:pPr>
      <w:r>
        <w:rPr>
          <w:rFonts w:ascii="Calibri" w:hAnsi="Calibri" w:eastAsia="Calibri" w:cs="Calibri"/>
        </w:rPr>
        <w:t xml:space="preserve">target-count, concurrency, rate, zone, and failure budgets are enforced server-side;</w:t>
      </w:r>
    </w:p>
    <w:p>
      <w:pPr>
        <w:widowControl/>
        <w:numPr>
          <w:ilvl w:val="0"/>
          <w:numId w:val="1020"/>
        </w:numPr>
        <w:pStyle w:val="Compact"/>
        <w:spacing w:after="80" w:line="300" w:lineRule="auto"/>
      </w:pPr>
      <w:r>
        <w:rPr>
          <w:rFonts w:ascii="Calibri" w:hAnsi="Calibri" w:eastAsia="Calibri" w:cs="Calibri"/>
        </w:rPr>
        <w:t xml:space="preserve">each target receives at most one logical provider submission under duplicate/restart tests;</w:t>
      </w:r>
    </w:p>
    <w:p>
      <w:pPr>
        <w:widowControl/>
        <w:numPr>
          <w:ilvl w:val="0"/>
          <w:numId w:val="1020"/>
        </w:numPr>
        <w:pStyle w:val="Compact"/>
        <w:spacing w:after="80" w:line="300" w:lineRule="auto"/>
      </w:pPr>
      <w:r>
        <w:rPr>
          <w:rFonts w:ascii="Calibri" w:hAnsi="Calibri" w:eastAsia="Calibri" w:cs="Calibri"/>
        </w:rPr>
        <w:t xml:space="preserve">aggregate status cannot overwrite or obscure per-target state;</w:t>
      </w:r>
    </w:p>
    <w:p>
      <w:pPr>
        <w:widowControl/>
        <w:numPr>
          <w:ilvl w:val="0"/>
          <w:numId w:val="1020"/>
        </w:numPr>
        <w:pStyle w:val="Compact"/>
        <w:spacing w:after="80" w:line="300" w:lineRule="auto"/>
      </w:pPr>
      <w:r>
        <w:rPr>
          <w:rFonts w:ascii="Calibri" w:hAnsi="Calibri" w:eastAsia="Calibri" w:cs="Calibri"/>
        </w:rPr>
        <w:t xml:space="preserve">partial failure and unknown results produce correct successor choices;</w:t>
      </w:r>
    </w:p>
    <w:p>
      <w:pPr>
        <w:widowControl/>
        <w:numPr>
          <w:ilvl w:val="0"/>
          <w:numId w:val="1020"/>
        </w:numPr>
        <w:pStyle w:val="Compact"/>
        <w:spacing w:after="80" w:line="300" w:lineRule="auto"/>
      </w:pPr>
      <w:r>
        <w:rPr>
          <w:rFonts w:ascii="Calibri" w:hAnsi="Calibri" w:eastAsia="Calibri" w:cs="Calibri"/>
        </w:rPr>
        <w:t xml:space="preserve">a controlled live batch passes with complete per-target evidence.</w:t>
      </w:r>
    </w:p>
    <w:bookmarkEnd w:id="57"/>
    <w:bookmarkEnd w:id="58"/>
    <w:bookmarkStart w:id="61" w:name="X92ebfc5215c5b4ee68c2390c2913c93460b68a6"/>
    <w:p>
      <w:pPr>
        <w:pStyle w:val="Heading2"/>
        <w:keepNext/>
      </w:pPr>
      <w:r>
        <w:rPr>
          <w:rFonts w:ascii="Calibri" w:hAnsi="Calibri" w:eastAsia="Calibri" w:cs="Calibri"/>
        </w:rPr>
        <w:t xml:space="preserve">WP-09 - Multi-Provider Expansion and Extension SDK</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Prove that provider neutrality is real and expose a controlled extension boundary after the first adapter and scale semantics are stable.</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mature P-07, P-08, P-09, P-10, P-12, and P-18.</w:t>
      </w:r>
    </w:p>
    <w:bookmarkStart w:id="59" w:name="scope-7"/>
    <w:p>
      <w:pPr>
        <w:pStyle w:val="Heading3"/>
        <w:keepNext/>
      </w:pPr>
      <w:r>
        <w:rPr>
          <w:rFonts w:ascii="Calibri" w:hAnsi="Calibri" w:eastAsia="Calibri" w:cs="Calibri"/>
        </w:rPr>
        <w:t xml:space="preserve">Scope</w:t>
      </w:r>
    </w:p>
    <w:p>
      <w:pPr>
        <w:widowControl/>
        <w:numPr>
          <w:ilvl w:val="0"/>
          <w:numId w:val="1021"/>
        </w:numPr>
        <w:pStyle w:val="Compact"/>
        <w:spacing w:after="80" w:line="300" w:lineRule="auto"/>
      </w:pPr>
      <w:r>
        <w:rPr>
          <w:rFonts w:ascii="Calibri" w:hAnsi="Calibri" w:eastAsia="Calibri" w:cs="Calibri"/>
        </w:rPr>
        <w:t xml:space="preserve">one second provider profile for an already-specified capability before any new broad capability family;</w:t>
      </w:r>
    </w:p>
    <w:p>
      <w:pPr>
        <w:widowControl/>
        <w:numPr>
          <w:ilvl w:val="0"/>
          <w:numId w:val="1021"/>
        </w:numPr>
        <w:pStyle w:val="Compact"/>
        <w:spacing w:after="80" w:line="300" w:lineRule="auto"/>
      </w:pPr>
      <w:r>
        <w:rPr>
          <w:rFonts w:ascii="Calibri" w:hAnsi="Calibri" w:eastAsia="Calibri" w:cs="Calibri"/>
        </w:rPr>
        <w:t xml:space="preserve">cross-provider generic contract and golden conformance suite;</w:t>
      </w:r>
    </w:p>
    <w:p>
      <w:pPr>
        <w:widowControl/>
        <w:numPr>
          <w:ilvl w:val="0"/>
          <w:numId w:val="1021"/>
        </w:numPr>
        <w:pStyle w:val="Compact"/>
        <w:spacing w:after="80" w:line="300" w:lineRule="auto"/>
      </w:pPr>
      <w:r>
        <w:rPr>
          <w:rFonts w:ascii="Calibri" w:hAnsi="Calibri" w:eastAsia="Calibri" w:cs="Calibri"/>
        </w:rPr>
        <w:t xml:space="preserve">signed extension manifest and SDK for adapter, observer, verifier, connector, context-source, and UI-extension roles as approved;</w:t>
      </w:r>
    </w:p>
    <w:p>
      <w:pPr>
        <w:widowControl/>
        <w:numPr>
          <w:ilvl w:val="0"/>
          <w:numId w:val="1021"/>
        </w:numPr>
        <w:pStyle w:val="Compact"/>
        <w:spacing w:after="80" w:line="300" w:lineRule="auto"/>
      </w:pPr>
      <w:r>
        <w:rPr>
          <w:rFonts w:ascii="Calibri" w:hAnsi="Calibri" w:eastAsia="Calibri" w:cs="Calibri"/>
        </w:rPr>
        <w:t xml:space="preserve">version negotiation, compatibility window, route declarations, permission manifest, secret references, evidence hooks, health, and upgrade behavior;</w:t>
      </w:r>
    </w:p>
    <w:p>
      <w:pPr>
        <w:widowControl/>
        <w:numPr>
          <w:ilvl w:val="0"/>
          <w:numId w:val="1021"/>
        </w:numPr>
        <w:pStyle w:val="Compact"/>
        <w:spacing w:after="80" w:line="300" w:lineRule="auto"/>
      </w:pPr>
      <w:r>
        <w:rPr>
          <w:rFonts w:ascii="Calibri" w:hAnsi="Calibri" w:eastAsia="Calibri" w:cs="Calibri"/>
        </w:rPr>
        <w:t xml:space="preserve">sandbox or process isolation, workload identity, resource budgets, and revocation;</w:t>
      </w:r>
    </w:p>
    <w:p>
      <w:pPr>
        <w:widowControl/>
        <w:numPr>
          <w:ilvl w:val="0"/>
          <w:numId w:val="1021"/>
        </w:numPr>
        <w:pStyle w:val="Compact"/>
        <w:spacing w:after="80" w:line="300" w:lineRule="auto"/>
      </w:pPr>
      <w:r>
        <w:rPr>
          <w:rFonts w:ascii="Calibri" w:hAnsi="Calibri" w:eastAsia="Calibri" w:cs="Calibri"/>
        </w:rPr>
        <w:t xml:space="preserve">extension registry and operator approval lifecycle;</w:t>
      </w:r>
    </w:p>
    <w:p>
      <w:pPr>
        <w:widowControl/>
        <w:numPr>
          <w:ilvl w:val="0"/>
          <w:numId w:val="1021"/>
        </w:numPr>
        <w:pStyle w:val="Compact"/>
        <w:spacing w:after="80" w:line="300" w:lineRule="auto"/>
      </w:pPr>
      <w:r>
        <w:rPr>
          <w:rFonts w:ascii="Calibri" w:hAnsi="Calibri" w:eastAsia="Calibri" w:cs="Calibri"/>
        </w:rPr>
        <w:t xml:space="preserve">documentation and test harness that prevent authority, database, and credential bypass.</w:t>
      </w:r>
    </w:p>
    <w:bookmarkEnd w:id="59"/>
    <w:bookmarkStart w:id="60" w:name="acceptance-gate-rg-09--release-r4b"/>
    <w:p>
      <w:pPr>
        <w:pStyle w:val="Heading3"/>
        <w:keepNext/>
      </w:pPr>
      <w:r>
        <w:rPr>
          <w:rFonts w:ascii="Calibri" w:hAnsi="Calibri" w:eastAsia="Calibri" w:cs="Calibri"/>
        </w:rPr>
        <w:t xml:space="preserve">Acceptance gate RG-09 / Release R4B</w:t>
      </w:r>
    </w:p>
    <w:p>
      <w:pPr>
        <w:widowControl/>
        <w:numPr>
          <w:ilvl w:val="0"/>
          <w:numId w:val="1022"/>
        </w:numPr>
        <w:pStyle w:val="Compact"/>
        <w:spacing w:after="80" w:line="300" w:lineRule="auto"/>
      </w:pPr>
      <w:r>
        <w:rPr>
          <w:rFonts w:ascii="Calibri" w:hAnsi="Calibri" w:eastAsia="Calibri" w:cs="Calibri"/>
        </w:rPr>
        <w:t xml:space="preserve">the second provider implements the same product capability without core packet or Case changes;</w:t>
      </w:r>
    </w:p>
    <w:p>
      <w:pPr>
        <w:widowControl/>
        <w:numPr>
          <w:ilvl w:val="0"/>
          <w:numId w:val="1022"/>
        </w:numPr>
        <w:pStyle w:val="Compact"/>
        <w:spacing w:after="80" w:line="300" w:lineRule="auto"/>
      </w:pPr>
      <w:r>
        <w:rPr>
          <w:rFonts w:ascii="Calibri" w:hAnsi="Calibri" w:eastAsia="Calibri" w:cs="Calibri"/>
        </w:rPr>
        <w:t xml:space="preserve">all cross-provider failure and reconciliation fixtures pass;</w:t>
      </w:r>
    </w:p>
    <w:p>
      <w:pPr>
        <w:widowControl/>
        <w:numPr>
          <w:ilvl w:val="0"/>
          <w:numId w:val="1022"/>
        </w:numPr>
        <w:pStyle w:val="Compact"/>
        <w:spacing w:after="80" w:line="300" w:lineRule="auto"/>
      </w:pPr>
      <w:r>
        <w:rPr>
          <w:rFonts w:ascii="Calibri" w:hAnsi="Calibri" w:eastAsia="Calibri" w:cs="Calibri"/>
        </w:rPr>
        <w:t xml:space="preserve">extensions cannot write kernel tables, issue grants, access secret values outside their workload scope, or publish unpersisted truth;</w:t>
      </w:r>
    </w:p>
    <w:p>
      <w:pPr>
        <w:widowControl/>
        <w:numPr>
          <w:ilvl w:val="0"/>
          <w:numId w:val="1022"/>
        </w:numPr>
        <w:pStyle w:val="Compact"/>
        <w:spacing w:after="80" w:line="300" w:lineRule="auto"/>
      </w:pPr>
      <w:r>
        <w:rPr>
          <w:rFonts w:ascii="Calibri" w:hAnsi="Calibri" w:eastAsia="Calibri" w:cs="Calibri"/>
        </w:rPr>
        <w:t xml:space="preserve">signed versioning, revocation, upgrade, rollback, and compatibility tests pass;</w:t>
      </w:r>
    </w:p>
    <w:p>
      <w:pPr>
        <w:widowControl/>
        <w:numPr>
          <w:ilvl w:val="0"/>
          <w:numId w:val="1022"/>
        </w:numPr>
        <w:pStyle w:val="Compact"/>
        <w:spacing w:after="80" w:line="300" w:lineRule="auto"/>
      </w:pPr>
      <w:r>
        <w:rPr>
          <w:rFonts w:ascii="Calibri" w:hAnsi="Calibri" w:eastAsia="Calibri" w:cs="Calibri"/>
        </w:rPr>
        <w:t xml:space="preserve">workspace and route isolation pass for concurrent providers and extensions;</w:t>
      </w:r>
    </w:p>
    <w:p>
      <w:pPr>
        <w:widowControl/>
        <w:numPr>
          <w:ilvl w:val="0"/>
          <w:numId w:val="1022"/>
        </w:numPr>
        <w:pStyle w:val="Compact"/>
        <w:spacing w:after="80" w:line="300" w:lineRule="auto"/>
      </w:pPr>
      <w:r>
        <w:rPr>
          <w:rFonts w:ascii="Calibri" w:hAnsi="Calibri" w:eastAsia="Calibri" w:cs="Calibri"/>
        </w:rPr>
        <w:t xml:space="preserve">operator documentation and conformance evidence are complete.</w:t>
      </w:r>
    </w:p>
    <w:bookmarkEnd w:id="60"/>
    <w:bookmarkEnd w:id="61"/>
    <w:bookmarkStart w:id="64" w:name="X61eb6cdd563ff57974489051261bc3d012d8322"/>
    <w:p>
      <w:pPr>
        <w:pStyle w:val="Heading2"/>
        <w:keepNext/>
      </w:pPr>
      <w:r>
        <w:rPr>
          <w:rFonts w:ascii="Calibri" w:hAnsi="Calibri" w:eastAsia="Calibri" w:cs="Calibri"/>
        </w:rPr>
        <w:t xml:space="preserve">WP-10 - Production Hardening and Wider Rollout</w:t>
      </w:r>
    </w:p>
    <w:p>
      <w:pPr>
        <w:pStyle w:val="FirstParagraph"/>
      </w:pPr>
      <w:r>
        <w:rPr>
          <w:bCs/>
          <w:rFonts w:ascii="Calibri" w:hAnsi="Calibri" w:eastAsia="Calibri" w:cs="Calibri"/>
          <w:b/>
        </w:rPr>
        <w:t xml:space="preserve">Objective:</w:t>
      </w:r>
      <w:r>
        <w:rPr>
          <w:rFonts w:ascii="Calibri" w:hAnsi="Calibri" w:eastAsia="Calibri" w:cs="Calibri"/>
        </w:rPr>
        <w:t xml:space="preserve"> </w:t>
      </w:r>
      <w:r>
        <w:rPr>
          <w:rFonts w:ascii="Calibri" w:hAnsi="Calibri" w:eastAsia="Calibri" w:cs="Calibri"/>
        </w:rPr>
        <w:t xml:space="preserve">Convert the accepted non-production capabilities into an operable, supportable, secure production service without widening semantic scope implicitly.</w:t>
      </w:r>
    </w:p>
    <w:p>
      <w:pPr>
        <w:pStyle w:val="BodyText"/>
      </w:pPr>
      <w:r>
        <w:rPr>
          <w:bCs/>
          <w:rFonts w:ascii="Calibri" w:hAnsi="Calibri" w:eastAsia="Calibri" w:cs="Calibri"/>
          <w:b/>
        </w:rPr>
        <w:t xml:space="preserve">Pattern ownership:</w:t>
      </w:r>
      <w:r>
        <w:rPr>
          <w:rFonts w:ascii="Calibri" w:hAnsi="Calibri" w:eastAsia="Calibri" w:cs="Calibri"/>
        </w:rPr>
        <w:t xml:space="preserve"> </w:t>
      </w:r>
      <w:r>
        <w:rPr>
          <w:rFonts w:ascii="Calibri" w:hAnsi="Calibri" w:eastAsia="Calibri" w:cs="Calibri"/>
        </w:rPr>
        <w:t xml:space="preserve">production proof for P-18 and operational proof for every released pattern.</w:t>
      </w:r>
    </w:p>
    <w:bookmarkStart w:id="62" w:name="scope-8"/>
    <w:p>
      <w:pPr>
        <w:pStyle w:val="Heading3"/>
        <w:keepNext/>
      </w:pPr>
      <w:r>
        <w:rPr>
          <w:rFonts w:ascii="Calibri" w:hAnsi="Calibri" w:eastAsia="Calibri" w:cs="Calibri"/>
        </w:rPr>
        <w:t xml:space="preserve">Scope</w:t>
      </w:r>
    </w:p>
    <w:p>
      <w:pPr>
        <w:widowControl/>
        <w:numPr>
          <w:ilvl w:val="0"/>
          <w:numId w:val="1023"/>
        </w:numPr>
        <w:pStyle w:val="Compact"/>
        <w:spacing w:after="80" w:line="300" w:lineRule="auto"/>
      </w:pPr>
      <w:r>
        <w:rPr>
          <w:rFonts w:ascii="Calibri" w:hAnsi="Calibri" w:eastAsia="Calibri" w:cs="Calibri"/>
        </w:rPr>
        <w:t xml:space="preserve">SLOs, error budgets, capacity and queue limits, disaster recovery, backup/restore, key rotation, retention, legal hold, and evidence export operations;</w:t>
      </w:r>
    </w:p>
    <w:p>
      <w:pPr>
        <w:widowControl/>
        <w:numPr>
          <w:ilvl w:val="0"/>
          <w:numId w:val="1023"/>
        </w:numPr>
        <w:pStyle w:val="Compact"/>
        <w:spacing w:after="80" w:line="300" w:lineRule="auto"/>
      </w:pPr>
      <w:r>
        <w:rPr>
          <w:rFonts w:ascii="Calibri" w:hAnsi="Calibri" w:eastAsia="Calibri" w:cs="Calibri"/>
        </w:rPr>
        <w:t xml:space="preserve">production deployment topology, upgrade rings, rollback posture, compatibility, and support runbooks;</w:t>
      </w:r>
    </w:p>
    <w:p>
      <w:pPr>
        <w:widowControl/>
        <w:numPr>
          <w:ilvl w:val="0"/>
          <w:numId w:val="1023"/>
        </w:numPr>
        <w:pStyle w:val="Compact"/>
        <w:spacing w:after="80" w:line="300" w:lineRule="auto"/>
      </w:pPr>
      <w:r>
        <w:rPr>
          <w:rFonts w:ascii="Calibri" w:hAnsi="Calibri" w:eastAsia="Calibri" w:cs="Calibri"/>
        </w:rPr>
        <w:t xml:space="preserve">threat model, penetration testing, supply-chain verification, secret scanning, policy review, and workspace isolation at scale;</w:t>
      </w:r>
    </w:p>
    <w:p>
      <w:pPr>
        <w:widowControl/>
        <w:numPr>
          <w:ilvl w:val="0"/>
          <w:numId w:val="1023"/>
        </w:numPr>
        <w:pStyle w:val="Compact"/>
        <w:spacing w:after="80" w:line="300" w:lineRule="auto"/>
      </w:pPr>
      <w:r>
        <w:rPr>
          <w:rFonts w:ascii="Calibri" w:hAnsi="Calibri" w:eastAsia="Calibri" w:cs="Calibri"/>
        </w:rPr>
        <w:t xml:space="preserve">operational dashboards for Cases, execution unknowns, verifier health, route health, routine health, stale knowledge, failed projections, and evidence sealing;</w:t>
      </w:r>
    </w:p>
    <w:p>
      <w:pPr>
        <w:widowControl/>
        <w:numPr>
          <w:ilvl w:val="0"/>
          <w:numId w:val="1023"/>
        </w:numPr>
        <w:pStyle w:val="Compact"/>
        <w:spacing w:after="80" w:line="300" w:lineRule="auto"/>
      </w:pPr>
      <w:r>
        <w:rPr>
          <w:rFonts w:ascii="Calibri" w:hAnsi="Calibri" w:eastAsia="Calibri" w:cs="Calibri"/>
        </w:rPr>
        <w:t xml:space="preserve">accessibility, performance, internationalization readiness, admin and support controls;</w:t>
      </w:r>
    </w:p>
    <w:p>
      <w:pPr>
        <w:widowControl/>
        <w:numPr>
          <w:ilvl w:val="0"/>
          <w:numId w:val="1023"/>
        </w:numPr>
        <w:pStyle w:val="Compact"/>
        <w:spacing w:after="80" w:line="300" w:lineRule="auto"/>
      </w:pPr>
      <w:r>
        <w:rPr>
          <w:rFonts w:ascii="Calibri" w:hAnsi="Calibri" w:eastAsia="Calibri" w:cs="Calibri"/>
        </w:rPr>
        <w:t xml:space="preserve">controlled production enrollment policy and staged rollout;</w:t>
      </w:r>
    </w:p>
    <w:p>
      <w:pPr>
        <w:widowControl/>
        <w:numPr>
          <w:ilvl w:val="0"/>
          <w:numId w:val="1023"/>
        </w:numPr>
        <w:pStyle w:val="Compact"/>
        <w:spacing w:after="80" w:line="300" w:lineRule="auto"/>
      </w:pPr>
      <w:r>
        <w:rPr>
          <w:rFonts w:ascii="Calibri" w:hAnsi="Calibri" w:eastAsia="Calibri" w:cs="Calibri"/>
        </w:rPr>
        <w:t xml:space="preserve">final contract decisions for legacy write paths only after retention and rollback criteria are satisfied.</w:t>
      </w:r>
    </w:p>
    <w:bookmarkEnd w:id="62"/>
    <w:bookmarkStart w:id="63" w:name="acceptance-gate-rg-10--release-r5"/>
    <w:p>
      <w:pPr>
        <w:pStyle w:val="Heading3"/>
        <w:keepNext/>
      </w:pPr>
      <w:r>
        <w:rPr>
          <w:rFonts w:ascii="Calibri" w:hAnsi="Calibri" w:eastAsia="Calibri" w:cs="Calibri"/>
        </w:rPr>
        <w:t xml:space="preserve">Acceptance gate RG-10 / Release R5</w:t>
      </w:r>
    </w:p>
    <w:p>
      <w:pPr>
        <w:widowControl/>
        <w:numPr>
          <w:ilvl w:val="0"/>
          <w:numId w:val="1024"/>
        </w:numPr>
        <w:pStyle w:val="Compact"/>
        <w:spacing w:after="80" w:line="300" w:lineRule="auto"/>
      </w:pPr>
      <w:r>
        <w:rPr>
          <w:rFonts w:ascii="Calibri" w:hAnsi="Calibri" w:eastAsia="Calibri" w:cs="Calibri"/>
        </w:rPr>
        <w:t xml:space="preserve">SLO, load, soak, failover, restore, key-rotation, retention, and incident exercises pass;</w:t>
      </w:r>
    </w:p>
    <w:p>
      <w:pPr>
        <w:widowControl/>
        <w:numPr>
          <w:ilvl w:val="0"/>
          <w:numId w:val="1024"/>
        </w:numPr>
        <w:pStyle w:val="Compact"/>
        <w:spacing w:after="80" w:line="300" w:lineRule="auto"/>
      </w:pPr>
      <w:r>
        <w:rPr>
          <w:rFonts w:ascii="Calibri" w:hAnsi="Calibri" w:eastAsia="Calibri" w:cs="Calibri"/>
        </w:rPr>
        <w:t xml:space="preserve">no unresolved severity-one or severity-two defect or unowned operational risk remains;</w:t>
      </w:r>
    </w:p>
    <w:p>
      <w:pPr>
        <w:widowControl/>
        <w:numPr>
          <w:ilvl w:val="0"/>
          <w:numId w:val="1024"/>
        </w:numPr>
        <w:pStyle w:val="Compact"/>
        <w:spacing w:after="80" w:line="300" w:lineRule="auto"/>
      </w:pPr>
      <w:r>
        <w:rPr>
          <w:rFonts w:ascii="Calibri" w:hAnsi="Calibri" w:eastAsia="Calibri" w:cs="Calibri"/>
        </w:rPr>
        <w:t xml:space="preserve">independent security, privacy, accessibility, migration, and evidence reviews pass;</w:t>
      </w:r>
    </w:p>
    <w:p>
      <w:pPr>
        <w:widowControl/>
        <w:numPr>
          <w:ilvl w:val="0"/>
          <w:numId w:val="1024"/>
        </w:numPr>
        <w:pStyle w:val="Compact"/>
        <w:spacing w:after="80" w:line="300" w:lineRule="auto"/>
      </w:pPr>
      <w:r>
        <w:rPr>
          <w:rFonts w:ascii="Calibri" w:hAnsi="Calibri" w:eastAsia="Calibri" w:cs="Calibri"/>
        </w:rPr>
        <w:t xml:space="preserve">release artifacts include signatures, SBOM, provenance, migration range, and configuration schema;</w:t>
      </w:r>
    </w:p>
    <w:p>
      <w:pPr>
        <w:widowControl/>
        <w:numPr>
          <w:ilvl w:val="0"/>
          <w:numId w:val="1024"/>
        </w:numPr>
        <w:pStyle w:val="Compact"/>
        <w:spacing w:after="80" w:line="300" w:lineRule="auto"/>
      </w:pPr>
      <w:r>
        <w:rPr>
          <w:rFonts w:ascii="Calibri" w:hAnsi="Calibri" w:eastAsia="Calibri" w:cs="Calibri"/>
        </w:rPr>
        <w:t xml:space="preserve">production go/no-go is recorded by product, engineering, operations, security, database, and quality owners;</w:t>
      </w:r>
    </w:p>
    <w:p>
      <w:pPr>
        <w:widowControl/>
        <w:numPr>
          <w:ilvl w:val="0"/>
          <w:numId w:val="1024"/>
        </w:numPr>
        <w:pStyle w:val="Compact"/>
        <w:spacing w:after="80" w:line="300" w:lineRule="auto"/>
      </w:pPr>
      <w:r>
        <w:rPr>
          <w:rFonts w:ascii="Calibri" w:hAnsi="Calibri" w:eastAsia="Calibri" w:cs="Calibri"/>
        </w:rPr>
        <w:t xml:space="preserve">rollout begins with a small named resource scope and explicit rollback/forward-recovery posture.</w:t>
      </w:r>
    </w:p>
    <w:bookmarkEnd w:id="63"/>
    <w:bookmarkEnd w:id="64"/>
    <w:bookmarkEnd w:id="65"/>
    <w:bookmarkStart w:id="66" w:name="X0e67b3904dcb8c37e83213f5a1c527e680e0bd1"/>
    <w:p>
      <w:pPr>
        <w:pStyle w:val="Heading1"/>
        <w:keepNext/>
      </w:pPr>
      <w:r>
        <w:rPr>
          <w:rFonts w:ascii="Calibri" w:hAnsi="Calibri" w:eastAsia="Calibri" w:cs="Calibri"/>
        </w:rPr>
        <w:t xml:space="preserve">6. Cross-package dependency matrix</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156"/>
        <w:gridCol w:w="2621"/>
        <w:gridCol w:w="2621"/>
        <w:gridCol w:w="2962"/>
      </w:tblGrid>
      <w:tr>
        <w:trPr>
          <w:tblHeader w:val="true"/>
        </w:trPr>
        <w:tc>
          <w:tcPr>
            <w:tcW w:type="dxa" w:w="1156"/>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Package</w:t>
            </w:r>
          </w:p>
        </w:tc>
        <w:tc>
          <w:tcPr>
            <w:tcW w:type="dxa" w:w="2621"/>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Depends on</w:t>
            </w:r>
          </w:p>
        </w:tc>
        <w:tc>
          <w:tcPr>
            <w:tcW w:type="dxa" w:w="2621"/>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May overlap with</w:t>
            </w:r>
          </w:p>
        </w:tc>
        <w:tc>
          <w:tcPr>
            <w:tcW w:type="dxa" w:w="2962"/>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Must not begin before</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WP-00</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None</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Documentation only</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Current package authority</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WP-00</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UX research; non-implementing design</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WP-00 G6</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 core contracts</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 design only</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RG-01</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 live backend</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Final WP-02 defect closure</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Stable end-to-end backend path</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WP-04</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R1</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 design</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RG-03 / R1 acceptance</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R1</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WP-04 after contracts stabilize</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RG-03</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WP-06</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WP-07 read-only integration</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RG-05</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WP-07</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R1; P-05 context</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WP-06</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RG-03</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WP-08</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R1; WP-04 if private/multi-zone</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WP-09 design only</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RG-03 and observation period</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WP-09</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 conformance; preferably WP-08</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WP-10 planning</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One stable provider and extension threat model</w:t>
            </w:r>
          </w:p>
        </w:tc>
      </w:tr>
      <w:tr>
        <w:trPr/>
        <w:tc>
          <w:tcPr>
            <w:tcW w:type="dxa" w:w="115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WP-10</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All packages selected for production</w:t>
            </w:r>
          </w:p>
        </w:tc>
        <w:tc>
          <w:tcPr>
            <w:tcW w:type="dxa" w:w="262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Contract planning</w:t>
            </w:r>
          </w:p>
        </w:tc>
        <w:tc>
          <w:tcPr>
            <w:tcW w:type="dxa" w:w="296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Required release gates accepted</w:t>
            </w:r>
          </w:p>
        </w:tc>
      </w:tr>
    </w:tbl>
    <w:bookmarkEnd w:id="66"/>
    <w:bookmarkStart w:id="67" w:name="Xbb4067a1ed48ff068672fc819086816f85294dc"/>
    <w:p>
      <w:pPr>
        <w:pStyle w:val="Heading1"/>
        <w:keepNext/>
      </w:pPr>
      <w:r>
        <w:rPr>
          <w:rFonts w:ascii="Calibri" w:hAnsi="Calibri" w:eastAsia="Calibri" w:cs="Calibri"/>
        </w:rPr>
        <w:t xml:space="preserve">7. Decision gates and evidence owners</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35"/>
        <w:gridCol w:w="2536"/>
        <w:gridCol w:w="2929"/>
        <w:gridCol w:w="2860"/>
      </w:tblGrid>
      <w:tr>
        <w:trPr>
          <w:tblHeader w:val="true"/>
        </w:trPr>
        <w:tc>
          <w:tcPr>
            <w:tcW w:type="dxa" w:w="1035"/>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Gate</w:t>
            </w:r>
          </w:p>
        </w:tc>
        <w:tc>
          <w:tcPr>
            <w:tcW w:type="dxa" w:w="2536"/>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Decision</w:t>
            </w:r>
          </w:p>
        </w:tc>
        <w:tc>
          <w:tcPr>
            <w:tcW w:type="dxa" w:w="2929"/>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Minimum evidence</w:t>
            </w:r>
          </w:p>
        </w:tc>
        <w:tc>
          <w:tcPr>
            <w:tcW w:type="dxa" w:w="2860"/>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Required sign-off</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WP-00 G6</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Baseline and CI are reliable</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Existing WP-00 evidence pack</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Existing WP-00 authorities</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RG-01</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Kernel foundation is semantically correct</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Transition, persistence, isolation, migration, evidence tests</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Architecture, backend, database, security, quality</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RG-02</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Provider-neutral compute execution is conformant</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Adapter, live provider, idempotency, secret, verifier evidence</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Architecture, backend, operations, security, quality</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RG-03</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First product release is accepted</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All product/kernel criteria and live Case evidence</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 and engineering; operations/security participate</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RG-04</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Site Runtime is trusted</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Identity, offline, local-policy, upgrade, private-pilot evidence</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Architecture, operations, security, quality</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RG-05</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Knowledge and skills are governable</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Review lifecycle, retrieval isolation, skill conformance</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 operations, security, quality</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RG-06</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Routines cannot bypass governance</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Signal/routine failure and exception Case evidence</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 operations, security, quality</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RG-07</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Project contexts preserve authority boundaries</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Revision, binding, context, and non-authority tests</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 engineering, security, quality</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RG-08</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Multi-target work preserves per-target truth</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Budget, partial failure, restart, live batch evidence</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 architecture, operations, security, quality</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RG-09</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Extensibility preserves kernel invariants</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Second-provider and SDK conformance evidence</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Architecture, engineering, security, quality</w:t>
            </w:r>
          </w:p>
        </w:tc>
      </w:tr>
      <w:tr>
        <w:trPr/>
        <w:tc>
          <w:tcPr>
            <w:tcW w:type="dxa" w:w="10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RG-10</w:t>
            </w:r>
          </w:p>
        </w:tc>
        <w:tc>
          <w:tcPr>
            <w:tcW w:type="dxa" w:w="2536"/>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Production service is operable and safe</w:t>
            </w:r>
          </w:p>
        </w:tc>
        <w:tc>
          <w:tcPr>
            <w:tcW w:type="dxa" w:w="292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SLO, DR, security, accessibility, migration, support evidence</w:t>
            </w:r>
          </w:p>
        </w:tc>
        <w:tc>
          <w:tcPr>
            <w:tcW w:type="dxa" w:w="2860"/>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 engineering, operations, security, database, quality</w:t>
            </w:r>
          </w:p>
        </w:tc>
      </w:tr>
    </w:tbl>
    <w:bookmarkEnd w:id="67"/>
    <w:bookmarkStart w:id="68" w:name="X4442223df37d031cbc40e78622abca85ea9d56a"/>
    <w:p>
      <w:pPr>
        <w:pStyle w:val="Heading1"/>
        <w:keepNext/>
      </w:pPr>
      <w:r>
        <w:rPr>
          <w:rFonts w:ascii="Calibri" w:hAnsi="Calibri" w:eastAsia="Calibri" w:cs="Calibri"/>
        </w:rPr>
        <w:t xml:space="preserve">8. Roadmap metrics</w:t>
      </w:r>
    </w:p>
    <w:p>
      <w:pPr>
        <w:pStyle w:val="FirstParagraph"/>
      </w:pPr>
      <w:r>
        <w:rPr>
          <w:rFonts w:ascii="Calibri" w:hAnsi="Calibri" w:eastAsia="Calibri" w:cs="Calibri"/>
        </w:rPr>
        <w:t xml:space="preserve">Progress is measured by proof, not feature count.</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2"/>
        <w:gridCol w:w="4227"/>
        <w:gridCol w:w="3331"/>
      </w:tblGrid>
      <w:tr>
        <w:trPr>
          <w:tblHeader w:val="true"/>
        </w:trPr>
        <w:tc>
          <w:tcPr>
            <w:tcW w:type="dxa" w:w="1802"/>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Dimension</w:t>
            </w:r>
          </w:p>
        </w:tc>
        <w:tc>
          <w:tcPr>
            <w:tcW w:type="dxa" w:w="4227"/>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Metric</w:t>
            </w:r>
          </w:p>
        </w:tc>
        <w:tc>
          <w:tcPr>
            <w:tcW w:type="dxa" w:w="3331"/>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Required interpretation</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Authority</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Consequential provider calls outside broker</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Idempotency</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Duplicate logical submissions</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 in conformance scenarios</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Truth</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Provider completion promoted directly to Verification/Accepted</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Migration</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Legacy passed Verifications or Accepted outcomes created</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Evidence</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Terminal/superseded lineages with sealed reconstructable manifest</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100%</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Identity</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Unattributed authoritative transitions</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Secrets</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Credential findings in prohibited surfaces</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Isolation</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Cross-workspace access findings</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Verification</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Passed results without exact spec and fresh sealed inputs</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Reliability</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Unknown outcomes automatically resubmitted</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Knowledge</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Published items without source, owner, reviewer, scope, and digest</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Skills</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Consequential steps executed without current packet and grant</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r>
        <w:trPr/>
        <w:tc>
          <w:tcPr>
            <w:tcW w:type="dxa" w:w="180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Multi-target</w:t>
            </w:r>
          </w:p>
        </w:tc>
        <w:tc>
          <w:tcPr>
            <w:tcW w:type="dxa" w:w="422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Targets executed outside approved immutable snapshot</w:t>
            </w:r>
          </w:p>
        </w:tc>
        <w:tc>
          <w:tcPr>
            <w:tcW w:type="dxa" w:w="333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remain zero</w:t>
            </w:r>
          </w:p>
        </w:tc>
      </w:tr>
    </w:tbl>
    <w:bookmarkEnd w:id="68"/>
    <w:bookmarkStart w:id="72" w:name="X8e05dede37a37edbecbf957d05c56905042d985"/>
    <w:p>
      <w:pPr>
        <w:pStyle w:val="Heading1"/>
        <w:keepNext/>
      </w:pPr>
      <w:r>
        <w:rPr>
          <w:rFonts w:ascii="Calibri" w:hAnsi="Calibri" w:eastAsia="Calibri" w:cs="Calibri"/>
        </w:rPr>
        <w:t xml:space="preserve">9. Documentation incorporation plan</w:t>
      </w:r>
    </w:p>
    <w:bookmarkStart w:id="69" w:name="repository-artifacts-to-add"/>
    <w:p>
      <w:pPr>
        <w:pStyle w:val="Heading2"/>
        <w:keepNext/>
      </w:pPr>
      <w:r>
        <w:rPr>
          <w:rFonts w:ascii="Calibri" w:hAnsi="Calibri" w:eastAsia="Calibri" w:cs="Calibri"/>
        </w:rPr>
        <w:t xml:space="preserve">Repository artifacts to add</w:t>
      </w:r>
    </w:p>
    <w:p>
      <w:pPr>
        <w:widowControl/>
        <w:numPr>
          <w:ilvl w:val="0"/>
          <w:numId w:val="1025"/>
        </w:numPr>
        <w:pStyle w:val="Compact"/>
        <w:spacing w:after="80" w:line="300" w:lineRule="auto"/>
      </w:pPr>
      <w:r>
        <w:rPr>
          <w:rStyle w:val="VerbatimChar"/>
          <w:rFonts w:ascii="Calibri" w:hAnsi="Calibri" w:eastAsia="Calibri" w:cs="Calibri"/>
        </w:rPr>
        <w:t xml:space="preserve">docs/v2/ClarityIT_v2_Native_Pattern_Specification_v0.1.md</w:t>
      </w:r>
    </w:p>
    <w:p>
      <w:pPr>
        <w:widowControl/>
        <w:numPr>
          <w:ilvl w:val="0"/>
          <w:numId w:val="1025"/>
        </w:numPr>
        <w:pStyle w:val="Compact"/>
        <w:spacing w:after="80" w:line="300" w:lineRule="auto"/>
      </w:pPr>
      <w:r>
        <w:rPr>
          <w:rStyle w:val="VerbatimChar"/>
          <w:rFonts w:ascii="Calibri" w:hAnsi="Calibri" w:eastAsia="Calibri" w:cs="Calibri"/>
        </w:rPr>
        <w:t xml:space="preserve">docs/v2/ClarityIT_v2_Delivery_Roadmap_v0.2.md</w:t>
      </w:r>
    </w:p>
    <w:bookmarkEnd w:id="69"/>
    <w:bookmarkStart w:id="70" w:name="existing-artifacts-to-update"/>
    <w:p>
      <w:pPr>
        <w:pStyle w:val="Heading2"/>
        <w:keepNext/>
      </w:pPr>
      <w:r>
        <w:rPr>
          <w:rFonts w:ascii="Calibri" w:hAnsi="Calibri" w:eastAsia="Calibri" w:cs="Calibri"/>
        </w:rPr>
        <w:t xml:space="preserve">Existing artifacts to update</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92"/>
        <w:gridCol w:w="6768"/>
      </w:tblGrid>
      <w:tr>
        <w:trPr>
          <w:tblHeader w:val="true"/>
        </w:trPr>
        <w:tc>
          <w:tcPr>
            <w:tcW w:type="dxa" w:w="2592"/>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8"/>
              </w:rPr>
              <w:t xml:space="preserve">Artifact</w:t>
            </w:r>
          </w:p>
        </w:tc>
        <w:tc>
          <w:tcPr>
            <w:tcW w:type="dxa" w:w="6768"/>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8"/>
              </w:rPr>
              <w:t xml:space="preserve">Required change</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Style w:val="VerbatimChar"/>
                <w:rFonts w:ascii="Calibri" w:hAnsi="Calibri" w:eastAsia="Calibri" w:cs="Calibri"/>
                <w:color w:val="172B3A"/>
                <w:sz w:val="18"/>
              </w:rPr>
              <w:t xml:space="preserve">docs/v2/README.md</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Add both documents to the authority index; state that only WP-00 is currently formal and later package names are proposed until approved.</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Product Definition section 10.2</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Retain the eight product-delivery decisions; add a concise mapping to WP-00 through WP-10 and point to the roadmap for package gates.</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Product Definition section 15</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Add Native Pattern Specification as the authority for reusable experience/orchestration patterns and Delivery Roadmap as planning authority.</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Kernel Appendix B</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Add Native Pattern Specification, Knowledge Governance, Operational Skill Manifest, Signal and Routine, Project Context, Multi-Target Coordination, and Extension SDK specifications.</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WP-00 plan</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Add a boundary note that no later pattern implementation is part of WP-00 and that its G6 remains the prerequisite.</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Future WP plans</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Include pattern IDs, kernel invariants, entry gate, exclusions, acceptance evidence, and sign-off owners.</w:t>
            </w:r>
          </w:p>
        </w:tc>
      </w:tr>
    </w:tbl>
    <w:bookmarkEnd w:id="70"/>
    <w:bookmarkStart w:id="71" w:name="Xcbdc76c62470e7af59d8741fc77f450e3f78938"/>
    <w:p>
      <w:pPr>
        <w:pStyle w:val="Heading2"/>
        <w:keepNext/>
      </w:pPr>
      <w:r>
        <w:rPr>
          <w:rFonts w:ascii="Calibri" w:hAnsi="Calibri" w:eastAsia="Calibri" w:cs="Calibri"/>
        </w:rPr>
        <w:t xml:space="preserve">Replacement text for Product Definition section 10.2</w:t>
      </w:r>
    </w:p>
    <w:p>
      <w:pPr>
        <w:pStyle w:val="BlockText"/>
        <w:spacing w:before="100" w:after="180" w:line="276" w:lineRule="auto"/>
        <w:ind w:left="259" w:right="115"/>
        <w:pBdr>
          <w:left w:val="single" w:sz="12" w:space="8" w:color="2E74B5"/>
        </w:pBdr>
        <w:shd w:val="clear" w:fill="F4F6F9"/>
      </w:pPr>
      <w:r>
        <w:rPr>
          <w:rFonts w:ascii="Calibri" w:hAnsi="Calibri" w:eastAsia="Calibri" w:cs="Calibri"/>
        </w:rPr>
        <w:t xml:space="preserve">Delivery remains migration-first and proof-gated. WP-00 stabilizes the migration baseline, restore evidence, and blocking CI. WP-01 introduces the authoritative kernel foundation. WP-02 implements the provider-neutral VM-start capability and initial provider conformance. WP-03 delivers the Case experience and accepts the verified non-production pilot. Only after Release R1 may WP-04 add the Site Runtime, WP-05 add reviewed knowledge and operational skills, WP-06 add Signals and Routines, WP-07 add Project and software-delivery contexts, WP-08 add controlled multi-target execution, WP-09 add a second provider and extension SDK, and WP-10 complete production hardening and rollout. The Native Pattern Specification defines the reusable pattern contracts; the Delivery Roadmap defines package ownership and gates.</w:t>
      </w:r>
    </w:p>
    <w:bookmarkEnd w:id="71"/>
    <w:bookmarkEnd w:id="72"/>
    <w:bookmarkStart w:id="73" w:name="Xe172a4469f9513f3029c393c2abd7b79a9a2814"/>
    <w:p>
      <w:pPr>
        <w:pStyle w:val="Heading1"/>
        <w:keepNext/>
      </w:pPr>
      <w:r>
        <w:rPr>
          <w:rFonts w:ascii="Calibri" w:hAnsi="Calibri" w:eastAsia="Calibri" w:cs="Calibri"/>
        </w:rPr>
        <w:t xml:space="preserve">10. Explicitly deferred capabilities</w:t>
      </w:r>
    </w:p>
    <w:p>
      <w:pPr>
        <w:pStyle w:val="FirstParagraph"/>
      </w:pPr>
      <w:r>
        <w:rPr>
          <w:rFonts w:ascii="Calibri" w:hAnsi="Calibri" w:eastAsia="Calibri" w:cs="Calibri"/>
        </w:rPr>
        <w:t xml:space="preserve">The following remain outside the roadmap until an approved revision assigns a typed capability, pattern, work package, and acceptance gate:</w:t>
      </w:r>
    </w:p>
    <w:p>
      <w:pPr>
        <w:widowControl/>
        <w:numPr>
          <w:ilvl w:val="0"/>
          <w:numId w:val="1026"/>
        </w:numPr>
        <w:pStyle w:val="Compact"/>
        <w:spacing w:after="80" w:line="300" w:lineRule="auto"/>
      </w:pPr>
      <w:r>
        <w:rPr>
          <w:rFonts w:ascii="Calibri" w:hAnsi="Calibri" w:eastAsia="Calibri" w:cs="Calibri"/>
        </w:rPr>
        <w:t xml:space="preserve">unrestricted shell or terminal agent execution;</w:t>
      </w:r>
    </w:p>
    <w:p>
      <w:pPr>
        <w:widowControl/>
        <w:numPr>
          <w:ilvl w:val="0"/>
          <w:numId w:val="1026"/>
        </w:numPr>
        <w:pStyle w:val="Compact"/>
        <w:spacing w:after="80" w:line="300" w:lineRule="auto"/>
      </w:pPr>
      <w:r>
        <w:rPr>
          <w:rFonts w:ascii="Calibri" w:hAnsi="Calibri" w:eastAsia="Calibri" w:cs="Calibri"/>
        </w:rPr>
        <w:t xml:space="preserve">credential-bearing AI workers;</w:t>
      </w:r>
    </w:p>
    <w:p>
      <w:pPr>
        <w:widowControl/>
        <w:numPr>
          <w:ilvl w:val="0"/>
          <w:numId w:val="1026"/>
        </w:numPr>
        <w:pStyle w:val="Compact"/>
        <w:spacing w:after="80" w:line="300" w:lineRule="auto"/>
      </w:pPr>
      <w:r>
        <w:rPr>
          <w:rFonts w:ascii="Calibri" w:hAnsi="Calibri" w:eastAsia="Calibri" w:cs="Calibri"/>
        </w:rPr>
        <w:t xml:space="preserve">production autonomous remediation without policy-defined authority and acceptance;</w:t>
      </w:r>
    </w:p>
    <w:p>
      <w:pPr>
        <w:widowControl/>
        <w:numPr>
          <w:ilvl w:val="0"/>
          <w:numId w:val="1026"/>
        </w:numPr>
        <w:pStyle w:val="Compact"/>
        <w:spacing w:after="80" w:line="300" w:lineRule="auto"/>
      </w:pPr>
      <w:r>
        <w:rPr>
          <w:rFonts w:ascii="Calibri" w:hAnsi="Calibri" w:eastAsia="Calibri" w:cs="Calibri"/>
        </w:rPr>
        <w:t xml:space="preserve">automatic playbook or knowledge publication from Case history;</w:t>
      </w:r>
    </w:p>
    <w:p>
      <w:pPr>
        <w:widowControl/>
        <w:numPr>
          <w:ilvl w:val="0"/>
          <w:numId w:val="1026"/>
        </w:numPr>
        <w:pStyle w:val="Compact"/>
        <w:spacing w:after="80" w:line="300" w:lineRule="auto"/>
      </w:pPr>
      <w:r>
        <w:rPr>
          <w:rFonts w:ascii="Calibri" w:hAnsi="Calibri" w:eastAsia="Calibri" w:cs="Calibri"/>
        </w:rPr>
        <w:t xml:space="preserve">general workflow/no-code marketplace;</w:t>
      </w:r>
    </w:p>
    <w:p>
      <w:pPr>
        <w:widowControl/>
        <w:numPr>
          <w:ilvl w:val="0"/>
          <w:numId w:val="1026"/>
        </w:numPr>
        <w:pStyle w:val="Compact"/>
        <w:spacing w:after="80" w:line="300" w:lineRule="auto"/>
      </w:pPr>
      <w:r>
        <w:rPr>
          <w:rFonts w:ascii="Calibri" w:hAnsi="Calibri" w:eastAsia="Calibri" w:cs="Calibri"/>
        </w:rPr>
        <w:t xml:space="preserve">arbitrary browser or desktop mutation;</w:t>
      </w:r>
    </w:p>
    <w:p>
      <w:pPr>
        <w:widowControl/>
        <w:numPr>
          <w:ilvl w:val="0"/>
          <w:numId w:val="1026"/>
        </w:numPr>
        <w:pStyle w:val="Compact"/>
        <w:spacing w:after="80" w:line="300" w:lineRule="auto"/>
      </w:pPr>
      <w:r>
        <w:rPr>
          <w:rFonts w:ascii="Calibri" w:hAnsi="Calibri" w:eastAsia="Calibri" w:cs="Calibri"/>
        </w:rPr>
        <w:t xml:space="preserve">Kubernetes, database, public-cloud, identity, Git, or deployment mutation beyond a separately specified vertical slice;</w:t>
      </w:r>
    </w:p>
    <w:p>
      <w:pPr>
        <w:widowControl/>
        <w:numPr>
          <w:ilvl w:val="0"/>
          <w:numId w:val="1026"/>
        </w:numPr>
        <w:pStyle w:val="Compact"/>
        <w:spacing w:after="80" w:line="300" w:lineRule="auto"/>
      </w:pPr>
      <w:r>
        <w:rPr>
          <w:rFonts w:ascii="Calibri" w:hAnsi="Calibri" w:eastAsia="Calibri" w:cs="Calibri"/>
        </w:rPr>
        <w:t xml:space="preserve">organization-wide or irreversible multi-target actions;</w:t>
      </w:r>
    </w:p>
    <w:p>
      <w:pPr>
        <w:widowControl/>
        <w:numPr>
          <w:ilvl w:val="0"/>
          <w:numId w:val="1026"/>
        </w:numPr>
        <w:pStyle w:val="Compact"/>
        <w:spacing w:after="80" w:line="300" w:lineRule="auto"/>
      </w:pPr>
      <w:r>
        <w:rPr>
          <w:rFonts w:ascii="Calibri" w:hAnsi="Calibri" w:eastAsia="Calibri" w:cs="Calibri"/>
        </w:rPr>
        <w:t xml:space="preserve">decentralized identity, peer-to-peer execution, custom source-control hosting, or generalized multi-agent swarms;</w:t>
      </w:r>
    </w:p>
    <w:p>
      <w:pPr>
        <w:widowControl/>
        <w:numPr>
          <w:ilvl w:val="0"/>
          <w:numId w:val="1026"/>
        </w:numPr>
        <w:pStyle w:val="Compact"/>
        <w:spacing w:after="80" w:line="300" w:lineRule="auto"/>
      </w:pPr>
      <w:r>
        <w:rPr>
          <w:rFonts w:ascii="Calibri" w:hAnsi="Calibri" w:eastAsia="Calibri" w:cs="Calibri"/>
        </w:rPr>
        <w:t xml:space="preserve">provider-specific product states or provider-prefixed v2 capabilities.</w:t>
      </w:r>
    </w:p>
    <w:bookmarkEnd w:id="73"/>
    <w:bookmarkStart w:id="74" w:name="X4b718d30b7f85193a920e33d16f973678f6099c"/>
    <w:p>
      <w:pPr>
        <w:pStyle w:val="Heading1"/>
        <w:keepNext/>
      </w:pPr>
      <w:r>
        <w:rPr>
          <w:rFonts w:ascii="Calibri" w:hAnsi="Calibri" w:eastAsia="Calibri" w:cs="Calibri"/>
        </w:rPr>
        <w:t xml:space="preserve">11. Immediate next actions</w:t>
      </w:r>
    </w:p>
    <w:p>
      <w:pPr>
        <w:widowControl/>
        <w:numPr>
          <w:ilvl w:val="0"/>
          <w:numId w:val="1027"/>
        </w:numPr>
        <w:pStyle w:val="Compact"/>
        <w:spacing w:after="80" w:line="300" w:lineRule="auto"/>
      </w:pPr>
      <w:r>
        <w:rPr>
          <w:rFonts w:ascii="Calibri" w:hAnsi="Calibri" w:eastAsia="Calibri" w:cs="Calibri"/>
        </w:rPr>
        <w:t xml:space="preserve">Approve the Native Pattern Specification and this roadmap as draft v0.1/v0.2 authorities.</w:t>
      </w:r>
    </w:p>
    <w:p>
      <w:pPr>
        <w:widowControl/>
        <w:numPr>
          <w:ilvl w:val="0"/>
          <w:numId w:val="1027"/>
        </w:numPr>
        <w:pStyle w:val="Compact"/>
        <w:spacing w:after="80" w:line="300" w:lineRule="auto"/>
      </w:pPr>
      <w:r>
        <w:rPr>
          <w:rFonts w:ascii="Calibri" w:hAnsi="Calibri" w:eastAsia="Calibri" w:cs="Calibri"/>
        </w:rPr>
        <w:t xml:space="preserve">Add both Markdown artifacts to</w:t>
      </w:r>
      <w:r>
        <w:rPr>
          <w:rFonts w:ascii="Calibri" w:hAnsi="Calibri" w:eastAsia="Calibri" w:cs="Calibri"/>
        </w:rPr>
        <w:t xml:space="preserve"> </w:t>
      </w:r>
      <w:r>
        <w:rPr>
          <w:rStyle w:val="VerbatimChar"/>
          <w:rFonts w:ascii="Calibri" w:hAnsi="Calibri" w:eastAsia="Calibri" w:cs="Calibri"/>
        </w:rPr>
        <w:t xml:space="preserve">docs/v2</w:t>
      </w:r>
      <w:r>
        <w:rPr>
          <w:rFonts w:ascii="Calibri" w:hAnsi="Calibri" w:eastAsia="Calibri" w:cs="Calibri"/>
        </w:rPr>
        <w:t xml:space="preserve"> </w:t>
      </w:r>
      <w:r>
        <w:rPr>
          <w:rFonts w:ascii="Calibri" w:hAnsi="Calibri" w:eastAsia="Calibri" w:cs="Calibri"/>
        </w:rPr>
        <w:t xml:space="preserve">and update the v2 document index.</w:t>
      </w:r>
    </w:p>
    <w:p>
      <w:pPr>
        <w:widowControl/>
        <w:numPr>
          <w:ilvl w:val="0"/>
          <w:numId w:val="1027"/>
        </w:numPr>
        <w:pStyle w:val="Compact"/>
        <w:spacing w:after="80" w:line="300" w:lineRule="auto"/>
      </w:pPr>
      <w:r>
        <w:rPr>
          <w:rFonts w:ascii="Calibri" w:hAnsi="Calibri" w:eastAsia="Calibri" w:cs="Calibri"/>
        </w:rPr>
        <w:t xml:space="preserve">Add the boundary note to WP-00 without changing its scope or G6.</w:t>
      </w:r>
    </w:p>
    <w:p>
      <w:pPr>
        <w:widowControl/>
        <w:numPr>
          <w:ilvl w:val="0"/>
          <w:numId w:val="1027"/>
        </w:numPr>
        <w:pStyle w:val="Compact"/>
        <w:spacing w:after="80" w:line="300" w:lineRule="auto"/>
      </w:pPr>
      <w:r>
        <w:rPr>
          <w:rFonts w:ascii="Calibri" w:hAnsi="Calibri" w:eastAsia="Calibri" w:cs="Calibri"/>
        </w:rPr>
        <w:t xml:space="preserve">Create WP-01 only after WP-00 evidence is accepted; use RG-01 as its exit gate.</w:t>
      </w:r>
    </w:p>
    <w:p>
      <w:pPr>
        <w:widowControl/>
        <w:numPr>
          <w:ilvl w:val="0"/>
          <w:numId w:val="1027"/>
        </w:numPr>
        <w:pStyle w:val="Compact"/>
        <w:spacing w:after="80" w:line="300" w:lineRule="auto"/>
      </w:pPr>
      <w:r>
        <w:rPr>
          <w:rFonts w:ascii="Calibri" w:hAnsi="Calibri" w:eastAsia="Calibri" w:cs="Calibri"/>
        </w:rPr>
        <w:t xml:space="preserve">Create the Generic Compute Adapter and Proxmox profile documents during WP-02 planning.</w:t>
      </w:r>
    </w:p>
    <w:p>
      <w:pPr>
        <w:widowControl/>
        <w:numPr>
          <w:ilvl w:val="0"/>
          <w:numId w:val="1027"/>
        </w:numPr>
        <w:pStyle w:val="Compact"/>
        <w:spacing w:after="80" w:line="300" w:lineRule="auto"/>
      </w:pPr>
      <w:r>
        <w:rPr>
          <w:rFonts w:ascii="Calibri" w:hAnsi="Calibri" w:eastAsia="Calibri" w:cs="Calibri"/>
        </w:rPr>
        <w:t xml:space="preserve">Create the First-Release Experience Specification before WP-03 implementation completion.</w:t>
      </w:r>
    </w:p>
    <w:p>
      <w:pPr>
        <w:widowControl/>
        <w:numPr>
          <w:ilvl w:val="0"/>
          <w:numId w:val="1027"/>
        </w:numPr>
        <w:pStyle w:val="Compact"/>
        <w:spacing w:after="80" w:line="300" w:lineRule="auto"/>
      </w:pPr>
      <w:r>
        <w:rPr>
          <w:rFonts w:ascii="Calibri" w:hAnsi="Calibri" w:eastAsia="Calibri" w:cs="Calibri"/>
        </w:rPr>
        <w:t xml:space="preserve">Do not schedule WP-04 through WP-10 against calendar dates until R1 evidence and team capacity are known.</w:t>
      </w:r>
    </w:p>
    <w:bookmarkEnd w:id="74"/>
    <w:bookmarkStart w:id="75" w:name="X21e968592f43cbe57b38f7dc149302758483b2a"/>
    <w:p>
      <w:pPr>
        <w:pStyle w:val="Heading1"/>
        <w:keepNext/>
      </w:pPr>
      <w:r>
        <w:rPr>
          <w:rFonts w:ascii="Calibri" w:hAnsi="Calibri" w:eastAsia="Calibri" w:cs="Calibri"/>
        </w:rPr>
        <w:t xml:space="preserve">12. Roadmap acceptance rule</w:t>
      </w:r>
    </w:p>
    <w:p>
      <w:pPr>
        <w:pStyle w:val="FirstParagraph"/>
      </w:pPr>
      <w:r>
        <w:rPr>
          <w:rFonts w:ascii="Calibri" w:hAnsi="Calibri" w:eastAsia="Calibri" w:cs="Calibri"/>
        </w:rPr>
        <w:t xml:space="preserve">The roadmap is current only when package status, accepted gates, governing specification versions, and explicit deferrals are maintained together. A feature is not considered delivered because code merged, a provider returned success, or a UI state appeared. Delivery means the owning package's semantic, security, failure, evidence, migration, accessibility, and live-environment gates have passed and the decision is recorded.</w:t>
      </w:r>
    </w:p>
    <w:bookmarkEnd w:id="75"/>
    <w:sectPr>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667085"/>
        <w:sz w:val="17"/>
      </w:rPr>
      <w:t xml:space="preserve">Draft v0.2  |  Page </w:t>
    </w:r>
    <w:r>
      <w:rPr>
        <w:rFonts w:ascii="Calibri" w:hAnsi="Calibri" w:eastAsia="Calibri" w:cs="Calibri"/>
        <w:color w:val="667085"/>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667085"/>
        <w:sz w:val="17"/>
      </w:rPr>
      <w:t xml:space="preserve">Draft v0.2  |  Page </w:t>
    </w:r>
    <w:r>
      <w:rPr>
        <w:rFonts w:ascii="Calibri" w:hAnsi="Calibri" w:eastAsia="Calibri" w:cs="Calibri"/>
        <w:color w:val="667085"/>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667085"/>
        <w:sz w:val="17"/>
      </w:rPr>
      <w:t xml:space="preserve">Draft v0.2  |  Page </w:t>
    </w:r>
    <w:r>
      <w:rPr>
        <w:rFonts w:ascii="Calibri" w:hAnsi="Calibri" w:eastAsia="Calibri" w:cs="Calibri"/>
        <w:color w:val="667085"/>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667085"/>
        <w:sz w:val="17"/>
      </w:rPr>
      <w:t>CLARITYIT V2  |  DELIVERY ROADMAP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667085"/>
        <w:sz w:val="17"/>
      </w:rPr>
      <w:t>CLARITYIT V2  |  DELIVERY ROADMAP</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667085"/>
        <w:sz w:val="17"/>
      </w:rPr>
      <w:t>CLARITYIT V2  |  DELIVERY ROADMAP</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540" w:hanging="270"/>
        <w:tabs>
          <w:tab w:val="num" w:pos="540"/>
        </w:tabs>
      </w:pPr>
    </w:lvl>
    <w:lvl w:ilvl="1">
      <w:numFmt w:val="bullet"/>
      <w:lvlText w:val=" "/>
      <w:lvlJc w:val="left"/>
      <w:pPr>
        <w:ind w:left="900" w:hanging="270"/>
        <w:tabs>
          <w:tab w:val="num" w:pos="900"/>
        </w:tabs>
      </w:pPr>
    </w:lvl>
    <w:lvl w:ilvl="2">
      <w:numFmt w:val="bullet"/>
      <w:lvlText w:val=" "/>
      <w:lvlJc w:val="left"/>
      <w:pPr>
        <w:ind w:left="1260" w:hanging="270"/>
        <w:tabs>
          <w:tab w:val="num" w:pos="1260"/>
        </w:tabs>
      </w:pPr>
    </w:lvl>
    <w:lvl w:ilvl="3">
      <w:numFmt w:val="bullet"/>
      <w:lvlText w:val=" "/>
      <w:lvlJc w:val="left"/>
      <w:pPr>
        <w:ind w:left="1620" w:hanging="270"/>
        <w:tabs>
          <w:tab w:val="num" w:pos="1620"/>
        </w:tabs>
      </w:pPr>
    </w:lvl>
    <w:lvl w:ilvl="4">
      <w:numFmt w:val="bullet"/>
      <w:lvlText w:val=" "/>
      <w:lvlJc w:val="left"/>
      <w:pPr>
        <w:ind w:left="1980" w:hanging="270"/>
        <w:tabs>
          <w:tab w:val="num" w:pos="1980"/>
        </w:tabs>
      </w:pPr>
    </w:lvl>
    <w:lvl w:ilvl="5">
      <w:numFmt w:val="bullet"/>
      <w:lvlText w:val=" "/>
      <w:lvlJc w:val="left"/>
      <w:pPr>
        <w:ind w:left="2340" w:hanging="270"/>
        <w:tabs>
          <w:tab w:val="num" w:pos="2340"/>
        </w:tabs>
      </w:pPr>
    </w:lvl>
    <w:lvl w:ilvl="6">
      <w:numFmt w:val="bullet"/>
      <w:lvlText w:val=" "/>
      <w:lvlJc w:val="left"/>
      <w:pPr>
        <w:ind w:left="2700" w:hanging="270"/>
        <w:tabs>
          <w:tab w:val="num" w:pos="2700"/>
        </w:tabs>
      </w:pPr>
    </w:lvl>
    <w:lvl w:ilvl="7">
      <w:numFmt w:val="bullet"/>
      <w:lvlText w:val=" "/>
      <w:lvlJc w:val="left"/>
      <w:pPr>
        <w:ind w:left="3060" w:hanging="270"/>
        <w:tabs>
          <w:tab w:val="num" w:pos="3060"/>
        </w:tabs>
      </w:pPr>
    </w:lvl>
    <w:lvl w:ilvl="8">
      <w:numFmt w:val="bullet"/>
      <w:lvlText w:val=" "/>
      <w:lvlJc w:val="left"/>
      <w:pPr>
        <w:ind w:left="3420" w:hanging="270"/>
        <w:tabs>
          <w:tab w:val="num" w:pos="3420"/>
        </w:tabs>
      </w:pPr>
    </w:lvl>
  </w:abstractNum>
  <w:abstractNum w:abstractNumId="99411">
    <w:nsid w:val="A99411"/>
    <w:multiLevelType w:val="multilevel"/>
    <w:lvl w:ilvl="0">
      <w:start w:val="1"/>
      <w:numFmt w:val="decimal"/>
      <w:lvlText w:val="%1."/>
      <w:lvlJc w:val="left"/>
      <w:pPr>
        <w:ind w:left="540" w:hanging="270"/>
        <w:tabs>
          <w:tab w:val="num" w:pos="540"/>
        </w:tabs>
      </w:pPr>
    </w:lvl>
    <w:lvl w:ilvl="1">
      <w:start w:val="1"/>
      <w:numFmt w:val="decimal"/>
      <w:lvlText w:val="%2."/>
      <w:lvlJc w:val="left"/>
      <w:pPr>
        <w:ind w:left="900" w:hanging="270"/>
        <w:tabs>
          <w:tab w:val="num" w:pos="900"/>
        </w:tabs>
      </w:pPr>
    </w:lvl>
    <w:lvl w:ilvl="2">
      <w:start w:val="1"/>
      <w:numFmt w:val="decimal"/>
      <w:lvlText w:val="%3."/>
      <w:lvlJc w:val="left"/>
      <w:pPr>
        <w:ind w:left="1260" w:hanging="270"/>
        <w:tabs>
          <w:tab w:val="num" w:pos="1260"/>
        </w:tabs>
      </w:pPr>
    </w:lvl>
    <w:lvl w:ilvl="3">
      <w:start w:val="1"/>
      <w:numFmt w:val="decimal"/>
      <w:lvlText w:val="%4."/>
      <w:lvlJc w:val="left"/>
      <w:pPr>
        <w:ind w:left="1620" w:hanging="270"/>
        <w:tabs>
          <w:tab w:val="num" w:pos="1620"/>
        </w:tabs>
      </w:pPr>
    </w:lvl>
    <w:lvl w:ilvl="4">
      <w:start w:val="1"/>
      <w:numFmt w:val="decimal"/>
      <w:lvlText w:val="%5."/>
      <w:lvlJc w:val="left"/>
      <w:pPr>
        <w:ind w:left="1980" w:hanging="270"/>
        <w:tabs>
          <w:tab w:val="num" w:pos="1980"/>
        </w:tabs>
      </w:pPr>
    </w:lvl>
    <w:lvl w:ilvl="5">
      <w:start w:val="1"/>
      <w:numFmt w:val="decimal"/>
      <w:lvlText w:val="%6."/>
      <w:lvlJc w:val="left"/>
      <w:pPr>
        <w:ind w:left="2340" w:hanging="270"/>
        <w:tabs>
          <w:tab w:val="num" w:pos="2340"/>
        </w:tabs>
      </w:pPr>
    </w:lvl>
    <w:lvl w:ilvl="6">
      <w:start w:val="1"/>
      <w:numFmt w:val="decimal"/>
      <w:lvlText w:val="%7."/>
      <w:lvlJc w:val="left"/>
      <w:pPr>
        <w:ind w:left="2700" w:hanging="270"/>
        <w:tabs>
          <w:tab w:val="num" w:pos="2700"/>
        </w:tabs>
      </w:pPr>
    </w:lvl>
    <w:lvl w:ilvl="7">
      <w:start w:val="1"/>
      <w:numFmt w:val="decimal"/>
      <w:lvlText w:val="%8."/>
      <w:lvlJc w:val="left"/>
      <w:pPr>
        <w:ind w:left="3060" w:hanging="270"/>
        <w:tabs>
          <w:tab w:val="num" w:pos="3060"/>
        </w:tabs>
      </w:pPr>
    </w:lvl>
    <w:lvl w:ilvl="8">
      <w:start w:val="1"/>
      <w:numFmt w:val="decimal"/>
      <w:lvlText w:val="%9."/>
      <w:lvlJc w:val="left"/>
      <w:pPr>
        <w:ind w:left="3420" w:hanging="270"/>
        <w:tabs>
          <w:tab w:val="num" w:pos="3420"/>
        </w:tabs>
      </w:pPr>
    </w:lvl>
  </w:abstractNum>
  <w:abstractNum w:abstractNumId="991">
    <w:nsid w:val="A991"/>
    <w:multiLevelType w:val="multilevel"/>
    <w:lvl w:ilvl="0">
      <w:numFmt w:val="bullet"/>
      <w:lvlText w:val="•"/>
      <w:lvlJc w:val="left"/>
      <w:pPr>
        <w:ind w:left="540" w:hanging="270"/>
        <w:tabs>
          <w:tab w:val="num" w:pos="540"/>
        </w:tabs>
      </w:pPr>
    </w:lvl>
    <w:lvl w:ilvl="1">
      <w:numFmt w:val="bullet"/>
      <w:lvlText w:val="–"/>
      <w:lvlJc w:val="left"/>
      <w:pPr>
        <w:ind w:left="900" w:hanging="270"/>
        <w:tabs>
          <w:tab w:val="num" w:pos="900"/>
        </w:tabs>
      </w:pPr>
    </w:lvl>
    <w:lvl w:ilvl="2">
      <w:numFmt w:val="bullet"/>
      <w:lvlText w:val="•"/>
      <w:lvlJc w:val="left"/>
      <w:pPr>
        <w:ind w:left="1260" w:hanging="270"/>
        <w:tabs>
          <w:tab w:val="num" w:pos="1260"/>
        </w:tabs>
      </w:pPr>
    </w:lvl>
    <w:lvl w:ilvl="3">
      <w:numFmt w:val="bullet"/>
      <w:lvlText w:val="–"/>
      <w:lvlJc w:val="left"/>
      <w:pPr>
        <w:ind w:left="1620" w:hanging="270"/>
        <w:tabs>
          <w:tab w:val="num" w:pos="1620"/>
        </w:tabs>
      </w:pPr>
    </w:lvl>
    <w:lvl w:ilvl="4">
      <w:numFmt w:val="bullet"/>
      <w:lvlText w:val="•"/>
      <w:lvlJc w:val="left"/>
      <w:pPr>
        <w:ind w:left="1980" w:hanging="270"/>
        <w:tabs>
          <w:tab w:val="num" w:pos="1980"/>
        </w:tabs>
      </w:pPr>
    </w:lvl>
    <w:lvl w:ilvl="5">
      <w:numFmt w:val="bullet"/>
      <w:lvlText w:val="–"/>
      <w:lvlJc w:val="left"/>
      <w:pPr>
        <w:ind w:left="2340" w:hanging="270"/>
        <w:tabs>
          <w:tab w:val="num" w:pos="2340"/>
        </w:tabs>
      </w:pPr>
    </w:lvl>
    <w:lvl w:ilvl="6">
      <w:numFmt w:val="bullet"/>
      <w:lvlText w:val="•"/>
      <w:lvlJc w:val="left"/>
      <w:pPr>
        <w:ind w:left="2700" w:hanging="270"/>
        <w:tabs>
          <w:tab w:val="num" w:pos="2700"/>
        </w:tabs>
      </w:pPr>
    </w:lvl>
    <w:lvl w:ilvl="7">
      <w:numFmt w:val="bullet"/>
      <w:lvlText w:val="–"/>
      <w:lvlJc w:val="left"/>
      <w:pPr>
        <w:ind w:left="3060" w:hanging="270"/>
        <w:tabs>
          <w:tab w:val="num" w:pos="3060"/>
        </w:tabs>
      </w:pPr>
    </w:lvl>
    <w:lvl w:ilvl="8">
      <w:numFmt w:val="bullet"/>
      <w:lvlText w:val="•"/>
      <w:lvlJc w:val="left"/>
      <w:pPr>
        <w:ind w:left="3420" w:hanging="270"/>
        <w:tabs>
          <w:tab w:val="num" w:pos="3420"/>
        </w:tabs>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before="0" w:after="120" w:line="300" w:lineRule="auto"/>
    </w:pPr>
    <w:rPr>
      <w:rFonts w:ascii="Calibri" w:hAnsi="Calibri"/>
      <w:color w:val="00000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keepNext w:val="0"/>
      <w:pageBreakBefore w:val="0"/>
      <w:widowControl/>
      <w:spacing w:after="80" w:before="0" w:line="300" w:lineRule="auto"/>
    </w:pPr>
    <w:rPr>
      <w:rFonts w:ascii="Calibri" w:hAnsi="Calibri"/>
      <w:color w:val="000000"/>
      <w:sz w:val="22"/>
    </w:rPr>
  </w:style>
  <w:style w:styleId="Title" w:type="paragraph">
    <w:name w:val="Title"/>
    <w:basedOn w:val="Normal"/>
    <w:next w:val="BodyText"/>
    <w:qFormat/>
    <w:pPr>
      <w:keepNext w:val="0"/>
      <w:keepLines/>
      <w:pageBreakBefore w:val="0"/>
      <w:widowControl/>
      <w:spacing w:after="80" w:before="0" w:line="240" w:lineRule="auto"/>
      <w:jc w:val="center"/>
    </w:pPr>
    <w:rPr>
      <w:rFonts w:asciiTheme="majorHAnsi" w:cstheme="majorBidi" w:eastAsiaTheme="majorEastAsia" w:hAnsiTheme="majorHAnsi" w:ascii="Calibri" w:hAnsi="Calibri"/>
      <w:b/>
      <w:bCs/>
      <w:color w:val="000000"/>
      <w:sz w:val="46"/>
      <w:szCs w:val="36"/>
    </w:rPr>
  </w:style>
  <w:style w:styleId="Subtitle" w:type="paragraph">
    <w:name w:val="Subtitle"/>
    <w:basedOn w:val="Title"/>
    <w:next w:val="BodyText"/>
    <w:qFormat/>
    <w:pPr>
      <w:keepNext w:val="0"/>
      <w:keepLines/>
      <w:pageBreakBefore w:val="0"/>
      <w:widowControl/>
      <w:spacing w:after="280" w:before="0" w:line="240" w:lineRule="auto"/>
      <w:jc w:val="center"/>
    </w:pPr>
    <w:rPr>
      <w:rFonts w:ascii="Calibri" w:hAnsi="Calibri"/>
      <w:b w:val="0"/>
      <w:color w:val="3D4752"/>
      <w:sz w:val="27"/>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widowControl/>
      <w:spacing w:after="200" w:before="360" w:line="240" w:lineRule="auto"/>
      <w:outlineLvl w:val="0"/>
    </w:pPr>
    <w:rPr>
      <w:rFonts w:asciiTheme="majorHAnsi" w:cstheme="majorBidi" w:eastAsiaTheme="majorEastAsia" w:hAnsiTheme="majorHAnsi" w:ascii="Calibri" w:hAnsi="Calibri"/>
      <w:b/>
      <w:bCs/>
      <w:color w:val="2E74B5"/>
      <w:sz w:val="32"/>
      <w:szCs w:val="32"/>
    </w:rPr>
  </w:style>
  <w:style w:styleId="Heading2" w:type="paragraph">
    <w:name w:val="Heading 2"/>
    <w:basedOn w:val="Normal"/>
    <w:next w:val="BodyText"/>
    <w:uiPriority w:val="9"/>
    <w:unhideWhenUsed/>
    <w:qFormat/>
    <w:pPr>
      <w:keepNext/>
      <w:keepLines/>
      <w:pageBreakBefore w:val="0"/>
      <w:widowControl/>
      <w:spacing w:after="140" w:before="280" w:line="240" w:lineRule="auto"/>
      <w:outlineLvl w:val="1"/>
    </w:pPr>
    <w:rPr>
      <w:rFonts w:asciiTheme="majorHAnsi" w:cstheme="majorBidi" w:eastAsiaTheme="majorEastAsia" w:hAnsiTheme="majorHAnsi" w:ascii="Calibri" w:hAnsi="Calibri"/>
      <w:b/>
      <w:bCs/>
      <w:color w:val="2E74B5"/>
      <w:sz w:val="26"/>
      <w:szCs w:val="28"/>
    </w:rPr>
  </w:style>
  <w:style w:styleId="Heading3" w:type="paragraph">
    <w:name w:val="Heading 3"/>
    <w:basedOn w:val="Normal"/>
    <w:next w:val="BodyText"/>
    <w:uiPriority w:val="9"/>
    <w:unhideWhenUsed/>
    <w:qFormat/>
    <w:pPr>
      <w:keepNext/>
      <w:keepLines/>
      <w:pageBreakBefore w:val="0"/>
      <w:widowControl/>
      <w:spacing w:after="100" w:before="200" w:line="240" w:lineRule="auto"/>
      <w:outlineLvl w:val="2"/>
    </w:pPr>
    <w:rPr>
      <w:rFonts w:asciiTheme="majorHAnsi" w:cstheme="majorBidi" w:eastAsiaTheme="majorEastAsia" w:hAnsiTheme="majorHAnsi" w:ascii="Calibri" w:hAnsi="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pageBreakBefore w:val="0"/>
      <w:widowControl/>
      <w:spacing w:after="160" w:before="80" w:line="276" w:lineRule="auto"/>
      <w:ind w:firstLine="0" w:left="480" w:right="480"/>
    </w:pPr>
    <w:rPr>
      <w:rFonts w:ascii="Calibri" w:hAnsi="Calibri"/>
      <w:color w:val="172B3A"/>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widowControl/>
      <w:spacing w:before="0" w:line="240" w:lineRule="auto" w:after="200"/>
      <w:outlineLvl w:val="9"/>
    </w:pPr>
    <w:rPr>
      <w:rFonts w:asciiTheme="majorHAnsi" w:cstheme="majorBidi" w:eastAsiaTheme="majorEastAsia" w:hAnsiTheme="majorHAnsi" w:ascii="Calibri" w:hAnsi="Calibri"/>
      <w:b/>
      <w:bCs w:val="0"/>
      <w:color w:val="2E74B5"/>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ClarityIT v2 Delivery Roadmap</dc:title>
  <dc:creator>ClarityIT Project</dc:creator>
  <cp:keywords>ClarityIT v2; patterns; roadmap; governed execution</cp:keywords>
  <dcterms:created xsi:type="dcterms:W3CDTF">2026-07-31T22:40:01Z</dcterms:created>
  <dcterms:modified xsi:type="dcterms:W3CDTF">2026-07-31T22:40:01Z</dcterms:modified>
  <dc:subject>Delivery Roadmap</dc:subject>
  <dc:description>Generated from the approved Markdown source using the compact reference guide preset.</dc:description>
</cp:coreProperties>
</file>

<file path=docProps/custom.xml><?xml version="1.0" encoding="utf-8"?>
<Properties xmlns="http://schemas.openxmlformats.org/officeDocument/2006/custom-properties" xmlns:vt="http://schemas.openxmlformats.org/officeDocument/2006/docPropsVTypes"/>
</file>