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4A" w:rsidRDefault="00DA4C68" w:rsidP="00140242">
      <w:pPr>
        <w:pStyle w:val="Heading1"/>
      </w:pPr>
      <w:r>
        <w:t>Purpose</w:t>
      </w:r>
    </w:p>
    <w:p w:rsidR="00742DD7" w:rsidRDefault="00742DD7" w:rsidP="00DC09AB">
      <w:pPr>
        <w:pStyle w:val="BodyText"/>
      </w:pPr>
      <w:r>
        <w:t xml:space="preserve">The </w:t>
      </w:r>
      <w:proofErr w:type="spellStart"/>
      <w:r>
        <w:t>FAS.Configuration.AutoDiscovery</w:t>
      </w:r>
      <w:proofErr w:type="spellEnd"/>
      <w:r>
        <w:t xml:space="preserve"> solution consists of a single assembly API and a client application that can be used if your application does not integrate using the API. This document will cover how the </w:t>
      </w:r>
      <w:proofErr w:type="spellStart"/>
      <w:r>
        <w:t>AutoDiscover</w:t>
      </w:r>
      <w:proofErr w:type="spellEnd"/>
      <w:r>
        <w:t xml:space="preserve"> process interacts with the </w:t>
      </w:r>
      <w:proofErr w:type="spellStart"/>
      <w:r>
        <w:t>FAS.Configuration</w:t>
      </w:r>
      <w:proofErr w:type="spellEnd"/>
      <w:r>
        <w:t xml:space="preserve"> service and client applications, and how client applications must configure their </w:t>
      </w:r>
      <w:proofErr w:type="spellStart"/>
      <w:r>
        <w:t>AutoDiscovery</w:t>
      </w:r>
      <w:proofErr w:type="spellEnd"/>
      <w:r>
        <w:t xml:space="preserve"> configuration in order to retrieve their configurations.</w:t>
      </w:r>
    </w:p>
    <w:p w:rsidR="00DA4C68" w:rsidRDefault="00DA4C68" w:rsidP="00DA4C68">
      <w:pPr>
        <w:pStyle w:val="Heading1"/>
      </w:pPr>
      <w:r>
        <w:t>Scope</w:t>
      </w:r>
    </w:p>
    <w:p w:rsidR="00742DD7" w:rsidRDefault="00742DD7" w:rsidP="00DC09AB">
      <w:pPr>
        <w:pStyle w:val="BodyText"/>
      </w:pPr>
      <w:r>
        <w:t xml:space="preserve">The </w:t>
      </w:r>
      <w:proofErr w:type="spellStart"/>
      <w:r>
        <w:t>AutoDiscovery</w:t>
      </w:r>
      <w:proofErr w:type="spellEnd"/>
      <w:r>
        <w:t xml:space="preserve"> solution depends on the presence of DNS entries in order to function. This document does not cover the setup or management of the DNS portion of </w:t>
      </w:r>
      <w:proofErr w:type="spellStart"/>
      <w:r>
        <w:t>AutoDiscovery</w:t>
      </w:r>
      <w:proofErr w:type="spellEnd"/>
      <w:r>
        <w:t>. This document focuses on client configuration</w:t>
      </w:r>
      <w:r w:rsidR="00DA4C68">
        <w:t>s</w:t>
      </w:r>
      <w:r>
        <w:t>, but only cover</w:t>
      </w:r>
      <w:r w:rsidR="00DA4C68">
        <w:t>s</w:t>
      </w:r>
      <w:r>
        <w:t xml:space="preserve"> applications integrate</w:t>
      </w:r>
      <w:r w:rsidR="00DA4C68">
        <w:t>d</w:t>
      </w:r>
      <w:r>
        <w:t xml:space="preserve"> with</w:t>
      </w:r>
      <w:r w:rsidR="00DA4C68">
        <w:t xml:space="preserve"> the</w:t>
      </w:r>
      <w:r>
        <w:t xml:space="preserve"> </w:t>
      </w:r>
      <w:proofErr w:type="spellStart"/>
      <w:r>
        <w:t>AutoDiscovery</w:t>
      </w:r>
      <w:proofErr w:type="spellEnd"/>
      <w:r>
        <w:t xml:space="preserve"> API.</w:t>
      </w:r>
    </w:p>
    <w:p w:rsidR="00742DD7" w:rsidRDefault="00742DD7" w:rsidP="00742DD7">
      <w:pPr>
        <w:pStyle w:val="Heading1"/>
      </w:pPr>
      <w:proofErr w:type="spellStart"/>
      <w:r w:rsidRPr="001972BF">
        <w:t>AutoDiscovery</w:t>
      </w:r>
      <w:proofErr w:type="spellEnd"/>
      <w:r w:rsidRPr="001972BF">
        <w:t xml:space="preserve"> Process</w:t>
      </w:r>
    </w:p>
    <w:p w:rsidR="00742DD7" w:rsidRDefault="00742DD7" w:rsidP="00DC09AB">
      <w:pPr>
        <w:pStyle w:val="BodyText"/>
      </w:pPr>
      <w:r>
        <w:t xml:space="preserve">The </w:t>
      </w:r>
      <w:proofErr w:type="spellStart"/>
      <w:r>
        <w:t>AutoDiscovery</w:t>
      </w:r>
      <w:proofErr w:type="spellEnd"/>
      <w:r>
        <w:t xml:space="preserve"> solution acts as a middle man for an application that needs to retrieve its application configuration file. </w:t>
      </w:r>
      <w:r w:rsidR="00DA4C68">
        <w:t>A</w:t>
      </w:r>
      <w:r>
        <w:t xml:space="preserve">pplication configuration </w:t>
      </w:r>
      <w:r w:rsidR="00DA4C68">
        <w:t xml:space="preserve">information is </w:t>
      </w:r>
      <w:r>
        <w:t xml:space="preserve">copied stored in the Forensic Advantage Configuration database table. The configuration entries are identified using a </w:t>
      </w:r>
      <w:r w:rsidR="00056F8A">
        <w:t>GUID that</w:t>
      </w:r>
      <w:r>
        <w:t xml:space="preserve"> is the assembly GUID of the executing application or service. </w:t>
      </w:r>
      <w:r w:rsidR="00056F8A">
        <w:t>Provide the</w:t>
      </w:r>
      <w:r>
        <w:t xml:space="preserve"> </w:t>
      </w:r>
      <w:proofErr w:type="spellStart"/>
      <w:r>
        <w:t>AutoDiscovery</w:t>
      </w:r>
      <w:proofErr w:type="spellEnd"/>
      <w:r>
        <w:t xml:space="preserve"> </w:t>
      </w:r>
      <w:r w:rsidR="00056F8A">
        <w:t>API</w:t>
      </w:r>
      <w:r>
        <w:t xml:space="preserve"> </w:t>
      </w:r>
      <w:r w:rsidR="00056F8A">
        <w:t xml:space="preserve">with </w:t>
      </w:r>
      <w:r>
        <w:t>this application GUID to retrieve the proper configuration information from the Configuration database.</w:t>
      </w:r>
    </w:p>
    <w:p w:rsidR="00742DD7" w:rsidRDefault="00742DD7" w:rsidP="00DC09AB">
      <w:pPr>
        <w:pStyle w:val="BodyText"/>
      </w:pPr>
      <w:r>
        <w:t xml:space="preserve">Applications and services integrated with the </w:t>
      </w:r>
      <w:proofErr w:type="spellStart"/>
      <w:r>
        <w:t>AutoDiscovery</w:t>
      </w:r>
      <w:proofErr w:type="spellEnd"/>
      <w:r>
        <w:t xml:space="preserve"> API retrieve their configurations before the application or service starts. The initial call to the </w:t>
      </w:r>
      <w:proofErr w:type="spellStart"/>
      <w:r>
        <w:t>AutoDiscovery</w:t>
      </w:r>
      <w:proofErr w:type="spellEnd"/>
      <w:r>
        <w:t xml:space="preserve"> API starts a process where the </w:t>
      </w:r>
      <w:proofErr w:type="spellStart"/>
      <w:r>
        <w:t>AutoDiscovery</w:t>
      </w:r>
      <w:proofErr w:type="spellEnd"/>
      <w:r>
        <w:t xml:space="preserve"> code checks for the presence of an </w:t>
      </w:r>
      <w:proofErr w:type="spellStart"/>
      <w:r>
        <w:t>AutoDiscovery.config</w:t>
      </w:r>
      <w:proofErr w:type="spellEnd"/>
      <w:r>
        <w:t xml:space="preserve"> file in the root of the application execution </w:t>
      </w:r>
      <w:r w:rsidR="00056F8A">
        <w:t>folder</w:t>
      </w:r>
      <w:r>
        <w:t>. This file is an XML configuration file, similar to</w:t>
      </w:r>
      <w:r w:rsidR="00056F8A">
        <w:t xml:space="preserve"> a</w:t>
      </w:r>
      <w:r>
        <w:t xml:space="preserve"> .Net</w:t>
      </w:r>
      <w:r w:rsidR="00056F8A">
        <w:t xml:space="preserve"> Application Configuration file</w:t>
      </w:r>
      <w:r>
        <w:t xml:space="preserve">. The values in the </w:t>
      </w:r>
      <w:proofErr w:type="spellStart"/>
      <w:r>
        <w:t>AutoDiscovery.config</w:t>
      </w:r>
      <w:proofErr w:type="spellEnd"/>
      <w:r>
        <w:t xml:space="preserve"> file drive the </w:t>
      </w:r>
      <w:proofErr w:type="spellStart"/>
      <w:r>
        <w:t>AutoDiscovery</w:t>
      </w:r>
      <w:proofErr w:type="spellEnd"/>
      <w:r>
        <w:t xml:space="preserve"> process.</w:t>
      </w:r>
    </w:p>
    <w:p w:rsidR="00D25AC8" w:rsidRDefault="00D25AC8" w:rsidP="00D25AC8">
      <w:pPr>
        <w:pStyle w:val="Heading1"/>
      </w:pPr>
      <w:proofErr w:type="spellStart"/>
      <w:r>
        <w:lastRenderedPageBreak/>
        <w:t>AutoDiscovery</w:t>
      </w:r>
      <w:proofErr w:type="spellEnd"/>
      <w:r>
        <w:t xml:space="preserve"> Configuration Elements</w:t>
      </w:r>
    </w:p>
    <w:p w:rsidR="00742DD7" w:rsidRDefault="00742DD7" w:rsidP="00DC09AB">
      <w:pPr>
        <w:pStyle w:val="BodyText"/>
      </w:pPr>
      <w:r>
        <w:t xml:space="preserve">The </w:t>
      </w:r>
      <w:proofErr w:type="spellStart"/>
      <w:r>
        <w:t>AutoDiscovery.config</w:t>
      </w:r>
      <w:proofErr w:type="spellEnd"/>
      <w:r>
        <w:t xml:space="preserve"> must first register a custom configuration section used by the </w:t>
      </w:r>
      <w:proofErr w:type="spellStart"/>
      <w:r>
        <w:t>AutoDiscovery</w:t>
      </w:r>
      <w:proofErr w:type="spellEnd"/>
      <w:r>
        <w:t xml:space="preserve"> process. The first element in the </w:t>
      </w:r>
      <w:proofErr w:type="spellStart"/>
      <w:r>
        <w:t>AutoDiscovery.config</w:t>
      </w:r>
      <w:proofErr w:type="spellEnd"/>
      <w:r>
        <w:t xml:space="preserve"> file </w:t>
      </w:r>
      <w:r w:rsidR="00D25AC8">
        <w:t>must</w:t>
      </w:r>
      <w:r>
        <w:t xml:space="preserve"> be the </w:t>
      </w:r>
      <w:r w:rsidRPr="00C17397">
        <w:t>&lt;</w:t>
      </w:r>
      <w:proofErr w:type="spellStart"/>
      <w:r w:rsidRPr="00C17397">
        <w:t>configSections</w:t>
      </w:r>
      <w:proofErr w:type="spellEnd"/>
      <w:r w:rsidRPr="00C17397">
        <w:t>&gt;</w:t>
      </w:r>
      <w:r>
        <w:t xml:space="preserve"> element that contains the </w:t>
      </w:r>
      <w:proofErr w:type="spellStart"/>
      <w:r>
        <w:t>autoDiscoveryConfiguration</w:t>
      </w:r>
      <w:proofErr w:type="spellEnd"/>
      <w:r>
        <w:t xml:space="preserve"> section.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configSections</w:t>
      </w:r>
      <w:proofErr w:type="spellEnd"/>
      <w:proofErr w:type="gramEnd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&lt;section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proofErr w:type="spellStart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autoDiscoveryConfiguration</w:t>
      </w:r>
      <w:proofErr w:type="spellEnd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</w:p>
    <w:p w:rsidR="00742DD7" w:rsidRPr="00DC09AB" w:rsidRDefault="00D25AC8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   </w:t>
      </w:r>
      <w:proofErr w:type="gramStart"/>
      <w:r w:rsidR="00742DD7"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gramEnd"/>
      <w:r w:rsidR="00742DD7"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742DD7"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 xml:space="preserve">"FAS.Configuration.AutoDiscovery.Common.Configuration.Sections.ServiceApplicationConfigurationSection, </w:t>
      </w:r>
      <w:proofErr w:type="spellStart"/>
      <w:r w:rsidR="00742DD7"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FAS.Configuration.AutoDiscovery</w:t>
      </w:r>
      <w:proofErr w:type="spellEnd"/>
      <w:r w:rsidR="00742DD7"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 </w:t>
      </w:r>
      <w:r w:rsidR="00742DD7"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42DD7" w:rsidRPr="00DC09AB" w:rsidRDefault="00742DD7" w:rsidP="00742DD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configSections</w:t>
      </w:r>
      <w:proofErr w:type="spellEnd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Default="00742DD7" w:rsidP="00DC09AB">
      <w:pPr>
        <w:pStyle w:val="BodyText"/>
      </w:pPr>
      <w:r>
        <w:t xml:space="preserve">After registering the custom configuration section, the configuration file must contain the </w:t>
      </w:r>
      <w:proofErr w:type="spellStart"/>
      <w:r w:rsidRPr="00421627">
        <w:rPr>
          <w:b/>
        </w:rPr>
        <w:t>autoDiscoveryConfiguration</w:t>
      </w:r>
      <w:proofErr w:type="spellEnd"/>
      <w:r>
        <w:t xml:space="preserve"> element. This element contains a single root element named </w:t>
      </w:r>
      <w:r w:rsidRPr="00C17397">
        <w:rPr>
          <w:b/>
        </w:rPr>
        <w:t>&lt;applications&gt;</w:t>
      </w:r>
      <w:r>
        <w:t xml:space="preserve">. Within the </w:t>
      </w:r>
      <w:r w:rsidRPr="00C17397">
        <w:rPr>
          <w:b/>
        </w:rPr>
        <w:t>&lt;applications&gt;</w:t>
      </w:r>
      <w:r>
        <w:t xml:space="preserve"> element is where individual application identities are coupled to a service that contains their configuration information. The </w:t>
      </w:r>
      <w:proofErr w:type="spellStart"/>
      <w:r>
        <w:t>AutoDiscovery</w:t>
      </w:r>
      <w:proofErr w:type="spellEnd"/>
      <w:r>
        <w:t xml:space="preserve"> client application can work with multiple application configurations simultaneously. Applications that integrate with </w:t>
      </w:r>
      <w:proofErr w:type="spellStart"/>
      <w:r>
        <w:t>AutoDiscovery</w:t>
      </w:r>
      <w:proofErr w:type="spellEnd"/>
      <w:r>
        <w:t xml:space="preserve"> using the API will only have a single application defined in the </w:t>
      </w:r>
      <w:r w:rsidRPr="00C17397">
        <w:rPr>
          <w:b/>
        </w:rPr>
        <w:t>&lt;applications&gt;</w:t>
      </w:r>
      <w:r>
        <w:t xml:space="preserve"> element.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autoDiscoveryConfiguration</w:t>
      </w:r>
      <w:proofErr w:type="spellEnd"/>
      <w:proofErr w:type="gramEnd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applications</w:t>
      </w:r>
      <w:proofErr w:type="gramEnd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&lt;application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applicationId</w:t>
      </w:r>
      <w:proofErr w:type="spellEnd"/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"F6327FCB-06DD-4BBC-B50F-C9EF942AB1F5"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"C:\Hosts\FAS.Configuration.WindowsService.exe"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serviceName</w:t>
      </w:r>
      <w:proofErr w:type="spellEnd"/>
      <w:proofErr w:type="gramEnd"/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proofErr w:type="spellStart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FAS.Configuration</w:t>
      </w:r>
      <w:proofErr w:type="spellEnd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defaultContext</w:t>
      </w:r>
      <w:proofErr w:type="spellEnd"/>
      <w:proofErr w:type="gramEnd"/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"STAGE"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&lt;service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proofErr w:type="spellStart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ConfigurationService</w:t>
      </w:r>
      <w:proofErr w:type="spellEnd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domain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"dev.tcsc.com"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protocols</w:t>
      </w:r>
      <w:proofErr w:type="gramEnd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&lt;protocol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proofErr w:type="spellStart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net.tcp</w:t>
      </w:r>
      <w:proofErr w:type="spellEnd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"_</w:t>
      </w:r>
      <w:proofErr w:type="spellStart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tcp</w:t>
      </w:r>
      <w:proofErr w:type="spellEnd"/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&lt;/protocols&gt;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&lt;security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09AB">
        <w:rPr>
          <w:rFonts w:ascii="Consolas" w:hAnsi="Consolas" w:cs="Consolas"/>
          <w:color w:val="FF0000"/>
          <w:sz w:val="19"/>
          <w:szCs w:val="19"/>
          <w:highlight w:val="white"/>
        </w:rPr>
        <w:t>spnIdentity</w:t>
      </w:r>
      <w:proofErr w:type="spellEnd"/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C09AB">
        <w:rPr>
          <w:rFonts w:ascii="Consolas" w:hAnsi="Consolas" w:cs="Consolas"/>
          <w:b/>
          <w:bCs/>
          <w:color w:val="8000FF"/>
          <w:sz w:val="19"/>
          <w:szCs w:val="19"/>
          <w:highlight w:val="white"/>
        </w:rPr>
        <w:t>"DPR\Configuration"</w:t>
      </w:r>
      <w:r w:rsidRPr="00DC0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&lt;/service&gt;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&lt;/application&gt;</w:t>
      </w:r>
    </w:p>
    <w:p w:rsidR="00742DD7" w:rsidRPr="00DC09AB" w:rsidRDefault="00742DD7" w:rsidP="00DA4C6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C09A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</w:t>
      </w: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&lt;/applications&gt;</w:t>
      </w:r>
    </w:p>
    <w:p w:rsidR="00742DD7" w:rsidRPr="00DC09AB" w:rsidRDefault="00742DD7" w:rsidP="00742DD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autoDiscoveryConfiguration</w:t>
      </w:r>
      <w:proofErr w:type="spellEnd"/>
      <w:r w:rsidRPr="00DC0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2DD7" w:rsidRDefault="00742DD7" w:rsidP="00DC09AB">
      <w:pPr>
        <w:pStyle w:val="BodyText"/>
      </w:pPr>
      <w:r>
        <w:t xml:space="preserve">An application registered in the </w:t>
      </w:r>
      <w:proofErr w:type="spellStart"/>
      <w:r>
        <w:t>AutoDiscovery.config</w:t>
      </w:r>
      <w:proofErr w:type="spellEnd"/>
      <w:r>
        <w:t xml:space="preserve"> file must have an </w:t>
      </w:r>
      <w:proofErr w:type="spellStart"/>
      <w:r>
        <w:t>applicationId</w:t>
      </w:r>
      <w:proofErr w:type="spellEnd"/>
      <w:r>
        <w:t xml:space="preserve">. The application id is a Global Unique Identifier (GUID) that is defined in the assembly code. Though this value can be retrieved using command line tools, </w:t>
      </w:r>
      <w:r w:rsidR="00183E57">
        <w:t xml:space="preserve">the value is static and does not change across product releases. </w:t>
      </w:r>
      <w:r w:rsidR="00183E57">
        <w:fldChar w:fldCharType="begin"/>
      </w:r>
      <w:r w:rsidR="00183E57">
        <w:instrText xml:space="preserve"> REF _Ref449323293 \h </w:instrText>
      </w:r>
      <w:r w:rsidR="00183E57">
        <w:fldChar w:fldCharType="separate"/>
      </w:r>
      <w:r w:rsidR="001C28A2">
        <w:t xml:space="preserve">Table </w:t>
      </w:r>
      <w:r w:rsidR="001C28A2">
        <w:rPr>
          <w:noProof/>
        </w:rPr>
        <w:t>1</w:t>
      </w:r>
      <w:r w:rsidR="001C28A2">
        <w:t xml:space="preserve"> - Application Identity Mapping</w:t>
      </w:r>
      <w:r w:rsidR="00183E57">
        <w:fldChar w:fldCharType="end"/>
      </w:r>
      <w:r w:rsidR="00183E57">
        <w:t xml:space="preserve"> </w:t>
      </w:r>
      <w:r w:rsidR="00183E57">
        <w:fldChar w:fldCharType="begin"/>
      </w:r>
      <w:r w:rsidR="00183E57">
        <w:instrText xml:space="preserve"> REF _Ref449323293 \p \h </w:instrText>
      </w:r>
      <w:r w:rsidR="00183E57">
        <w:fldChar w:fldCharType="separate"/>
      </w:r>
      <w:r w:rsidR="001C28A2">
        <w:t>below</w:t>
      </w:r>
      <w:r w:rsidR="00183E57">
        <w:fldChar w:fldCharType="end"/>
      </w:r>
      <w:r w:rsidR="00183E57">
        <w:t xml:space="preserve"> </w:t>
      </w:r>
      <w:r>
        <w:t>should be accurate for the life of the applications.</w:t>
      </w:r>
    </w:p>
    <w:p w:rsidR="00183E57" w:rsidRDefault="00183E57" w:rsidP="00183E57">
      <w:pPr>
        <w:pStyle w:val="Caption"/>
        <w:keepNext/>
      </w:pPr>
      <w:bookmarkStart w:id="0" w:name="_Ref449323293"/>
      <w:r>
        <w:lastRenderedPageBreak/>
        <w:t xml:space="preserve">Table </w:t>
      </w:r>
      <w:fldSimple w:instr=" SEQ Table \* ARABIC ">
        <w:r w:rsidR="001C28A2">
          <w:rPr>
            <w:noProof/>
          </w:rPr>
          <w:t>1</w:t>
        </w:r>
      </w:fldSimple>
      <w:r>
        <w:t xml:space="preserve"> - Application Identity Mapping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DD7" w:rsidRPr="00FC7E57" w:rsidTr="00183E57">
        <w:trPr>
          <w:tblHeader/>
        </w:trPr>
        <w:tc>
          <w:tcPr>
            <w:tcW w:w="4675" w:type="dxa"/>
          </w:tcPr>
          <w:p w:rsidR="00742DD7" w:rsidRPr="00FC7E57" w:rsidRDefault="00742DD7" w:rsidP="00183E57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FC7E57">
              <w:rPr>
                <w:rFonts w:ascii="Segoe UI Semibold" w:hAnsi="Segoe UI Semibold" w:cs="Segoe UI Semibold"/>
              </w:rPr>
              <w:t>Application</w:t>
            </w:r>
          </w:p>
        </w:tc>
        <w:tc>
          <w:tcPr>
            <w:tcW w:w="4675" w:type="dxa"/>
          </w:tcPr>
          <w:p w:rsidR="00742DD7" w:rsidRPr="00FC7E57" w:rsidRDefault="00742DD7" w:rsidP="00183E57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FC7E57">
              <w:rPr>
                <w:rFonts w:ascii="Segoe UI Semibold" w:hAnsi="Segoe UI Semibold" w:cs="Segoe UI Semibold"/>
              </w:rPr>
              <w:t>Id</w:t>
            </w:r>
          </w:p>
        </w:tc>
      </w:tr>
      <w:tr w:rsidR="00742DD7" w:rsidRPr="00183E57" w:rsidTr="00183E57"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proofErr w:type="spellStart"/>
            <w:r w:rsidRPr="00183E57">
              <w:rPr>
                <w:rFonts w:ascii="Segoe UI" w:hAnsi="Segoe UI" w:cs="Segoe UI"/>
                <w:sz w:val="20"/>
              </w:rPr>
              <w:t>FAS.Sentinel.Serialization.Administration</w:t>
            </w:r>
            <w:proofErr w:type="spellEnd"/>
          </w:p>
        </w:tc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r w:rsidRPr="00183E57">
              <w:rPr>
                <w:rFonts w:ascii="Segoe UI" w:hAnsi="Segoe UI" w:cs="Segoe UI"/>
                <w:sz w:val="20"/>
              </w:rPr>
              <w:t>5255EA83-6E65-4EF2-A523-99EA038CF2A8</w:t>
            </w:r>
          </w:p>
        </w:tc>
      </w:tr>
      <w:tr w:rsidR="00742DD7" w:rsidRPr="00183E57" w:rsidTr="00183E57"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proofErr w:type="spellStart"/>
            <w:r w:rsidRPr="00183E57">
              <w:rPr>
                <w:rFonts w:ascii="Segoe UI" w:hAnsi="Segoe UI" w:cs="Segoe UI"/>
                <w:sz w:val="20"/>
              </w:rPr>
              <w:t>FAS.Sentinel.Serialization.Client</w:t>
            </w:r>
            <w:proofErr w:type="spellEnd"/>
          </w:p>
        </w:tc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r w:rsidRPr="00183E57">
              <w:rPr>
                <w:rFonts w:ascii="Segoe UI" w:hAnsi="Segoe UI" w:cs="Segoe UI"/>
                <w:sz w:val="20"/>
              </w:rPr>
              <w:t>F6327FCB-06DD-4BBC-B50F-C9EF942AB1F5</w:t>
            </w:r>
          </w:p>
        </w:tc>
      </w:tr>
      <w:tr w:rsidR="00742DD7" w:rsidRPr="00183E57" w:rsidTr="00183E57"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proofErr w:type="spellStart"/>
            <w:r w:rsidRPr="00183E57">
              <w:rPr>
                <w:rFonts w:ascii="Segoe UI" w:hAnsi="Segoe UI" w:cs="Segoe UI"/>
                <w:sz w:val="20"/>
              </w:rPr>
              <w:t>FAS.Sentinel.Serialization.WindowsService</w:t>
            </w:r>
            <w:proofErr w:type="spellEnd"/>
          </w:p>
        </w:tc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r w:rsidRPr="00183E57">
              <w:rPr>
                <w:rFonts w:ascii="Segoe UI" w:hAnsi="Segoe UI" w:cs="Segoe UI"/>
                <w:sz w:val="20"/>
              </w:rPr>
              <w:t>1166DC87-154B-4186-B25B-DEE56895767B</w:t>
            </w:r>
          </w:p>
        </w:tc>
      </w:tr>
      <w:tr w:rsidR="00742DD7" w:rsidRPr="00183E57" w:rsidTr="00183E57"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proofErr w:type="spellStart"/>
            <w:r w:rsidRPr="00183E57">
              <w:rPr>
                <w:rFonts w:ascii="Segoe UI" w:hAnsi="Segoe UI" w:cs="Segoe UI"/>
                <w:sz w:val="20"/>
              </w:rPr>
              <w:t>FAS.Sentinel.Serialization.RequestQueueService</w:t>
            </w:r>
            <w:proofErr w:type="spellEnd"/>
          </w:p>
        </w:tc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r w:rsidRPr="00183E57">
              <w:rPr>
                <w:rFonts w:ascii="Segoe UI" w:hAnsi="Segoe UI" w:cs="Segoe UI"/>
                <w:sz w:val="20"/>
              </w:rPr>
              <w:t>E9DEFABA-A7CC-4457-8E26-91268D5CEE14</w:t>
            </w:r>
          </w:p>
        </w:tc>
      </w:tr>
      <w:tr w:rsidR="00742DD7" w:rsidRPr="00183E57" w:rsidTr="00183E57"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proofErr w:type="spellStart"/>
            <w:r w:rsidRPr="00183E57">
              <w:rPr>
                <w:rFonts w:ascii="Segoe UI" w:hAnsi="Segoe UI" w:cs="Segoe UI"/>
                <w:sz w:val="20"/>
              </w:rPr>
              <w:t>FAS.Sentinel.Serialization.Console</w:t>
            </w:r>
            <w:proofErr w:type="spellEnd"/>
          </w:p>
        </w:tc>
        <w:tc>
          <w:tcPr>
            <w:tcW w:w="4675" w:type="dxa"/>
          </w:tcPr>
          <w:p w:rsidR="00742DD7" w:rsidRPr="00183E57" w:rsidRDefault="00742DD7" w:rsidP="00183E57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r w:rsidRPr="00183E57">
              <w:rPr>
                <w:rFonts w:ascii="Segoe UI" w:hAnsi="Segoe UI" w:cs="Segoe UI"/>
                <w:sz w:val="20"/>
              </w:rPr>
              <w:t>42109C80-DE48-454E-878B-B4F3AAD2A8EC</w:t>
            </w:r>
          </w:p>
        </w:tc>
      </w:tr>
      <w:tr w:rsidR="00742DD7" w:rsidRPr="00183E57" w:rsidTr="00183E57">
        <w:tc>
          <w:tcPr>
            <w:tcW w:w="4675" w:type="dxa"/>
          </w:tcPr>
          <w:p w:rsidR="00742DD7" w:rsidRPr="00183E57" w:rsidRDefault="00742DD7" w:rsidP="00FC7E57">
            <w:pPr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proofErr w:type="spellStart"/>
            <w:r w:rsidRPr="00183E57">
              <w:rPr>
                <w:rFonts w:ascii="Segoe UI" w:hAnsi="Segoe UI" w:cs="Segoe UI"/>
                <w:sz w:val="20"/>
              </w:rPr>
              <w:t>FAS.Sentinel.Serialization.RequestQueueConsole</w:t>
            </w:r>
            <w:proofErr w:type="spellEnd"/>
          </w:p>
        </w:tc>
        <w:tc>
          <w:tcPr>
            <w:tcW w:w="4675" w:type="dxa"/>
          </w:tcPr>
          <w:p w:rsidR="00742DD7" w:rsidRPr="00183E57" w:rsidRDefault="00742DD7" w:rsidP="00FC7E57">
            <w:pPr>
              <w:spacing w:before="60" w:after="60" w:line="300" w:lineRule="auto"/>
              <w:rPr>
                <w:rFonts w:ascii="Segoe UI" w:hAnsi="Segoe UI" w:cs="Segoe UI"/>
                <w:sz w:val="20"/>
              </w:rPr>
            </w:pPr>
            <w:r w:rsidRPr="00183E57">
              <w:rPr>
                <w:rFonts w:ascii="Segoe UI" w:hAnsi="Segoe UI" w:cs="Segoe UI"/>
                <w:sz w:val="20"/>
              </w:rPr>
              <w:t>042E84DB-84DE-4D31-86A2-A178C6ECA984</w:t>
            </w:r>
          </w:p>
        </w:tc>
      </w:tr>
    </w:tbl>
    <w:p w:rsidR="00742DD7" w:rsidRDefault="00742DD7" w:rsidP="00FC7E57">
      <w:pPr>
        <w:pStyle w:val="BodyText"/>
      </w:pPr>
      <w:r>
        <w:t xml:space="preserve">An application element </w:t>
      </w:r>
      <w:r w:rsidR="00183E57">
        <w:t>may</w:t>
      </w:r>
      <w:r>
        <w:t xml:space="preserve"> contain a </w:t>
      </w:r>
      <w:proofErr w:type="spellStart"/>
      <w:r w:rsidRPr="00FC62DD">
        <w:rPr>
          <w:b/>
        </w:rPr>
        <w:t>defaultContext</w:t>
      </w:r>
      <w:proofErr w:type="spellEnd"/>
      <w:r>
        <w:t xml:space="preserve"> attribute. This attribute defines the context </w:t>
      </w:r>
      <w:r w:rsidR="001C79B3">
        <w:t xml:space="preserve">to which </w:t>
      </w:r>
      <w:r>
        <w:t xml:space="preserve">the application or service should automatically connect. If </w:t>
      </w:r>
      <w:r w:rsidR="005714CD">
        <w:t xml:space="preserve">the </w:t>
      </w:r>
      <w:proofErr w:type="spellStart"/>
      <w:r w:rsidR="005714CD">
        <w:t>defaultContext</w:t>
      </w:r>
      <w:proofErr w:type="spellEnd"/>
      <w:r w:rsidR="005714CD">
        <w:t xml:space="preserve"> is </w:t>
      </w:r>
      <w:r>
        <w:t xml:space="preserve">not defined, the user </w:t>
      </w:r>
      <w:r w:rsidR="005714CD">
        <w:t xml:space="preserve">is </w:t>
      </w:r>
      <w:r>
        <w:t>prompted to choose the service context from a list</w:t>
      </w:r>
      <w:r w:rsidR="005714CD">
        <w:t xml:space="preserve"> of available Contexts in the environment</w:t>
      </w:r>
      <w:r>
        <w:t xml:space="preserve">. When </w:t>
      </w:r>
      <w:r w:rsidR="001C79B3">
        <w:t xml:space="preserve">using the </w:t>
      </w:r>
      <w:proofErr w:type="spellStart"/>
      <w:r w:rsidR="001C79B3">
        <w:t>AutoDiscovery</w:t>
      </w:r>
      <w:proofErr w:type="spellEnd"/>
      <w:r w:rsidR="001C79B3">
        <w:t xml:space="preserve"> API with a </w:t>
      </w:r>
      <w:r>
        <w:t xml:space="preserve">Windows Service, </w:t>
      </w:r>
      <w:r w:rsidR="001C79B3">
        <w:t xml:space="preserve">there is no opportunity to query a user interface for the service Context. The </w:t>
      </w:r>
      <w:proofErr w:type="spellStart"/>
      <w:r w:rsidRPr="00FC62DD">
        <w:rPr>
          <w:b/>
        </w:rPr>
        <w:t>defaultContext</w:t>
      </w:r>
      <w:proofErr w:type="spellEnd"/>
      <w:r>
        <w:t xml:space="preserve"> should always be provided.</w:t>
      </w:r>
    </w:p>
    <w:p w:rsidR="00183E57" w:rsidRDefault="00742DD7" w:rsidP="00FC7E57">
      <w:pPr>
        <w:pStyle w:val="BodyText"/>
      </w:pPr>
      <w:r>
        <w:t xml:space="preserve">The </w:t>
      </w:r>
      <w:proofErr w:type="spellStart"/>
      <w:r w:rsidRPr="00CA230B">
        <w:rPr>
          <w:b/>
        </w:rPr>
        <w:t>serviceName</w:t>
      </w:r>
      <w:proofErr w:type="spellEnd"/>
      <w:r>
        <w:rPr>
          <w:b/>
        </w:rPr>
        <w:t xml:space="preserve"> </w:t>
      </w:r>
      <w:r>
        <w:t xml:space="preserve">attribute is used by the </w:t>
      </w:r>
      <w:proofErr w:type="spellStart"/>
      <w:r>
        <w:t>AutoDiscovery</w:t>
      </w:r>
      <w:proofErr w:type="spellEnd"/>
      <w:r>
        <w:t xml:space="preserve"> client application to properly identify a running service in the Windows Service Manager. The </w:t>
      </w:r>
      <w:proofErr w:type="spellStart"/>
      <w:r w:rsidRPr="00CA230B">
        <w:rPr>
          <w:b/>
        </w:rPr>
        <w:t>serviceName</w:t>
      </w:r>
      <w:proofErr w:type="spellEnd"/>
      <w:r>
        <w:t xml:space="preserve"> is not used by applications that interac</w:t>
      </w:r>
      <w:r w:rsidR="005714CD">
        <w:t xml:space="preserve">t with </w:t>
      </w:r>
      <w:proofErr w:type="spellStart"/>
      <w:r w:rsidR="005714CD">
        <w:t>AutoDiscovery</w:t>
      </w:r>
      <w:proofErr w:type="spellEnd"/>
      <w:r w:rsidR="005714CD">
        <w:t xml:space="preserve"> using API.</w:t>
      </w:r>
    </w:p>
    <w:p w:rsidR="001B548D" w:rsidRDefault="00183E57" w:rsidP="00FC7E57">
      <w:pPr>
        <w:pStyle w:val="BodyText"/>
      </w:pPr>
      <w:r>
        <w:t xml:space="preserve">In addition to the </w:t>
      </w:r>
      <w:proofErr w:type="spellStart"/>
      <w:r>
        <w:t>applicationId</w:t>
      </w:r>
      <w:proofErr w:type="spellEnd"/>
      <w:r>
        <w:t xml:space="preserve">, an application configuration must contain a </w:t>
      </w:r>
      <w:r w:rsidRPr="00E509CB">
        <w:rPr>
          <w:rStyle w:val="Inlinesourcecode"/>
          <w:b/>
        </w:rPr>
        <w:t>service</w:t>
      </w:r>
      <w:r>
        <w:t xml:space="preserve"> element that contains configuration information for the service that hosts the applications configuration data. </w:t>
      </w:r>
      <w:r w:rsidR="005714CD">
        <w:t>(</w:t>
      </w:r>
      <w:r w:rsidR="005714CD">
        <w:t xml:space="preserve">Do not confuse this with the </w:t>
      </w:r>
      <w:proofErr w:type="spellStart"/>
      <w:r w:rsidR="005714CD" w:rsidRPr="00E509CB">
        <w:rPr>
          <w:rStyle w:val="Inlinesourcecode"/>
          <w:b/>
        </w:rPr>
        <w:t>serviceName</w:t>
      </w:r>
      <w:proofErr w:type="spellEnd"/>
      <w:r w:rsidR="005714CD">
        <w:t xml:space="preserve"> attribute.</w:t>
      </w:r>
      <w:r w:rsidR="005714CD">
        <w:t>)</w:t>
      </w:r>
      <w:r w:rsidR="005714CD">
        <w:t xml:space="preserve"> </w:t>
      </w:r>
      <w:r w:rsidR="00742DD7">
        <w:t xml:space="preserve">The </w:t>
      </w:r>
      <w:r w:rsidR="00742DD7" w:rsidRPr="00E509CB">
        <w:rPr>
          <w:rStyle w:val="Inlinesourcecode"/>
          <w:b/>
        </w:rPr>
        <w:t>service</w:t>
      </w:r>
      <w:r w:rsidR="00742DD7">
        <w:t xml:space="preserve"> element must contain a </w:t>
      </w:r>
      <w:r w:rsidR="00742DD7" w:rsidRPr="00E509CB">
        <w:rPr>
          <w:rStyle w:val="Inlinesourcecode"/>
          <w:b/>
        </w:rPr>
        <w:t>Name</w:t>
      </w:r>
      <w:r w:rsidR="00742DD7">
        <w:t xml:space="preserve"> attribute, which </w:t>
      </w:r>
      <w:r w:rsidR="005714CD">
        <w:t>is</w:t>
      </w:r>
      <w:r w:rsidR="00742DD7">
        <w:t xml:space="preserve"> the name of the service endpoint </w:t>
      </w:r>
      <w:r w:rsidR="005714CD">
        <w:t xml:space="preserve">used </w:t>
      </w:r>
      <w:r w:rsidR="00742DD7">
        <w:t xml:space="preserve">to retrieve its configuration. The </w:t>
      </w:r>
      <w:r w:rsidR="00742DD7" w:rsidRPr="00E509CB">
        <w:rPr>
          <w:rStyle w:val="Inlinesourcecode"/>
          <w:b/>
        </w:rPr>
        <w:t>domain</w:t>
      </w:r>
      <w:r w:rsidR="00742DD7">
        <w:t xml:space="preserve"> attribute should </w:t>
      </w:r>
      <w:r w:rsidR="005714CD">
        <w:t xml:space="preserve">contain the </w:t>
      </w:r>
      <w:r w:rsidR="00742DD7">
        <w:t xml:space="preserve">domain </w:t>
      </w:r>
      <w:r w:rsidR="005714CD">
        <w:t xml:space="preserve">name </w:t>
      </w:r>
      <w:r w:rsidR="00742DD7">
        <w:t xml:space="preserve">in which the service is </w:t>
      </w:r>
      <w:r w:rsidR="005714CD">
        <w:t xml:space="preserve">hosted. The </w:t>
      </w:r>
      <w:r w:rsidR="00742DD7" w:rsidRPr="00E509CB">
        <w:rPr>
          <w:rStyle w:val="Inlinesourcecode"/>
          <w:b/>
        </w:rPr>
        <w:t>protocols</w:t>
      </w:r>
      <w:r w:rsidR="00742DD7">
        <w:t xml:space="preserve"> element contains a list of protocols that can be used by the service. Only one protocol should be added to protocols collection</w:t>
      </w:r>
      <w:r w:rsidR="00E509CB">
        <w:t xml:space="preserve"> that is </w:t>
      </w:r>
      <w:r w:rsidR="00742DD7">
        <w:t>the protocol used by the configuration service. Finally, a security element can be added, but is not required, if the configuration service endpoint is hosted using an account with an associated SPN.</w:t>
      </w:r>
    </w:p>
    <w:p w:rsidR="00742DD7" w:rsidRPr="001B548D" w:rsidRDefault="001B548D" w:rsidP="001B548D">
      <w:pPr>
        <w:pStyle w:val="BodyText"/>
      </w:pPr>
      <w:r>
        <w:t xml:space="preserve">The following tables describe the various elements and attributes of the </w:t>
      </w:r>
      <w:proofErr w:type="spellStart"/>
      <w:r>
        <w:t>AutoDiscovery</w:t>
      </w:r>
      <w:proofErr w:type="spellEnd"/>
      <w:r>
        <w:t xml:space="preserve"> configuration file.</w:t>
      </w:r>
      <w:r w:rsidR="00742DD7" w:rsidRPr="001B548D">
        <w:t xml:space="preserve"> </w:t>
      </w:r>
    </w:p>
    <w:p w:rsidR="00742DD7" w:rsidRDefault="00742DD7" w:rsidP="00742DD7">
      <w:pPr>
        <w:pStyle w:val="Heading2"/>
      </w:pPr>
      <w:r>
        <w:lastRenderedPageBreak/>
        <w:t>Application Element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D25AC8" w:rsidRPr="00D25AC8" w:rsidTr="001B548D">
        <w:trPr>
          <w:tblHeader/>
        </w:trPr>
        <w:tc>
          <w:tcPr>
            <w:tcW w:w="2875" w:type="dxa"/>
          </w:tcPr>
          <w:p w:rsidR="00D25AC8" w:rsidRPr="00D25AC8" w:rsidRDefault="00D25AC8" w:rsidP="001B548D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Entry</w:t>
            </w:r>
          </w:p>
        </w:tc>
        <w:tc>
          <w:tcPr>
            <w:tcW w:w="6475" w:type="dxa"/>
          </w:tcPr>
          <w:p w:rsidR="00D25AC8" w:rsidRPr="00D25AC8" w:rsidRDefault="00D25AC8" w:rsidP="001B548D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Description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proofErr w:type="spellStart"/>
            <w:r w:rsidRPr="00DA4C68">
              <w:rPr>
                <w:rFonts w:ascii="Segoe UI" w:hAnsi="Segoe UI" w:cs="Segoe UI"/>
              </w:rPr>
              <w:t>ApplicationId</w:t>
            </w:r>
            <w:proofErr w:type="spellEnd"/>
            <w:r w:rsidRPr="00DA4C68">
              <w:rPr>
                <w:rFonts w:ascii="Segoe UI" w:hAnsi="Segoe UI" w:cs="Segoe UI"/>
              </w:rPr>
              <w:t xml:space="preserve"> (Required)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A GUID representing the applications Assembly GUID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Name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assembly name of the application or service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proofErr w:type="spellStart"/>
            <w:r w:rsidRPr="00DA4C68">
              <w:rPr>
                <w:rFonts w:ascii="Segoe UI" w:hAnsi="Segoe UI" w:cs="Segoe UI"/>
              </w:rPr>
              <w:t>DefaultContext</w:t>
            </w:r>
            <w:proofErr w:type="spellEnd"/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name of the default configuration context. For example, if an application should start using configuration values for a Production environment, the default context would equal “PROD”.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Path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 xml:space="preserve">The path to the assembly executable. This value is not required for applications that use the </w:t>
            </w:r>
            <w:proofErr w:type="spellStart"/>
            <w:r w:rsidRPr="00DA4C68">
              <w:rPr>
                <w:rFonts w:ascii="Segoe UI" w:hAnsi="Segoe UI" w:cs="Segoe UI"/>
              </w:rPr>
              <w:t>AutoDiscovery</w:t>
            </w:r>
            <w:proofErr w:type="spellEnd"/>
            <w:r w:rsidRPr="00DA4C68">
              <w:rPr>
                <w:rFonts w:ascii="Segoe UI" w:hAnsi="Segoe UI" w:cs="Segoe UI"/>
              </w:rPr>
              <w:t xml:space="preserve"> API because the value is assigned programmatically.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Service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container element for the service definition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proofErr w:type="spellStart"/>
            <w:r w:rsidRPr="00DA4C68">
              <w:rPr>
                <w:rFonts w:ascii="Segoe UI" w:hAnsi="Segoe UI" w:cs="Segoe UI"/>
              </w:rPr>
              <w:t>ServiceName</w:t>
            </w:r>
            <w:proofErr w:type="spellEnd"/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 xml:space="preserve">If this configuration is for a Windows Service, the </w:t>
            </w:r>
            <w:proofErr w:type="spellStart"/>
            <w:r w:rsidRPr="00DA4C68">
              <w:rPr>
                <w:rFonts w:ascii="Segoe UI" w:hAnsi="Segoe UI" w:cs="Segoe UI"/>
              </w:rPr>
              <w:t>serviceName</w:t>
            </w:r>
            <w:proofErr w:type="spellEnd"/>
            <w:r w:rsidRPr="00DA4C68">
              <w:rPr>
                <w:rFonts w:ascii="Segoe UI" w:hAnsi="Segoe UI" w:cs="Segoe UI"/>
              </w:rPr>
              <w:t xml:space="preserve"> element should be the name of the service as listed in the Services Console.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1B548D">
            <w:pPr>
              <w:keepLines/>
              <w:spacing w:before="60" w:after="60" w:line="300" w:lineRule="auto"/>
              <w:rPr>
                <w:rFonts w:ascii="Segoe UI" w:hAnsi="Segoe UI" w:cs="Segoe UI"/>
              </w:rPr>
            </w:pPr>
            <w:proofErr w:type="spellStart"/>
            <w:r w:rsidRPr="00DA4C68">
              <w:rPr>
                <w:rFonts w:ascii="Segoe UI" w:hAnsi="Segoe UI" w:cs="Segoe UI"/>
              </w:rPr>
              <w:t>UseExistingAppConfig</w:t>
            </w:r>
            <w:proofErr w:type="spellEnd"/>
          </w:p>
        </w:tc>
        <w:tc>
          <w:tcPr>
            <w:tcW w:w="6475" w:type="dxa"/>
          </w:tcPr>
          <w:p w:rsidR="00742DD7" w:rsidRPr="00DA4C68" w:rsidRDefault="00742DD7" w:rsidP="001B548D">
            <w:pPr>
              <w:keepLines/>
              <w:spacing w:before="60" w:after="60" w:line="300" w:lineRule="auto"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 xml:space="preserve">This flag can be used to override the </w:t>
            </w:r>
            <w:proofErr w:type="spellStart"/>
            <w:r w:rsidRPr="00DA4C68">
              <w:rPr>
                <w:rFonts w:ascii="Segoe UI" w:hAnsi="Segoe UI" w:cs="Segoe UI"/>
              </w:rPr>
              <w:t>AutoDiscovery</w:t>
            </w:r>
            <w:proofErr w:type="spellEnd"/>
            <w:r w:rsidRPr="00DA4C68">
              <w:rPr>
                <w:rFonts w:ascii="Segoe UI" w:hAnsi="Segoe UI" w:cs="Segoe UI"/>
              </w:rPr>
              <w:t xml:space="preserve"> process. If this value is set to true, </w:t>
            </w:r>
            <w:proofErr w:type="spellStart"/>
            <w:r w:rsidRPr="00DA4C68">
              <w:rPr>
                <w:rFonts w:ascii="Segoe UI" w:hAnsi="Segoe UI" w:cs="Segoe UI"/>
              </w:rPr>
              <w:t>AutoDiscovery</w:t>
            </w:r>
            <w:proofErr w:type="spellEnd"/>
            <w:r w:rsidRPr="00DA4C68">
              <w:rPr>
                <w:rFonts w:ascii="Segoe UI" w:hAnsi="Segoe UI" w:cs="Segoe UI"/>
              </w:rPr>
              <w:t xml:space="preserve"> will exit without attempting to download the configuration from the </w:t>
            </w:r>
            <w:proofErr w:type="spellStart"/>
            <w:r w:rsidRPr="00DA4C68">
              <w:rPr>
                <w:rFonts w:ascii="Segoe UI" w:hAnsi="Segoe UI" w:cs="Segoe UI"/>
              </w:rPr>
              <w:t>FAS.Configurtion</w:t>
            </w:r>
            <w:proofErr w:type="spellEnd"/>
            <w:r w:rsidRPr="00DA4C68">
              <w:rPr>
                <w:rFonts w:ascii="Segoe UI" w:hAnsi="Segoe UI" w:cs="Segoe UI"/>
              </w:rPr>
              <w:t xml:space="preserve"> service.</w:t>
            </w:r>
          </w:p>
        </w:tc>
      </w:tr>
    </w:tbl>
    <w:p w:rsidR="00742DD7" w:rsidRPr="000E77E1" w:rsidRDefault="00742DD7" w:rsidP="00742DD7">
      <w:pPr>
        <w:pStyle w:val="Heading2"/>
      </w:pPr>
      <w:r>
        <w:t>Service Element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1B548D" w:rsidRPr="00D25AC8" w:rsidTr="00194336">
        <w:trPr>
          <w:tblHeader/>
        </w:trPr>
        <w:tc>
          <w:tcPr>
            <w:tcW w:w="2875" w:type="dxa"/>
          </w:tcPr>
          <w:p w:rsidR="001B548D" w:rsidRPr="00D25AC8" w:rsidRDefault="001B548D" w:rsidP="001B548D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Entry</w:t>
            </w:r>
          </w:p>
        </w:tc>
        <w:tc>
          <w:tcPr>
            <w:tcW w:w="6475" w:type="dxa"/>
          </w:tcPr>
          <w:p w:rsidR="001B548D" w:rsidRPr="00D25AC8" w:rsidRDefault="001B548D" w:rsidP="001B548D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Description</w:t>
            </w:r>
          </w:p>
        </w:tc>
      </w:tr>
      <w:tr w:rsidR="00742DD7" w:rsidRPr="00DA4C68" w:rsidTr="00194336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Name (Required)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 xml:space="preserve">The name of the service endpoint to call. For example, the </w:t>
            </w:r>
            <w:proofErr w:type="spellStart"/>
            <w:r w:rsidRPr="00DA4C68">
              <w:rPr>
                <w:rFonts w:ascii="Segoe UI" w:hAnsi="Segoe UI" w:cs="Segoe UI"/>
              </w:rPr>
              <w:t>FAS.Configuration</w:t>
            </w:r>
            <w:proofErr w:type="spellEnd"/>
            <w:r w:rsidRPr="00DA4C68">
              <w:rPr>
                <w:rFonts w:ascii="Segoe UI" w:hAnsi="Segoe UI" w:cs="Segoe UI"/>
              </w:rPr>
              <w:t xml:space="preserve"> service exposes and endpoint name “</w:t>
            </w:r>
            <w:proofErr w:type="spellStart"/>
            <w:r w:rsidRPr="00DA4C68">
              <w:rPr>
                <w:rFonts w:ascii="Segoe UI" w:hAnsi="Segoe UI" w:cs="Segoe UI"/>
              </w:rPr>
              <w:t>ConfigurationService</w:t>
            </w:r>
            <w:proofErr w:type="spellEnd"/>
            <w:r w:rsidRPr="00DA4C68">
              <w:rPr>
                <w:rFonts w:ascii="Segoe UI" w:hAnsi="Segoe UI" w:cs="Segoe UI"/>
              </w:rPr>
              <w:t>”</w:t>
            </w:r>
          </w:p>
        </w:tc>
      </w:tr>
      <w:tr w:rsidR="00742DD7" w:rsidRPr="00DA4C68" w:rsidTr="00194336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Domain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name of the domain in which the service endpoint exists. For example, in our DEV environment, our domain is “dev.tcsc.com”</w:t>
            </w:r>
          </w:p>
        </w:tc>
      </w:tr>
      <w:tr w:rsidR="00742DD7" w:rsidRPr="00DA4C68" w:rsidTr="00194336">
        <w:tc>
          <w:tcPr>
            <w:tcW w:w="2875" w:type="dxa"/>
          </w:tcPr>
          <w:p w:rsidR="00742DD7" w:rsidRPr="00DA4C68" w:rsidRDefault="00742DD7" w:rsidP="001B548D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Protocols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container element for protocol definitions</w:t>
            </w:r>
          </w:p>
        </w:tc>
      </w:tr>
      <w:tr w:rsidR="00742DD7" w:rsidRPr="00DA4C68" w:rsidTr="00194336">
        <w:tc>
          <w:tcPr>
            <w:tcW w:w="2875" w:type="dxa"/>
          </w:tcPr>
          <w:p w:rsidR="00742DD7" w:rsidRPr="00DA4C68" w:rsidRDefault="00742DD7" w:rsidP="001B548D">
            <w:pPr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Security</w:t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container element for security definition</w:t>
            </w:r>
          </w:p>
        </w:tc>
      </w:tr>
    </w:tbl>
    <w:p w:rsidR="00742DD7" w:rsidRDefault="00742DD7" w:rsidP="00742DD7">
      <w:pPr>
        <w:pStyle w:val="Heading2"/>
      </w:pPr>
      <w:r w:rsidRPr="00BD503D">
        <w:lastRenderedPageBreak/>
        <w:t>Security</w:t>
      </w:r>
      <w:r>
        <w:t xml:space="preserve"> Element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1B548D" w:rsidRPr="00D25AC8" w:rsidTr="00194336">
        <w:trPr>
          <w:tblHeader/>
        </w:trPr>
        <w:tc>
          <w:tcPr>
            <w:tcW w:w="2875" w:type="dxa"/>
          </w:tcPr>
          <w:p w:rsidR="001B548D" w:rsidRPr="00D25AC8" w:rsidRDefault="001B548D" w:rsidP="00194336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Entry</w:t>
            </w:r>
          </w:p>
        </w:tc>
        <w:tc>
          <w:tcPr>
            <w:tcW w:w="6475" w:type="dxa"/>
          </w:tcPr>
          <w:p w:rsidR="001B548D" w:rsidRPr="00D25AC8" w:rsidRDefault="001B548D" w:rsidP="00194336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Description</w:t>
            </w:r>
          </w:p>
        </w:tc>
      </w:tr>
      <w:tr w:rsidR="00742DD7" w:rsidRPr="00DA4C68" w:rsidTr="00194336">
        <w:tc>
          <w:tcPr>
            <w:tcW w:w="2875" w:type="dxa"/>
          </w:tcPr>
          <w:p w:rsidR="00742DD7" w:rsidRPr="00DA4C68" w:rsidRDefault="00742DD7" w:rsidP="001B548D">
            <w:pPr>
              <w:keepLines/>
              <w:rPr>
                <w:rFonts w:ascii="Segoe UI" w:hAnsi="Segoe UI" w:cs="Segoe UI"/>
              </w:rPr>
            </w:pPr>
            <w:proofErr w:type="spellStart"/>
            <w:r w:rsidRPr="00DA4C68">
              <w:rPr>
                <w:rFonts w:ascii="Segoe UI" w:hAnsi="Segoe UI" w:cs="Segoe UI"/>
              </w:rPr>
              <w:t>SpnIdentity</w:t>
            </w:r>
            <w:proofErr w:type="spellEnd"/>
            <w:r w:rsidR="00D07A2A">
              <w:rPr>
                <w:rStyle w:val="FootnoteReference"/>
                <w:rFonts w:ascii="Segoe UI" w:hAnsi="Segoe UI" w:cs="Segoe UI"/>
              </w:rPr>
              <w:footnoteReference w:id="1"/>
            </w:r>
          </w:p>
        </w:tc>
        <w:tc>
          <w:tcPr>
            <w:tcW w:w="6475" w:type="dxa"/>
          </w:tcPr>
          <w:p w:rsidR="00742DD7" w:rsidRPr="00DA4C68" w:rsidRDefault="00742DD7" w:rsidP="001B548D">
            <w:pPr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name of the Identity assigned to access the service endpoint. This SPN is usually assigned to an endpoint by network administrator.</w:t>
            </w:r>
          </w:p>
        </w:tc>
      </w:tr>
    </w:tbl>
    <w:p w:rsidR="00742DD7" w:rsidRDefault="00742DD7" w:rsidP="00742DD7">
      <w:pPr>
        <w:pStyle w:val="Heading2"/>
      </w:pPr>
      <w:r>
        <w:t>Protocols Element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1B548D" w:rsidRPr="00D25AC8" w:rsidTr="00194336">
        <w:trPr>
          <w:tblHeader/>
        </w:trPr>
        <w:tc>
          <w:tcPr>
            <w:tcW w:w="2875" w:type="dxa"/>
          </w:tcPr>
          <w:p w:rsidR="001B548D" w:rsidRPr="00D25AC8" w:rsidRDefault="001B548D" w:rsidP="00194336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Entry</w:t>
            </w:r>
          </w:p>
        </w:tc>
        <w:tc>
          <w:tcPr>
            <w:tcW w:w="6475" w:type="dxa"/>
          </w:tcPr>
          <w:p w:rsidR="001B548D" w:rsidRPr="00D25AC8" w:rsidRDefault="001B548D" w:rsidP="00194336">
            <w:pPr>
              <w:keepNext/>
              <w:keepLines/>
              <w:spacing w:before="60" w:after="60" w:line="300" w:lineRule="auto"/>
              <w:rPr>
                <w:rFonts w:ascii="Segoe UI Semibold" w:hAnsi="Segoe UI Semibold" w:cs="Segoe UI Semibold"/>
              </w:rPr>
            </w:pPr>
            <w:r w:rsidRPr="00D25AC8">
              <w:rPr>
                <w:rFonts w:ascii="Segoe UI Semibold" w:hAnsi="Segoe UI Semibold" w:cs="Segoe UI Semibold"/>
              </w:rPr>
              <w:t>Description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8D6260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Key (Required)</w:t>
            </w:r>
          </w:p>
        </w:tc>
        <w:tc>
          <w:tcPr>
            <w:tcW w:w="6475" w:type="dxa"/>
          </w:tcPr>
          <w:p w:rsidR="00742DD7" w:rsidRPr="00DA4C68" w:rsidRDefault="00742DD7" w:rsidP="008D6260">
            <w:pPr>
              <w:keepNext/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protocol key as defined in DNS</w:t>
            </w:r>
          </w:p>
        </w:tc>
      </w:tr>
      <w:tr w:rsidR="00742DD7" w:rsidRPr="00DA4C68" w:rsidTr="001B548D">
        <w:tc>
          <w:tcPr>
            <w:tcW w:w="2875" w:type="dxa"/>
          </w:tcPr>
          <w:p w:rsidR="00742DD7" w:rsidRPr="00DA4C68" w:rsidRDefault="00742DD7" w:rsidP="008D6260">
            <w:pPr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Value (Required)</w:t>
            </w:r>
          </w:p>
        </w:tc>
        <w:tc>
          <w:tcPr>
            <w:tcW w:w="6475" w:type="dxa"/>
          </w:tcPr>
          <w:p w:rsidR="00742DD7" w:rsidRPr="00DA4C68" w:rsidRDefault="00742DD7" w:rsidP="008D6260">
            <w:pPr>
              <w:keepLines/>
              <w:rPr>
                <w:rFonts w:ascii="Segoe UI" w:hAnsi="Segoe UI" w:cs="Segoe UI"/>
              </w:rPr>
            </w:pPr>
            <w:r w:rsidRPr="00DA4C68">
              <w:rPr>
                <w:rFonts w:ascii="Segoe UI" w:hAnsi="Segoe UI" w:cs="Segoe UI"/>
              </w:rPr>
              <w:t>The protocol value</w:t>
            </w:r>
          </w:p>
        </w:tc>
      </w:tr>
    </w:tbl>
    <w:p w:rsidR="00742DD7" w:rsidRDefault="00742DD7" w:rsidP="00FC7E57">
      <w:pPr>
        <w:pStyle w:val="BodyText"/>
      </w:pPr>
      <w:r>
        <w:t xml:space="preserve">The </w:t>
      </w:r>
      <w:proofErr w:type="spellStart"/>
      <w:r>
        <w:t>AutoDiscovery.config</w:t>
      </w:r>
      <w:proofErr w:type="spellEnd"/>
      <w:r>
        <w:t xml:space="preserve"> file should contain a configuration section for the TCSC Logger. Configuration of the TCSC Logger is not covered in this document, but is necessary </w:t>
      </w:r>
      <w:r w:rsidR="00491BA9">
        <w:t>for troubleshooting if</w:t>
      </w:r>
      <w:bookmarkStart w:id="1" w:name="_GoBack"/>
      <w:bookmarkEnd w:id="1"/>
      <w:r>
        <w:t xml:space="preserve"> the </w:t>
      </w:r>
      <w:proofErr w:type="spellStart"/>
      <w:r>
        <w:t>AutoDiscovery</w:t>
      </w:r>
      <w:proofErr w:type="spellEnd"/>
      <w:r>
        <w:t xml:space="preserve"> process encounters an error and must write </w:t>
      </w:r>
      <w:r w:rsidR="004E7024">
        <w:t xml:space="preserve">an </w:t>
      </w:r>
      <w:r>
        <w:t xml:space="preserve">error </w:t>
      </w:r>
      <w:r w:rsidR="004E7024">
        <w:t xml:space="preserve">message </w:t>
      </w:r>
      <w:r>
        <w:t>to the log file.</w:t>
      </w:r>
    </w:p>
    <w:p w:rsidR="00742DD7" w:rsidRDefault="00742DD7" w:rsidP="00742DD7">
      <w:pPr>
        <w:pStyle w:val="Heading1"/>
      </w:pPr>
      <w:r>
        <w:t>Testing</w:t>
      </w:r>
    </w:p>
    <w:p w:rsidR="00742DD7" w:rsidRDefault="00742DD7" w:rsidP="00FC7E57">
      <w:pPr>
        <w:pStyle w:val="BodyText"/>
      </w:pPr>
      <w:r>
        <w:t xml:space="preserve">The </w:t>
      </w:r>
      <w:proofErr w:type="spellStart"/>
      <w:r>
        <w:t>AutoDiscovery</w:t>
      </w:r>
      <w:proofErr w:type="spellEnd"/>
      <w:r>
        <w:t xml:space="preserve"> solution has been integrated into each application and service in the </w:t>
      </w:r>
      <w:proofErr w:type="spellStart"/>
      <w:r>
        <w:t>FAS.Sentinel.Serialization</w:t>
      </w:r>
      <w:proofErr w:type="spellEnd"/>
      <w:r>
        <w:t xml:space="preserve"> solution</w:t>
      </w:r>
      <w:r w:rsidR="004E7024">
        <w:t>.</w:t>
      </w:r>
      <w:r>
        <w:t xml:space="preserve"> </w:t>
      </w:r>
      <w:r w:rsidR="004E7024">
        <w:t>T</w:t>
      </w:r>
      <w:r>
        <w:t xml:space="preserve">he best method for testing the process is to back up any existing configuration </w:t>
      </w:r>
      <w:r w:rsidR="00DA4C68">
        <w:t>files</w:t>
      </w:r>
      <w:r>
        <w:t xml:space="preserve"> by copying them to another directory and then launch the application or service </w:t>
      </w:r>
      <w:r w:rsidR="004E7024">
        <w:t xml:space="preserve">with </w:t>
      </w:r>
      <w:r>
        <w:t xml:space="preserve">no application configuration file present in the execution directory. If everything is properly configured, a new application configuration file </w:t>
      </w:r>
      <w:r w:rsidR="00764CC9">
        <w:t xml:space="preserve">is retrieved </w:t>
      </w:r>
      <w:r>
        <w:t>from the configuration service and the application launch</w:t>
      </w:r>
      <w:r w:rsidR="00764CC9">
        <w:t>es</w:t>
      </w:r>
      <w:r>
        <w:t xml:space="preserve">. If </w:t>
      </w:r>
      <w:r w:rsidR="00764CC9">
        <w:t xml:space="preserve">the application encounters a </w:t>
      </w:r>
      <w:r>
        <w:t xml:space="preserve">problem during the </w:t>
      </w:r>
      <w:proofErr w:type="spellStart"/>
      <w:r>
        <w:t>AutoDiscovery</w:t>
      </w:r>
      <w:proofErr w:type="spellEnd"/>
      <w:r>
        <w:t xml:space="preserve"> process, the </w:t>
      </w:r>
      <w:proofErr w:type="spellStart"/>
      <w:r w:rsidR="00764CC9">
        <w:t>AutoDiscovery</w:t>
      </w:r>
      <w:proofErr w:type="spellEnd"/>
      <w:r w:rsidR="00764CC9">
        <w:t xml:space="preserve"> API writes an error</w:t>
      </w:r>
      <w:r>
        <w:t xml:space="preserve"> to </w:t>
      </w:r>
      <w:r w:rsidR="009D214D">
        <w:t>the</w:t>
      </w:r>
      <w:r>
        <w:t xml:space="preserve"> log file.</w:t>
      </w:r>
    </w:p>
    <w:sectPr w:rsidR="00742DD7" w:rsidSect="00EB2EC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592" w:rsidRDefault="00DD7592" w:rsidP="008A773D">
      <w:r>
        <w:separator/>
      </w:r>
    </w:p>
  </w:endnote>
  <w:endnote w:type="continuationSeparator" w:id="0">
    <w:p w:rsidR="00DD7592" w:rsidRDefault="00DD7592" w:rsidP="008A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B9" w:rsidRPr="003A2BDE" w:rsidRDefault="003A2BDE" w:rsidP="003A2BDE">
    <w:pPr>
      <w:pStyle w:val="Footer"/>
      <w:tabs>
        <w:tab w:val="clear" w:pos="8640"/>
        <w:tab w:val="right" w:pos="9360"/>
      </w:tabs>
      <w:jc w:val="left"/>
    </w:pPr>
    <w:r>
      <w:t xml:space="preserve">As of </w:t>
    </w:r>
    <w:r w:rsidRPr="00B1781C">
      <w:fldChar w:fldCharType="begin"/>
    </w:r>
    <w:r w:rsidRPr="00B1781C">
      <w:instrText xml:space="preserve"> SAVEDATE  \@ "d MMM yyyy" </w:instrText>
    </w:r>
    <w:r w:rsidRPr="00B1781C">
      <w:fldChar w:fldCharType="separate"/>
    </w:r>
    <w:r w:rsidR="001C28A2">
      <w:rPr>
        <w:noProof/>
      </w:rPr>
      <w:t>25 Apr 2016</w:t>
    </w:r>
    <w:r w:rsidRPr="00B1781C">
      <w:fldChar w:fldCharType="end"/>
    </w:r>
    <w:r>
      <w:tab/>
    </w:r>
    <w:r>
      <w:tab/>
    </w:r>
    <w:r>
      <w:fldChar w:fldCharType="begin"/>
    </w:r>
    <w:r>
      <w:instrText xml:space="preserve"> PAGE  \* Arabic </w:instrText>
    </w:r>
    <w:r>
      <w:fldChar w:fldCharType="separate"/>
    </w:r>
    <w:r w:rsidR="00491BA9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8A2" w:rsidRPr="003A2BDE" w:rsidRDefault="001C28A2" w:rsidP="001C28A2">
    <w:pPr>
      <w:pStyle w:val="Footer"/>
      <w:tabs>
        <w:tab w:val="clear" w:pos="8640"/>
        <w:tab w:val="right" w:pos="9360"/>
      </w:tabs>
      <w:jc w:val="left"/>
    </w:pPr>
    <w:r>
      <w:t xml:space="preserve">As of </w:t>
    </w:r>
    <w:r w:rsidRPr="00B1781C">
      <w:fldChar w:fldCharType="begin"/>
    </w:r>
    <w:r w:rsidRPr="00B1781C">
      <w:instrText xml:space="preserve"> SAVEDATE  \@ "d MMM yyyy" </w:instrText>
    </w:r>
    <w:r w:rsidRPr="00B1781C">
      <w:fldChar w:fldCharType="separate"/>
    </w:r>
    <w:r>
      <w:rPr>
        <w:noProof/>
      </w:rPr>
      <w:t>25 Apr 2016</w:t>
    </w:r>
    <w:r w:rsidRPr="00B1781C">
      <w:fldChar w:fldCharType="end"/>
    </w:r>
    <w:r>
      <w:tab/>
    </w:r>
    <w:r>
      <w:tab/>
    </w:r>
    <w:r>
      <w:fldChar w:fldCharType="begin"/>
    </w:r>
    <w:r>
      <w:instrText xml:space="preserve"> PAGE  \* Arabic </w:instrText>
    </w:r>
    <w:r>
      <w:fldChar w:fldCharType="separate"/>
    </w:r>
    <w:r w:rsidR="001B54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592" w:rsidRDefault="00DD7592" w:rsidP="008A773D">
      <w:r>
        <w:separator/>
      </w:r>
    </w:p>
  </w:footnote>
  <w:footnote w:type="continuationSeparator" w:id="0">
    <w:p w:rsidR="00DD7592" w:rsidRDefault="00DD7592" w:rsidP="008A773D">
      <w:r>
        <w:continuationSeparator/>
      </w:r>
    </w:p>
  </w:footnote>
  <w:footnote w:id="1">
    <w:p w:rsidR="00D07A2A" w:rsidRDefault="00D07A2A">
      <w:pPr>
        <w:pStyle w:val="FootnoteText"/>
      </w:pPr>
      <w:r>
        <w:rPr>
          <w:rStyle w:val="FootnoteReference"/>
        </w:rPr>
        <w:footnoteRef/>
      </w:r>
      <w:r>
        <w:t xml:space="preserve"> Service Principal Name (SPN) is a unique identifier of a service instance. Refer to “</w:t>
      </w:r>
      <w:hyperlink r:id="rId1" w:history="1">
        <w:r w:rsidRPr="00D07A2A">
          <w:rPr>
            <w:rStyle w:val="Hyperlink"/>
          </w:rPr>
          <w:t>Service Principal Names</w:t>
        </w:r>
      </w:hyperlink>
      <w:r>
        <w:t xml:space="preserve">” at </w:t>
      </w:r>
      <w:hyperlink r:id="rId2" w:history="1">
        <w:r w:rsidRPr="00D07A2A">
          <w:rPr>
            <w:rStyle w:val="Hyperlink"/>
            <w:rFonts w:ascii="Arial Narrow" w:hAnsi="Arial Narrow"/>
          </w:rPr>
          <w:t>https://msdn.microsoft.com/en-us/library/windows/desktop/ms677949%28v=vs.85%29.aspx?f=255&amp;MSPPError=-2147217396</w:t>
        </w:r>
      </w:hyperlink>
      <w:r>
        <w:t xml:space="preserve"> for more specific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CF" w:rsidRDefault="00DD7592" w:rsidP="00236FB8">
    <w:pPr>
      <w:pStyle w:val="Header"/>
      <w:tabs>
        <w:tab w:val="clear" w:pos="4320"/>
        <w:tab w:val="clear" w:pos="8640"/>
        <w:tab w:val="center" w:pos="4680"/>
        <w:tab w:val="right" w:pos="9360"/>
      </w:tabs>
    </w:pPr>
    <w:sdt>
      <w:sdtPr>
        <w:alias w:val="Subject"/>
        <w:tag w:val=""/>
        <w:id w:val="-812482901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42DD7">
          <w:t>Implementation Notes</w:t>
        </w:r>
      </w:sdtContent>
    </w:sdt>
  </w:p>
  <w:p w:rsidR="008A773D" w:rsidRPr="003A38CF" w:rsidRDefault="008A773D" w:rsidP="003A38CF">
    <w:pPr>
      <w:pStyle w:val="Header"/>
      <w:pBdr>
        <w:bottom w:val="none" w:sz="0" w:space="0" w:color="auto"/>
      </w:pBdr>
      <w:tabs>
        <w:tab w:val="clear" w:pos="4320"/>
        <w:tab w:val="clear" w:pos="8640"/>
        <w:tab w:val="center" w:pos="4680"/>
        <w:tab w:val="right" w:pos="9360"/>
      </w:tabs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EC7" w:rsidRDefault="00DD7592" w:rsidP="00EB2EC7">
    <w:pPr>
      <w:pStyle w:val="Header"/>
      <w:tabs>
        <w:tab w:val="clear" w:pos="4320"/>
        <w:tab w:val="clear" w:pos="8640"/>
        <w:tab w:val="center" w:pos="4680"/>
        <w:tab w:val="right" w:pos="9360"/>
      </w:tabs>
    </w:pPr>
    <w:sdt>
      <w:sdtPr>
        <w:alias w:val="Title"/>
        <w:tag w:val=""/>
        <w:id w:val="-571352266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2DD7">
          <w:t>Sentinel Serialization</w:t>
        </w:r>
      </w:sdtContent>
    </w:sdt>
    <w:r w:rsidR="00133D69">
      <w:tab/>
    </w:r>
    <w:r w:rsidR="00EB2EC7">
      <w:tab/>
    </w:r>
    <w:sdt>
      <w:sdtPr>
        <w:alias w:val="Subject"/>
        <w:tag w:val=""/>
        <w:id w:val="-533112250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22C5F">
          <w:t>Implementation Notes</w:t>
        </w:r>
      </w:sdtContent>
    </w:sdt>
  </w:p>
  <w:tbl>
    <w:tblPr>
      <w:tblStyle w:val="TableGrid"/>
      <w:tblW w:w="93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29" w:type="dxa"/>
        <w:bottom w:w="72" w:type="dxa"/>
        <w:right w:w="29" w:type="dxa"/>
      </w:tblCellMar>
      <w:tblLook w:val="0480" w:firstRow="0" w:lastRow="0" w:firstColumn="1" w:lastColumn="0" w:noHBand="0" w:noVBand="1"/>
    </w:tblPr>
    <w:tblGrid>
      <w:gridCol w:w="839"/>
      <w:gridCol w:w="4230"/>
      <w:gridCol w:w="810"/>
      <w:gridCol w:w="3510"/>
    </w:tblGrid>
    <w:tr w:rsidR="00091283" w:rsidRPr="00EB2EC7" w:rsidTr="003A2BDE">
      <w:tc>
        <w:tcPr>
          <w:tcW w:w="839" w:type="dxa"/>
          <w:vAlign w:val="center"/>
        </w:tcPr>
        <w:p w:rsidR="00091283" w:rsidRPr="00EB2EC7" w:rsidRDefault="00091283" w:rsidP="00F52984">
          <w:pPr>
            <w:pStyle w:val="BodyText"/>
            <w:spacing w:after="0" w:afterAutospacing="0" w:line="240" w:lineRule="auto"/>
            <w:rPr>
              <w:rFonts w:ascii="Arial Narrow" w:hAnsi="Arial Narrow"/>
              <w:b/>
              <w:color w:val="365F91" w:themeColor="accent1" w:themeShade="BF"/>
            </w:rPr>
          </w:pPr>
          <w:r w:rsidRPr="00EB2EC7">
            <w:rPr>
              <w:rFonts w:ascii="Arial Narrow" w:hAnsi="Arial Narrow"/>
              <w:b/>
              <w:color w:val="365F91" w:themeColor="accent1" w:themeShade="BF"/>
            </w:rPr>
            <w:t>Client</w:t>
          </w:r>
        </w:p>
      </w:tc>
      <w:tc>
        <w:tcPr>
          <w:tcW w:w="4230" w:type="dxa"/>
          <w:vAlign w:val="center"/>
        </w:tcPr>
        <w:p w:rsidR="00091283" w:rsidRPr="00270AFE" w:rsidRDefault="00091283" w:rsidP="00F52984">
          <w:pPr>
            <w:pStyle w:val="BodyText"/>
            <w:spacing w:after="0" w:afterAutospacing="0" w:line="240" w:lineRule="auto"/>
            <w:rPr>
              <w:color w:val="365F91" w:themeColor="accent1" w:themeShade="BF"/>
            </w:rPr>
          </w:pPr>
          <w:r>
            <w:rPr>
              <w:color w:val="365F91" w:themeColor="accent1" w:themeShade="BF"/>
            </w:rPr>
            <w:fldChar w:fldCharType="begin"/>
          </w:r>
          <w:r>
            <w:rPr>
              <w:color w:val="365F91" w:themeColor="accent1" w:themeShade="BF"/>
            </w:rPr>
            <w:instrText xml:space="preserve"> DOCPROPERTY  Client </w:instrText>
          </w:r>
          <w:r>
            <w:rPr>
              <w:color w:val="365F91" w:themeColor="accent1" w:themeShade="BF"/>
            </w:rPr>
            <w:fldChar w:fldCharType="separate"/>
          </w:r>
          <w:r w:rsidR="001C28A2">
            <w:rPr>
              <w:color w:val="365F91" w:themeColor="accent1" w:themeShade="BF"/>
            </w:rPr>
            <w:t>FBI eLAB</w:t>
          </w:r>
          <w:r>
            <w:rPr>
              <w:color w:val="365F91" w:themeColor="accent1" w:themeShade="BF"/>
            </w:rPr>
            <w:fldChar w:fldCharType="end"/>
          </w:r>
        </w:p>
      </w:tc>
      <w:tc>
        <w:tcPr>
          <w:tcW w:w="810" w:type="dxa"/>
          <w:vAlign w:val="center"/>
        </w:tcPr>
        <w:p w:rsidR="00091283" w:rsidRPr="00091283" w:rsidRDefault="00091283" w:rsidP="006916F9">
          <w:pPr>
            <w:pStyle w:val="BodyText"/>
            <w:spacing w:after="0" w:afterAutospacing="0" w:line="240" w:lineRule="auto"/>
            <w:rPr>
              <w:rFonts w:ascii="Arial Narrow" w:hAnsi="Arial Narrow"/>
              <w:b/>
              <w:color w:val="365F91" w:themeColor="accent1" w:themeShade="BF"/>
            </w:rPr>
          </w:pPr>
          <w:r w:rsidRPr="00091283">
            <w:rPr>
              <w:rFonts w:ascii="Arial Narrow" w:hAnsi="Arial Narrow"/>
              <w:b/>
              <w:color w:val="365F91" w:themeColor="accent1" w:themeShade="BF"/>
            </w:rPr>
            <w:t>Project</w:t>
          </w:r>
        </w:p>
      </w:tc>
      <w:tc>
        <w:tcPr>
          <w:tcW w:w="3510" w:type="dxa"/>
          <w:vAlign w:val="center"/>
        </w:tcPr>
        <w:p w:rsidR="00091283" w:rsidRDefault="00091283" w:rsidP="006916F9">
          <w:pPr>
            <w:pStyle w:val="BodyText"/>
            <w:spacing w:after="0" w:afterAutospacing="0" w:line="240" w:lineRule="auto"/>
            <w:rPr>
              <w:color w:val="365F91" w:themeColor="accent1" w:themeShade="BF"/>
            </w:rPr>
          </w:pPr>
          <w:r>
            <w:rPr>
              <w:color w:val="365F91" w:themeColor="accent1" w:themeShade="BF"/>
            </w:rPr>
            <w:fldChar w:fldCharType="begin"/>
          </w:r>
          <w:r>
            <w:rPr>
              <w:color w:val="365F91" w:themeColor="accent1" w:themeShade="BF"/>
            </w:rPr>
            <w:instrText xml:space="preserve"> DOCPROPERTY  Project </w:instrText>
          </w:r>
          <w:r>
            <w:rPr>
              <w:color w:val="365F91" w:themeColor="accent1" w:themeShade="BF"/>
            </w:rPr>
            <w:fldChar w:fldCharType="separate"/>
          </w:r>
          <w:r w:rsidR="001C28A2">
            <w:rPr>
              <w:color w:val="365F91" w:themeColor="accent1" w:themeShade="BF"/>
            </w:rPr>
            <w:t>Sentinel Serialization</w:t>
          </w:r>
          <w:r>
            <w:rPr>
              <w:color w:val="365F91" w:themeColor="accent1" w:themeShade="BF"/>
            </w:rPr>
            <w:fldChar w:fldCharType="end"/>
          </w:r>
        </w:p>
      </w:tc>
    </w:tr>
    <w:tr w:rsidR="00091283" w:rsidRPr="00EB2EC7" w:rsidTr="003A2BDE">
      <w:tc>
        <w:tcPr>
          <w:tcW w:w="839" w:type="dxa"/>
          <w:vAlign w:val="center"/>
        </w:tcPr>
        <w:p w:rsidR="00091283" w:rsidRPr="00EB2EC7" w:rsidRDefault="00091283" w:rsidP="006916F9">
          <w:pPr>
            <w:pStyle w:val="BodyText"/>
            <w:spacing w:after="0" w:afterAutospacing="0" w:line="240" w:lineRule="auto"/>
            <w:rPr>
              <w:rFonts w:ascii="Arial Narrow" w:hAnsi="Arial Narrow"/>
              <w:b/>
              <w:color w:val="365F91" w:themeColor="accent1" w:themeShade="BF"/>
            </w:rPr>
          </w:pPr>
          <w:r w:rsidRPr="00EB2EC7">
            <w:rPr>
              <w:rFonts w:ascii="Arial Narrow" w:hAnsi="Arial Narrow"/>
              <w:b/>
              <w:color w:val="365F91" w:themeColor="accent1" w:themeShade="BF"/>
            </w:rPr>
            <w:t>Subject</w:t>
          </w:r>
        </w:p>
      </w:tc>
      <w:sdt>
        <w:sdtPr>
          <w:rPr>
            <w:color w:val="365F91" w:themeColor="accent1" w:themeShade="BF"/>
          </w:rPr>
          <w:alias w:val="Subject"/>
          <w:tag w:val=""/>
          <w:id w:val="-96919709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550" w:type="dxa"/>
              <w:gridSpan w:val="3"/>
              <w:vAlign w:val="center"/>
            </w:tcPr>
            <w:p w:rsidR="00091283" w:rsidRPr="00270AFE" w:rsidRDefault="00742DD7" w:rsidP="00091283">
              <w:pPr>
                <w:pStyle w:val="BodyText"/>
                <w:spacing w:after="0" w:afterAutospacing="0" w:line="240" w:lineRule="auto"/>
                <w:rPr>
                  <w:color w:val="365F91" w:themeColor="accent1" w:themeShade="BF"/>
                </w:rPr>
              </w:pPr>
              <w:r>
                <w:rPr>
                  <w:color w:val="365F91" w:themeColor="accent1" w:themeShade="BF"/>
                </w:rPr>
                <w:t>Implementation Notes</w:t>
              </w:r>
            </w:p>
          </w:tc>
        </w:sdtContent>
      </w:sdt>
    </w:tr>
    <w:tr w:rsidR="00091283" w:rsidRPr="00270AFE" w:rsidTr="003A2BDE">
      <w:tc>
        <w:tcPr>
          <w:tcW w:w="839" w:type="dxa"/>
          <w:tcBorders>
            <w:bottom w:val="thinThickSmallGap" w:sz="24" w:space="0" w:color="1F497D" w:themeColor="text2"/>
          </w:tcBorders>
          <w:vAlign w:val="center"/>
        </w:tcPr>
        <w:p w:rsidR="00091283" w:rsidRPr="00EB2EC7" w:rsidRDefault="00091283" w:rsidP="006916F9">
          <w:pPr>
            <w:pStyle w:val="BodyText"/>
            <w:spacing w:after="0" w:afterAutospacing="0" w:line="240" w:lineRule="auto"/>
            <w:rPr>
              <w:rFonts w:ascii="Arial Narrow" w:hAnsi="Arial Narrow"/>
              <w:b/>
              <w:color w:val="365F91" w:themeColor="accent1" w:themeShade="BF"/>
            </w:rPr>
          </w:pPr>
          <w:r>
            <w:rPr>
              <w:rFonts w:ascii="Arial Narrow" w:hAnsi="Arial Narrow"/>
              <w:b/>
              <w:color w:val="365F91" w:themeColor="accent1" w:themeShade="BF"/>
            </w:rPr>
            <w:t>Created</w:t>
          </w:r>
        </w:p>
      </w:tc>
      <w:sdt>
        <w:sdtPr>
          <w:rPr>
            <w:color w:val="365F91" w:themeColor="accent1" w:themeShade="BF"/>
          </w:rPr>
          <w:alias w:val="Publish Date"/>
          <w:tag w:val=""/>
          <w:id w:val="225272690"/>
          <w:dataBinding w:prefixMappings="xmlns:ns0='http://schemas.microsoft.com/office/2006/coverPageProps' " w:xpath="/ns0:CoverPageProperties[1]/ns0:PublishDate[1]" w:storeItemID="{55AF091B-3C7A-41E3-B477-F2FDAA23CFDA}"/>
          <w:date w:fullDate="2016-04-25T00:00:00Z">
            <w:dateFormat w:val="d MMM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230" w:type="dxa"/>
              <w:tcBorders>
                <w:bottom w:val="thinThickSmallGap" w:sz="24" w:space="0" w:color="1F497D" w:themeColor="text2"/>
              </w:tcBorders>
              <w:vAlign w:val="center"/>
            </w:tcPr>
            <w:p w:rsidR="00091283" w:rsidRPr="00270AFE" w:rsidRDefault="00742DD7" w:rsidP="006916F9">
              <w:pPr>
                <w:pStyle w:val="BodyText"/>
                <w:spacing w:after="0" w:afterAutospacing="0" w:line="240" w:lineRule="auto"/>
                <w:rPr>
                  <w:color w:val="365F91" w:themeColor="accent1" w:themeShade="BF"/>
                </w:rPr>
              </w:pPr>
              <w:r>
                <w:rPr>
                  <w:color w:val="365F91" w:themeColor="accent1" w:themeShade="BF"/>
                </w:rPr>
                <w:t>25 Apr 2016</w:t>
              </w:r>
            </w:p>
          </w:tc>
        </w:sdtContent>
      </w:sdt>
      <w:tc>
        <w:tcPr>
          <w:tcW w:w="810" w:type="dxa"/>
          <w:tcBorders>
            <w:bottom w:val="thinThickSmallGap" w:sz="24" w:space="0" w:color="1F497D" w:themeColor="text2"/>
          </w:tcBorders>
          <w:vAlign w:val="center"/>
        </w:tcPr>
        <w:p w:rsidR="00091283" w:rsidRPr="00EB2EC7" w:rsidRDefault="00091283" w:rsidP="006916F9">
          <w:pPr>
            <w:pStyle w:val="BodyText"/>
            <w:spacing w:after="0" w:afterAutospacing="0" w:line="240" w:lineRule="auto"/>
            <w:rPr>
              <w:rFonts w:ascii="Arial Narrow" w:hAnsi="Arial Narrow"/>
              <w:b/>
              <w:color w:val="365F91" w:themeColor="accent1" w:themeShade="BF"/>
            </w:rPr>
          </w:pPr>
          <w:r w:rsidRPr="00EB2EC7">
            <w:rPr>
              <w:rFonts w:ascii="Arial Narrow" w:hAnsi="Arial Narrow"/>
              <w:b/>
              <w:color w:val="365F91" w:themeColor="accent1" w:themeShade="BF"/>
            </w:rPr>
            <w:t>Author</w:t>
          </w:r>
        </w:p>
      </w:tc>
      <w:sdt>
        <w:sdtPr>
          <w:rPr>
            <w:color w:val="365F91" w:themeColor="accent1" w:themeShade="BF"/>
          </w:rPr>
          <w:alias w:val="Author"/>
          <w:tag w:val=""/>
          <w:id w:val="2127117450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510" w:type="dxa"/>
              <w:tcBorders>
                <w:bottom w:val="thinThickSmallGap" w:sz="24" w:space="0" w:color="1F497D" w:themeColor="text2"/>
              </w:tcBorders>
              <w:vAlign w:val="center"/>
            </w:tcPr>
            <w:p w:rsidR="00091283" w:rsidRPr="00270AFE" w:rsidRDefault="00091283" w:rsidP="00742DD7">
              <w:pPr>
                <w:pStyle w:val="BodyText"/>
                <w:spacing w:after="0" w:afterAutospacing="0" w:line="240" w:lineRule="auto"/>
                <w:rPr>
                  <w:color w:val="365F91" w:themeColor="accent1" w:themeShade="BF"/>
                </w:rPr>
              </w:pPr>
              <w:r>
                <w:rPr>
                  <w:color w:val="365F91" w:themeColor="accent1" w:themeShade="BF"/>
                </w:rPr>
                <w:t>D</w:t>
              </w:r>
              <w:r w:rsidR="00742DD7">
                <w:rPr>
                  <w:color w:val="365F91" w:themeColor="accent1" w:themeShade="BF"/>
                </w:rPr>
                <w:t>. Everett Comstock</w:t>
              </w:r>
            </w:p>
          </w:tc>
        </w:sdtContent>
      </w:sdt>
    </w:tr>
  </w:tbl>
  <w:p w:rsidR="00EB2EC7" w:rsidRPr="003A38CF" w:rsidRDefault="00EB2EC7" w:rsidP="00EB2EC7">
    <w:pPr>
      <w:pStyle w:val="Header"/>
      <w:pBdr>
        <w:bottom w:val="none" w:sz="0" w:space="0" w:color="auto"/>
      </w:pBdr>
      <w:tabs>
        <w:tab w:val="clear" w:pos="4320"/>
        <w:tab w:val="clear" w:pos="8640"/>
        <w:tab w:val="center" w:pos="4680"/>
        <w:tab w:val="right" w:pos="9360"/>
      </w:tabs>
      <w:rPr>
        <w:sz w:val="4"/>
        <w:szCs w:val="4"/>
      </w:rPr>
    </w:pPr>
  </w:p>
  <w:p w:rsidR="003A38CF" w:rsidRPr="00EB2EC7" w:rsidRDefault="003A38CF" w:rsidP="00EB2EC7">
    <w:pPr>
      <w:pStyle w:val="Header"/>
      <w:pBdr>
        <w:bottom w:val="none" w:sz="0" w:space="0" w:color="auto"/>
      </w:pBd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6062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14DD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C840D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BA61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D651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42C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468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1824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DAF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E0C1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D0009"/>
    <w:multiLevelType w:val="multilevel"/>
    <w:tmpl w:val="AE72E6CC"/>
    <w:styleLink w:val="TrainingList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E202631"/>
    <w:multiLevelType w:val="multilevel"/>
    <w:tmpl w:val="AE72E6CC"/>
    <w:numStyleLink w:val="HowToList"/>
  </w:abstractNum>
  <w:abstractNum w:abstractNumId="12" w15:restartNumberingAfterBreak="0">
    <w:nsid w:val="249E031A"/>
    <w:multiLevelType w:val="multilevel"/>
    <w:tmpl w:val="AE72E6CC"/>
    <w:numStyleLink w:val="HowToList"/>
  </w:abstractNum>
  <w:abstractNum w:abstractNumId="13" w15:restartNumberingAfterBreak="0">
    <w:nsid w:val="27EB261F"/>
    <w:multiLevelType w:val="multilevel"/>
    <w:tmpl w:val="AE72E6CC"/>
    <w:numStyleLink w:val="HowToList"/>
  </w:abstractNum>
  <w:abstractNum w:abstractNumId="14" w15:restartNumberingAfterBreak="0">
    <w:nsid w:val="3E771038"/>
    <w:multiLevelType w:val="multilevel"/>
    <w:tmpl w:val="AE72E6CC"/>
    <w:numStyleLink w:val="HowToList"/>
  </w:abstractNum>
  <w:abstractNum w:abstractNumId="15" w15:restartNumberingAfterBreak="0">
    <w:nsid w:val="4E2D57AB"/>
    <w:multiLevelType w:val="multilevel"/>
    <w:tmpl w:val="AE72E6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EC6406B"/>
    <w:multiLevelType w:val="multilevel"/>
    <w:tmpl w:val="AE72E6CC"/>
    <w:numStyleLink w:val="HowToList"/>
  </w:abstractNum>
  <w:abstractNum w:abstractNumId="17" w15:restartNumberingAfterBreak="0">
    <w:nsid w:val="50D36CE8"/>
    <w:multiLevelType w:val="multilevel"/>
    <w:tmpl w:val="AE72E6CC"/>
    <w:numStyleLink w:val="HowToList"/>
  </w:abstractNum>
  <w:abstractNum w:abstractNumId="18" w15:restartNumberingAfterBreak="0">
    <w:nsid w:val="5356441C"/>
    <w:multiLevelType w:val="hybridMultilevel"/>
    <w:tmpl w:val="6E320EE8"/>
    <w:lvl w:ilvl="0" w:tplc="928EE6BE">
      <w:start w:val="1"/>
      <w:numFmt w:val="upperLetter"/>
      <w:pStyle w:val="Appendix1"/>
      <w:lvlText w:val="Appendix %1"/>
      <w:lvlJc w:val="left"/>
      <w:pPr>
        <w:ind w:left="720" w:hanging="360"/>
      </w:pPr>
      <w:rPr>
        <w:rFonts w:ascii="Cambria" w:hAnsi="Cambria" w:hint="default"/>
        <w:b/>
        <w:i w:val="0"/>
        <w:caps/>
        <w:strike w:val="0"/>
        <w:dstrike w:val="0"/>
        <w:vanish w:val="0"/>
        <w:color w:val="365F91" w:themeColor="accent1" w:themeShade="BF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B731B"/>
    <w:multiLevelType w:val="multilevel"/>
    <w:tmpl w:val="AE72E6CC"/>
    <w:styleLink w:val="HowToList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D9B1909"/>
    <w:multiLevelType w:val="singleLevel"/>
    <w:tmpl w:val="6330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/>
        <w:i w:val="0"/>
        <w:color w:val="0000FF"/>
        <w:sz w:val="24"/>
      </w:rPr>
    </w:lvl>
  </w:abstractNum>
  <w:abstractNum w:abstractNumId="21" w15:restartNumberingAfterBreak="0">
    <w:nsid w:val="78192B53"/>
    <w:multiLevelType w:val="multilevel"/>
    <w:tmpl w:val="AE72E6CC"/>
    <w:numStyleLink w:val="HowToList"/>
  </w:abstractNum>
  <w:num w:numId="1">
    <w:abstractNumId w:val="19"/>
  </w:num>
  <w:num w:numId="2">
    <w:abstractNumId w:val="12"/>
  </w:num>
  <w:num w:numId="3">
    <w:abstractNumId w:val="13"/>
  </w:num>
  <w:num w:numId="4">
    <w:abstractNumId w:val="14"/>
  </w:num>
  <w:num w:numId="5">
    <w:abstractNumId w:val="21"/>
  </w:num>
  <w:num w:numId="6">
    <w:abstractNumId w:val="17"/>
  </w:num>
  <w:num w:numId="7">
    <w:abstractNumId w:val="19"/>
  </w:num>
  <w:num w:numId="8">
    <w:abstractNumId w:val="20"/>
  </w:num>
  <w:num w:numId="9">
    <w:abstractNumId w:val="10"/>
  </w:num>
  <w:num w:numId="10">
    <w:abstractNumId w:val="15"/>
  </w:num>
  <w:num w:numId="11">
    <w:abstractNumId w:val="16"/>
  </w:num>
  <w:num w:numId="12">
    <w:abstractNumId w:val="11"/>
  </w:num>
  <w:num w:numId="13">
    <w:abstractNumId w:val="2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7"/>
  </w:num>
  <w:num w:numId="25">
    <w:abstractNumId w:val="9"/>
  </w:num>
  <w:num w:numId="26">
    <w:abstractNumId w:val="7"/>
  </w:num>
  <w:num w:numId="27">
    <w:abstractNumId w:val="18"/>
  </w:num>
  <w:num w:numId="28">
    <w:abstractNumId w:val="3"/>
  </w:num>
  <w:num w:numId="29">
    <w:abstractNumId w:val="3"/>
  </w:num>
  <w:num w:numId="30">
    <w:abstractNumId w:val="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lickAndTypeStyle w:val="BodyTex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D7"/>
    <w:rsid w:val="00010590"/>
    <w:rsid w:val="00037DC0"/>
    <w:rsid w:val="00044232"/>
    <w:rsid w:val="00044935"/>
    <w:rsid w:val="00056F8A"/>
    <w:rsid w:val="00091231"/>
    <w:rsid w:val="00091283"/>
    <w:rsid w:val="00116CE0"/>
    <w:rsid w:val="00133D69"/>
    <w:rsid w:val="00140242"/>
    <w:rsid w:val="0014354E"/>
    <w:rsid w:val="001477E1"/>
    <w:rsid w:val="001541D9"/>
    <w:rsid w:val="00163DD9"/>
    <w:rsid w:val="00183E57"/>
    <w:rsid w:val="0019788A"/>
    <w:rsid w:val="001B548D"/>
    <w:rsid w:val="001B7C89"/>
    <w:rsid w:val="001C28A2"/>
    <w:rsid w:val="001C79B3"/>
    <w:rsid w:val="001D5308"/>
    <w:rsid w:val="001E324A"/>
    <w:rsid w:val="001E598A"/>
    <w:rsid w:val="00236FB8"/>
    <w:rsid w:val="00255B35"/>
    <w:rsid w:val="002703E8"/>
    <w:rsid w:val="00270AFE"/>
    <w:rsid w:val="002B46A0"/>
    <w:rsid w:val="002C3B92"/>
    <w:rsid w:val="003019DD"/>
    <w:rsid w:val="00311FDB"/>
    <w:rsid w:val="00343770"/>
    <w:rsid w:val="00343F46"/>
    <w:rsid w:val="003A2BDE"/>
    <w:rsid w:val="003A38CF"/>
    <w:rsid w:val="003A698A"/>
    <w:rsid w:val="003B0D98"/>
    <w:rsid w:val="003F769B"/>
    <w:rsid w:val="00404E36"/>
    <w:rsid w:val="00453584"/>
    <w:rsid w:val="00491BA9"/>
    <w:rsid w:val="004C0F77"/>
    <w:rsid w:val="004E7024"/>
    <w:rsid w:val="00515719"/>
    <w:rsid w:val="00547830"/>
    <w:rsid w:val="005539CF"/>
    <w:rsid w:val="005714CD"/>
    <w:rsid w:val="00572DC9"/>
    <w:rsid w:val="00583C50"/>
    <w:rsid w:val="00593526"/>
    <w:rsid w:val="005A679B"/>
    <w:rsid w:val="005B0BB5"/>
    <w:rsid w:val="005D1673"/>
    <w:rsid w:val="005E0420"/>
    <w:rsid w:val="005E6336"/>
    <w:rsid w:val="005E63B9"/>
    <w:rsid w:val="005F299C"/>
    <w:rsid w:val="00687774"/>
    <w:rsid w:val="006C040E"/>
    <w:rsid w:val="006E196C"/>
    <w:rsid w:val="006F3D49"/>
    <w:rsid w:val="00703882"/>
    <w:rsid w:val="00726A76"/>
    <w:rsid w:val="00742DD7"/>
    <w:rsid w:val="00746ACD"/>
    <w:rsid w:val="007564FE"/>
    <w:rsid w:val="007628DB"/>
    <w:rsid w:val="00764CC9"/>
    <w:rsid w:val="00777868"/>
    <w:rsid w:val="007852F3"/>
    <w:rsid w:val="00787B19"/>
    <w:rsid w:val="007D0E00"/>
    <w:rsid w:val="00822D24"/>
    <w:rsid w:val="00842B75"/>
    <w:rsid w:val="00867A55"/>
    <w:rsid w:val="00877AD5"/>
    <w:rsid w:val="00882C6F"/>
    <w:rsid w:val="0089408D"/>
    <w:rsid w:val="008A773D"/>
    <w:rsid w:val="008C177E"/>
    <w:rsid w:val="008C6FE5"/>
    <w:rsid w:val="008D45ED"/>
    <w:rsid w:val="008D6260"/>
    <w:rsid w:val="008E506D"/>
    <w:rsid w:val="008F7281"/>
    <w:rsid w:val="0091259B"/>
    <w:rsid w:val="00922C5F"/>
    <w:rsid w:val="009623C8"/>
    <w:rsid w:val="0097637F"/>
    <w:rsid w:val="009A5367"/>
    <w:rsid w:val="009C7E9A"/>
    <w:rsid w:val="009D214D"/>
    <w:rsid w:val="00A02717"/>
    <w:rsid w:val="00A07823"/>
    <w:rsid w:val="00A305C9"/>
    <w:rsid w:val="00A43D61"/>
    <w:rsid w:val="00A6777A"/>
    <w:rsid w:val="00A91C72"/>
    <w:rsid w:val="00A94A6D"/>
    <w:rsid w:val="00AB7F9F"/>
    <w:rsid w:val="00B1781C"/>
    <w:rsid w:val="00B26461"/>
    <w:rsid w:val="00B35EA0"/>
    <w:rsid w:val="00B40F7D"/>
    <w:rsid w:val="00B427ED"/>
    <w:rsid w:val="00B55CB7"/>
    <w:rsid w:val="00B8562F"/>
    <w:rsid w:val="00BA5C9C"/>
    <w:rsid w:val="00C0605B"/>
    <w:rsid w:val="00C152F3"/>
    <w:rsid w:val="00C16FBA"/>
    <w:rsid w:val="00C513F6"/>
    <w:rsid w:val="00C51752"/>
    <w:rsid w:val="00C55960"/>
    <w:rsid w:val="00C6660E"/>
    <w:rsid w:val="00C820F7"/>
    <w:rsid w:val="00CB7510"/>
    <w:rsid w:val="00CF7CF2"/>
    <w:rsid w:val="00D02B56"/>
    <w:rsid w:val="00D07A2A"/>
    <w:rsid w:val="00D25AC8"/>
    <w:rsid w:val="00D61D0B"/>
    <w:rsid w:val="00D904A3"/>
    <w:rsid w:val="00D91C75"/>
    <w:rsid w:val="00D97F22"/>
    <w:rsid w:val="00DA4C68"/>
    <w:rsid w:val="00DC09AB"/>
    <w:rsid w:val="00DD7592"/>
    <w:rsid w:val="00DE6505"/>
    <w:rsid w:val="00E02D4C"/>
    <w:rsid w:val="00E21A91"/>
    <w:rsid w:val="00E30859"/>
    <w:rsid w:val="00E458D6"/>
    <w:rsid w:val="00E509CB"/>
    <w:rsid w:val="00E57B25"/>
    <w:rsid w:val="00E70327"/>
    <w:rsid w:val="00EA07FF"/>
    <w:rsid w:val="00EB2EC7"/>
    <w:rsid w:val="00ED0F40"/>
    <w:rsid w:val="00EF391B"/>
    <w:rsid w:val="00EF795D"/>
    <w:rsid w:val="00F172BC"/>
    <w:rsid w:val="00F214A1"/>
    <w:rsid w:val="00F46C59"/>
    <w:rsid w:val="00F52B9D"/>
    <w:rsid w:val="00FA1B53"/>
    <w:rsid w:val="00FC7E57"/>
    <w:rsid w:val="00FD1414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23F8FD-C6A1-4F26-B745-F1DD4CC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D7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0605B"/>
    <w:pPr>
      <w:keepNext/>
      <w:keepLines/>
      <w:spacing w:before="100" w:beforeAutospacing="1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91259B"/>
    <w:pPr>
      <w:spacing w:after="60"/>
      <w:outlineLvl w:val="1"/>
    </w:pPr>
    <w:rPr>
      <w:bCs w:val="0"/>
      <w:color w:val="4F81BD" w:themeColor="accent1"/>
      <w:sz w:val="24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404E36"/>
    <w:pPr>
      <w:outlineLvl w:val="2"/>
    </w:pPr>
    <w:rPr>
      <w:color w:val="548DD4" w:themeColor="text2" w:themeTint="99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8F7281"/>
    <w:pPr>
      <w:spacing w:line="300" w:lineRule="auto"/>
      <w:outlineLvl w:val="3"/>
    </w:pPr>
    <w:rPr>
      <w:rFonts w:ascii="Segoe UI" w:hAnsi="Segoe UI"/>
      <w:b w:val="0"/>
      <w:bCs/>
      <w:i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458D6"/>
    <w:pPr>
      <w:spacing w:before="20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s">
    <w:name w:val="Keys"/>
    <w:basedOn w:val="DefaultParagraphFont"/>
    <w:rsid w:val="00572DC9"/>
    <w:rPr>
      <w:rFonts w:ascii="Times New Roman" w:hAnsi="Times New Roman"/>
      <w:b/>
      <w:i/>
      <w:sz w:val="24"/>
    </w:rPr>
  </w:style>
  <w:style w:type="character" w:customStyle="1" w:styleId="ScreenName">
    <w:name w:val="Screen Name"/>
    <w:basedOn w:val="DefaultParagraphFont"/>
    <w:qFormat/>
    <w:rsid w:val="00572DC9"/>
    <w:rPr>
      <w:rFonts w:ascii="Century Schoolbook" w:hAnsi="Century Schoolbook" w:cs="Arial"/>
      <w:i/>
      <w:sz w:val="24"/>
      <w:szCs w:val="24"/>
      <w:lang w:val="en-US" w:eastAsia="en-US" w:bidi="ar-SA"/>
    </w:rPr>
  </w:style>
  <w:style w:type="character" w:customStyle="1" w:styleId="ActionButtons">
    <w:name w:val="Action Buttons"/>
    <w:basedOn w:val="DefaultParagraphFont"/>
    <w:rsid w:val="00572DC9"/>
    <w:rPr>
      <w:b/>
      <w:sz w:val="24"/>
      <w:szCs w:val="24"/>
      <w:lang w:val="en-US" w:eastAsia="en-US" w:bidi="ar-SA"/>
    </w:rPr>
  </w:style>
  <w:style w:type="numbering" w:customStyle="1" w:styleId="HowToList">
    <w:name w:val="How To List"/>
    <w:rsid w:val="00572DC9"/>
    <w:pPr>
      <w:numPr>
        <w:numId w:val="1"/>
      </w:numPr>
    </w:pPr>
  </w:style>
  <w:style w:type="paragraph" w:styleId="BodyText">
    <w:name w:val="Body Text"/>
    <w:basedOn w:val="Normal"/>
    <w:link w:val="BodyTextChar"/>
    <w:qFormat/>
    <w:rsid w:val="006F3D49"/>
    <w:pPr>
      <w:spacing w:before="100" w:beforeAutospacing="1" w:after="100" w:afterAutospacing="1" w:line="300" w:lineRule="auto"/>
    </w:pPr>
    <w:rPr>
      <w:rFonts w:ascii="Century Schoolbook" w:hAnsi="Century Schoolbook"/>
    </w:rPr>
  </w:style>
  <w:style w:type="character" w:customStyle="1" w:styleId="BodyTextChar">
    <w:name w:val="Body Text Char"/>
    <w:basedOn w:val="DefaultParagraphFont"/>
    <w:link w:val="BodyText"/>
    <w:rsid w:val="006F3D49"/>
    <w:rPr>
      <w:rFonts w:ascii="Century Schoolbook" w:eastAsia="Times New Roman" w:hAnsi="Century Schoolbook" w:cs="Times New Roman"/>
      <w:sz w:val="24"/>
      <w:szCs w:val="24"/>
    </w:rPr>
  </w:style>
  <w:style w:type="paragraph" w:customStyle="1" w:styleId="BodyText1">
    <w:name w:val="Body Text 1"/>
    <w:basedOn w:val="BodyText"/>
    <w:next w:val="BodyText"/>
    <w:link w:val="BodyText1Char"/>
    <w:qFormat/>
    <w:rsid w:val="00236FB8"/>
    <w:pPr>
      <w:ind w:left="720"/>
    </w:pPr>
  </w:style>
  <w:style w:type="paragraph" w:styleId="Header">
    <w:name w:val="header"/>
    <w:basedOn w:val="Normal"/>
    <w:link w:val="HeaderChar"/>
    <w:rsid w:val="00572DC9"/>
    <w:pPr>
      <w:pBdr>
        <w:bottom w:val="thickThinSmallGap" w:sz="24" w:space="6" w:color="1F497D" w:themeColor="text2"/>
      </w:pBdr>
      <w:tabs>
        <w:tab w:val="center" w:pos="4320"/>
        <w:tab w:val="right" w:pos="8640"/>
      </w:tabs>
    </w:pPr>
    <w:rPr>
      <w:rFonts w:asciiTheme="majorHAnsi" w:hAnsiTheme="majorHAnsi"/>
      <w:b/>
      <w:color w:val="1F497D" w:themeColor="text2"/>
      <w:sz w:val="32"/>
    </w:rPr>
  </w:style>
  <w:style w:type="character" w:customStyle="1" w:styleId="HeaderChar">
    <w:name w:val="Header Char"/>
    <w:basedOn w:val="DefaultParagraphFont"/>
    <w:link w:val="Header"/>
    <w:rsid w:val="008A773D"/>
    <w:rPr>
      <w:rFonts w:asciiTheme="majorHAnsi" w:eastAsia="Times New Roman" w:hAnsiTheme="majorHAnsi" w:cs="Times New Roman"/>
      <w:b/>
      <w:color w:val="1F497D" w:themeColor="text2"/>
      <w:sz w:val="32"/>
      <w:szCs w:val="24"/>
    </w:rPr>
  </w:style>
  <w:style w:type="paragraph" w:styleId="Footer">
    <w:name w:val="footer"/>
    <w:basedOn w:val="Normal"/>
    <w:link w:val="FooterChar"/>
    <w:rsid w:val="00572DC9"/>
    <w:pPr>
      <w:pBdr>
        <w:top w:val="thinThickSmallGap" w:sz="24" w:space="6" w:color="1F497D" w:themeColor="text2"/>
      </w:pBdr>
      <w:tabs>
        <w:tab w:val="center" w:pos="4680"/>
        <w:tab w:val="right" w:pos="8640"/>
      </w:tabs>
      <w:jc w:val="center"/>
    </w:pPr>
    <w:rPr>
      <w:rFonts w:asciiTheme="majorHAnsi" w:hAnsiTheme="majorHAnsi"/>
      <w:color w:val="1F497D" w:themeColor="text2"/>
      <w:sz w:val="20"/>
    </w:rPr>
  </w:style>
  <w:style w:type="character" w:customStyle="1" w:styleId="FooterChar">
    <w:name w:val="Footer Char"/>
    <w:basedOn w:val="DefaultParagraphFont"/>
    <w:link w:val="Footer"/>
    <w:rsid w:val="008A773D"/>
    <w:rPr>
      <w:rFonts w:asciiTheme="majorHAnsi" w:eastAsia="Times New Roman" w:hAnsiTheme="majorHAnsi" w:cs="Times New Roman"/>
      <w:color w:val="1F497D" w:themeColor="text2"/>
      <w:sz w:val="20"/>
      <w:szCs w:val="24"/>
    </w:rPr>
  </w:style>
  <w:style w:type="character" w:styleId="Emphasis">
    <w:name w:val="Emphasis"/>
    <w:basedOn w:val="DefaultParagraphFont"/>
    <w:qFormat/>
    <w:rsid w:val="00572DC9"/>
    <w:rPr>
      <w:rFonts w:ascii="Century Schoolbook" w:hAnsi="Century Schoolbook"/>
      <w:b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0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9B"/>
    <w:rPr>
      <w:rFonts w:asciiTheme="majorHAnsi" w:eastAsiaTheme="majorEastAsia" w:hAnsiTheme="majorHAnsi" w:cstheme="majorBidi"/>
      <w:b/>
      <w:color w:val="4F81BD" w:themeColor="accent1"/>
      <w:sz w:val="24"/>
      <w:szCs w:val="26"/>
    </w:rPr>
  </w:style>
  <w:style w:type="paragraph" w:styleId="NormalIndent">
    <w:name w:val="Normal Indent"/>
    <w:basedOn w:val="Normal"/>
    <w:rsid w:val="00572DC9"/>
    <w:pPr>
      <w:ind w:left="720"/>
    </w:pPr>
  </w:style>
  <w:style w:type="paragraph" w:customStyle="1" w:styleId="TrainerNotes">
    <w:name w:val="Trainer Notes"/>
    <w:basedOn w:val="BodyText"/>
    <w:link w:val="TrainerNotesChar"/>
    <w:rsid w:val="00572DC9"/>
    <w:rPr>
      <w:color w:val="0000FF"/>
    </w:rPr>
  </w:style>
  <w:style w:type="numbering" w:customStyle="1" w:styleId="TrainingList">
    <w:name w:val="Training List"/>
    <w:rsid w:val="00572DC9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D0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F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F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F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D0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40"/>
    <w:rPr>
      <w:rFonts w:ascii="Tahoma" w:eastAsia="Times New Roman" w:hAnsi="Tahoma" w:cs="Tahoma"/>
      <w:sz w:val="16"/>
      <w:szCs w:val="16"/>
    </w:rPr>
  </w:style>
  <w:style w:type="paragraph" w:customStyle="1" w:styleId="FACEAbbreviation">
    <w:name w:val="FACE Abbreviation"/>
    <w:basedOn w:val="NormalIndent"/>
    <w:link w:val="FACEAbbreviationChar"/>
    <w:rsid w:val="00726A76"/>
    <w:pPr>
      <w:spacing w:after="120"/>
      <w:ind w:left="2160"/>
    </w:pPr>
    <w:rPr>
      <w:rFonts w:ascii="Copperplate Gothic Bold" w:hAnsi="Copperplate Gothic Bold"/>
    </w:rPr>
  </w:style>
  <w:style w:type="character" w:customStyle="1" w:styleId="FACEAbbreviationChar">
    <w:name w:val="FACE Abbreviation Char"/>
    <w:basedOn w:val="DefaultParagraphFont"/>
    <w:link w:val="FACEAbbreviation"/>
    <w:rsid w:val="00726A76"/>
    <w:rPr>
      <w:rFonts w:ascii="Copperplate Gothic Bold" w:eastAsia="Times New Roman" w:hAnsi="Copperplate Gothic Bold" w:cs="Times New Roman"/>
      <w:sz w:val="24"/>
      <w:szCs w:val="24"/>
    </w:rPr>
  </w:style>
  <w:style w:type="paragraph" w:customStyle="1" w:styleId="Demoheading1">
    <w:name w:val="Demo heading 1"/>
    <w:basedOn w:val="Normal"/>
    <w:rsid w:val="00726A76"/>
    <w:pPr>
      <w:spacing w:before="120" w:after="60"/>
      <w:contextualSpacing/>
    </w:pPr>
    <w:rPr>
      <w:rFonts w:ascii="Verdana" w:hAnsi="Verdana"/>
      <w:b/>
    </w:rPr>
  </w:style>
  <w:style w:type="character" w:customStyle="1" w:styleId="TrainerNotesChar">
    <w:name w:val="Trainer Notes Char"/>
    <w:basedOn w:val="DefaultParagraphFont"/>
    <w:link w:val="TrainerNotes"/>
    <w:rsid w:val="00726A76"/>
    <w:rPr>
      <w:rFonts w:ascii="Century Schoolbook" w:eastAsia="Times New Roman" w:hAnsi="Century Schoolbook" w:cs="Times New Roman"/>
      <w:color w:val="0000F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04E36"/>
    <w:rPr>
      <w:rFonts w:ascii="Segoe UI Semibold" w:eastAsiaTheme="majorEastAsia" w:hAnsi="Segoe UI Semibold" w:cstheme="majorBidi"/>
      <w:color w:val="548DD4" w:themeColor="text2" w:themeTint="99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F7281"/>
    <w:rPr>
      <w:rFonts w:ascii="Segoe UI" w:eastAsiaTheme="majorEastAsia" w:hAnsi="Segoe UI" w:cstheme="majorBidi"/>
      <w:bCs/>
      <w:i/>
      <w:iCs/>
      <w:color w:val="548DD4" w:themeColor="text2" w:themeTint="99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458D6"/>
    <w:rPr>
      <w:rFonts w:ascii="Segoe UI" w:eastAsiaTheme="majorEastAsia" w:hAnsi="Segoe UI" w:cstheme="majorBidi"/>
      <w:bCs/>
      <w:iCs/>
      <w:color w:val="548DD4" w:themeColor="text2" w:themeTint="99"/>
      <w:sz w:val="24"/>
      <w:szCs w:val="26"/>
    </w:rPr>
  </w:style>
  <w:style w:type="character" w:customStyle="1" w:styleId="BodyText1Char">
    <w:name w:val="Body Text 1 Char"/>
    <w:basedOn w:val="BodyTextChar"/>
    <w:link w:val="BodyText1"/>
    <w:rsid w:val="00236FB8"/>
    <w:rPr>
      <w:rFonts w:ascii="Century Schoolbook" w:eastAsia="Times New Roman" w:hAnsi="Century Schoolbook" w:cs="Times New Roman"/>
      <w:sz w:val="24"/>
      <w:szCs w:val="24"/>
    </w:rPr>
  </w:style>
  <w:style w:type="paragraph" w:styleId="ListNumber">
    <w:name w:val="List Number"/>
    <w:basedOn w:val="BodyText"/>
    <w:uiPriority w:val="99"/>
    <w:unhideWhenUsed/>
    <w:qFormat/>
    <w:rsid w:val="00236FB8"/>
  </w:style>
  <w:style w:type="paragraph" w:customStyle="1" w:styleId="Internalnotes">
    <w:name w:val="Internal notes"/>
    <w:basedOn w:val="BodyText"/>
    <w:next w:val="BodyText"/>
    <w:qFormat/>
    <w:rsid w:val="003F769B"/>
    <w:pPr>
      <w:pBdr>
        <w:top w:val="single" w:sz="4" w:space="1" w:color="FF0000"/>
        <w:bottom w:val="single" w:sz="4" w:space="1" w:color="FF0000"/>
      </w:pBdr>
      <w:shd w:val="clear" w:color="auto" w:fill="FFFFCC"/>
    </w:pPr>
    <w:rPr>
      <w:rFonts w:ascii="Segoe UI" w:hAnsi="Segoe UI"/>
      <w:i/>
      <w:vanish/>
      <w:color w:val="FF0000"/>
    </w:rPr>
  </w:style>
  <w:style w:type="paragraph" w:styleId="ListBullet2">
    <w:name w:val="List Bullet 2"/>
    <w:basedOn w:val="BodyText"/>
    <w:uiPriority w:val="99"/>
    <w:unhideWhenUsed/>
    <w:qFormat/>
    <w:rsid w:val="001541D9"/>
    <w:pPr>
      <w:numPr>
        <w:numId w:val="26"/>
      </w:numPr>
      <w:spacing w:before="0" w:beforeAutospacing="0"/>
      <w:contextualSpacing/>
    </w:pPr>
  </w:style>
  <w:style w:type="paragraph" w:styleId="ListBullet">
    <w:name w:val="List Bullet"/>
    <w:basedOn w:val="BodyText"/>
    <w:uiPriority w:val="99"/>
    <w:unhideWhenUsed/>
    <w:qFormat/>
    <w:rsid w:val="005F299C"/>
    <w:pPr>
      <w:numPr>
        <w:numId w:val="31"/>
      </w:numPr>
      <w:contextualSpacing/>
    </w:pPr>
  </w:style>
  <w:style w:type="table" w:styleId="TableGrid">
    <w:name w:val="Table Grid"/>
    <w:basedOn w:val="TableNormal"/>
    <w:uiPriority w:val="39"/>
    <w:rsid w:val="003A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AFE"/>
    <w:rPr>
      <w:color w:val="808080"/>
    </w:rPr>
  </w:style>
  <w:style w:type="paragraph" w:customStyle="1" w:styleId="Illustration">
    <w:name w:val="Illustration"/>
    <w:basedOn w:val="BodyText"/>
    <w:next w:val="Caption"/>
    <w:qFormat/>
    <w:rsid w:val="00F46C59"/>
    <w:pPr>
      <w:keepNext/>
      <w:keepLines/>
      <w:spacing w:after="0" w:afterAutospacing="0" w:line="240" w:lineRule="auto"/>
      <w:jc w:val="center"/>
    </w:pPr>
    <w:rPr>
      <w:rFonts w:asciiTheme="minorHAnsi" w:hAnsiTheme="minorHAnsi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16CE0"/>
    <w:pPr>
      <w:spacing w:after="200"/>
      <w:jc w:val="center"/>
    </w:pPr>
    <w:rPr>
      <w:bCs/>
      <w:color w:val="4F81BD" w:themeColor="accent1"/>
      <w:sz w:val="18"/>
      <w:szCs w:val="18"/>
    </w:rPr>
  </w:style>
  <w:style w:type="paragraph" w:customStyle="1" w:styleId="Sourcecode">
    <w:name w:val="Source code"/>
    <w:basedOn w:val="Normal"/>
    <w:qFormat/>
    <w:rsid w:val="00FA1B5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ind w:left="360" w:right="360"/>
    </w:pPr>
    <w:rPr>
      <w:rFonts w:ascii="Consolas" w:hAnsi="Consolas" w:cs="Consolas"/>
      <w:noProof/>
      <w:sz w:val="19"/>
      <w:szCs w:val="19"/>
    </w:rPr>
  </w:style>
  <w:style w:type="paragraph" w:customStyle="1" w:styleId="Method">
    <w:name w:val="Method"/>
    <w:basedOn w:val="PlainText"/>
    <w:qFormat/>
    <w:rsid w:val="00C0605B"/>
    <w:pPr>
      <w:spacing w:before="120" w:after="120"/>
    </w:pPr>
    <w:rPr>
      <w:rFonts w:ascii="Lucida Console" w:hAnsi="Lucida Console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605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605B"/>
    <w:rPr>
      <w:rFonts w:ascii="Consolas" w:eastAsia="Times New Roman" w:hAnsi="Consolas" w:cs="Consolas"/>
      <w:sz w:val="21"/>
      <w:szCs w:val="21"/>
    </w:rPr>
  </w:style>
  <w:style w:type="paragraph" w:customStyle="1" w:styleId="Syntax">
    <w:name w:val="Syntax"/>
    <w:basedOn w:val="Sourcecode"/>
    <w:qFormat/>
    <w:rsid w:val="00C0605B"/>
    <w:pPr>
      <w:spacing w:before="100" w:beforeAutospacing="1" w:after="100" w:afterAutospacing="1"/>
      <w:ind w:left="1800" w:right="0" w:hanging="1440"/>
      <w:contextualSpacing/>
    </w:pPr>
    <w:rPr>
      <w:rFonts w:ascii="Lucida Console" w:hAnsi="Lucida Console"/>
      <w:sz w:val="20"/>
    </w:rPr>
  </w:style>
  <w:style w:type="character" w:customStyle="1" w:styleId="Inlinesourcecode">
    <w:name w:val="Inline source code"/>
    <w:uiPriority w:val="1"/>
    <w:qFormat/>
    <w:rsid w:val="00DE6505"/>
    <w:rPr>
      <w:rFonts w:ascii="Consolas" w:hAnsi="Consolas"/>
      <w:sz w:val="20"/>
    </w:rPr>
  </w:style>
  <w:style w:type="paragraph" w:customStyle="1" w:styleId="Appendix1">
    <w:name w:val="Appendix 1"/>
    <w:basedOn w:val="Heading1"/>
    <w:next w:val="BodyText"/>
    <w:qFormat/>
    <w:rsid w:val="00311FDB"/>
    <w:pPr>
      <w:numPr>
        <w:numId w:val="27"/>
      </w:numPr>
      <w:spacing w:after="200" w:line="276" w:lineRule="auto"/>
    </w:pPr>
    <w:rPr>
      <w:rFonts w:eastAsiaTheme="minorHAnsi" w:cstheme="minorBidi"/>
    </w:rPr>
  </w:style>
  <w:style w:type="paragraph" w:styleId="ListNumber2">
    <w:name w:val="List Number 2"/>
    <w:basedOn w:val="BodyText"/>
    <w:uiPriority w:val="99"/>
    <w:unhideWhenUsed/>
    <w:qFormat/>
    <w:rsid w:val="001D5308"/>
    <w:pPr>
      <w:numPr>
        <w:numId w:val="30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7A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A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A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7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sdn.microsoft.com/en-us/library/windows/desktop/ms677949%28v=vs.85%29.aspx?f=255&amp;MSPPError=-2147217396" TargetMode="External"/><Relationship Id="rId1" Type="http://schemas.openxmlformats.org/officeDocument/2006/relationships/hyperlink" Target="https://msdn.microsoft.com/en-us/library/windows/desktop/ms677949%28v=vs.85%29.aspx?f=255&amp;MSPPError=-214721739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pr\AppData\Roaming\Microsoft\Templates\TCSC\Design%20Notes%20(RICD50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1B18EC3B97F459B1A7D582EBCC1FA" ma:contentTypeVersion="0" ma:contentTypeDescription="Create a new document." ma:contentTypeScope="" ma:versionID="72ea3fdb57d343e9027f3029eb5c29e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7265-5550-441B-826B-AE465E44F12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12CF9DD-90B5-409D-9024-FC2F02041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EABEB68-02F0-4EBE-AE4F-51A03C906E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F36661FE-222B-49EA-8B7E-10AAB7AC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Notes (RICD500).dotx</Template>
  <TotalTime>58</TotalTime>
  <Pages>5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Sentinel Serialization</vt:lpstr>
    </vt:vector>
  </TitlesOfParts>
  <Company>The Computer Solution Co.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Sentinel Serialization</dc:title>
  <dc:subject>Implementation Notes</dc:subject>
  <dc:creator>D. Everett Comstock</dc:creator>
  <cp:lastModifiedBy>David P. Romig, Sr.</cp:lastModifiedBy>
  <cp:revision>9</cp:revision>
  <dcterms:created xsi:type="dcterms:W3CDTF">2016-04-25T07:51:00Z</dcterms:created>
  <dcterms:modified xsi:type="dcterms:W3CDTF">2016-04-25T09:14:00Z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FBI eLAB</vt:lpwstr>
  </property>
  <property fmtid="{D5CDD505-2E9C-101B-9397-08002B2CF9AE}" pid="3" name="Project">
    <vt:lpwstr>Sentinel Serialization</vt:lpwstr>
  </property>
</Properties>
</file>