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Style w:val="af2"/>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cnfStyle w:val="100000000000" w:firstRow="1" w:lastRow="0" w:firstColumn="0" w:lastColumn="0" w:oddVBand="0" w:evenVBand="0" w:oddHBand="0"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ind w:hanging="0"/>
              <w:jc w:val="center"/>
              <w:rPr>
                <w:sz w:val="24"/>
                <w:szCs w:val="24"/>
              </w:rPr>
            </w:pPr>
            <w:r>
              <w:rPr>
                <w:b w:val="false"/>
                <w:sz w:val="24"/>
                <w:szCs w:val="24"/>
              </w:rPr>
              <w:t>СОГЛАСОВАНО</w:t>
            </w:r>
          </w:p>
          <w:p>
            <w:pPr>
              <w:pStyle w:val="Normal"/>
              <w:widowControl w:val="false"/>
              <w:spacing w:lineRule="auto" w:line="235" w:before="4" w:after="0"/>
              <w:ind w:right="141" w:hanging="0"/>
              <w:jc w:val="both"/>
              <w:rPr/>
            </w:pPr>
            <w:r>
              <w:rPr/>
              <w:t>доцент департамента математики</w:t>
            </w:r>
          </w:p>
          <w:p>
            <w:pPr>
              <w:pStyle w:val="TextBody"/>
              <w:widowControl w:val="false"/>
              <w:spacing w:lineRule="auto" w:line="235" w:before="4" w:after="0"/>
              <w:ind w:right="141" w:hanging="0"/>
              <w:jc w:val="both"/>
              <w:rPr/>
            </w:pPr>
            <w:r>
              <w:rPr/>
              <w:t xml:space="preserve">факультета экономических наук, </w:t>
            </w:r>
            <w:r>
              <w:rPr>
                <w:b w:val="false"/>
                <w:sz w:val="24"/>
                <w:szCs w:val="24"/>
              </w:rPr>
              <w:t>кандидат</w:t>
            </w:r>
            <w:r>
              <w:rPr>
                <w:b w:val="false"/>
                <w:spacing w:val="-6"/>
                <w:sz w:val="24"/>
                <w:szCs w:val="24"/>
              </w:rPr>
              <w:t xml:space="preserve"> </w:t>
            </w:r>
            <w:r>
              <w:rPr>
                <w:b w:val="false"/>
                <w:sz w:val="24"/>
                <w:szCs w:val="24"/>
              </w:rPr>
              <w:t>физико-математических</w:t>
            </w:r>
            <w:r>
              <w:rPr>
                <w:b w:val="false"/>
                <w:spacing w:val="-6"/>
                <w:sz w:val="24"/>
                <w:szCs w:val="24"/>
              </w:rPr>
              <w:t xml:space="preserve"> </w:t>
            </w:r>
            <w:r>
              <w:rPr>
                <w:b w:val="false"/>
                <w:sz w:val="24"/>
                <w:szCs w:val="24"/>
              </w:rPr>
              <w:t>наук</w:t>
              <w:br/>
            </w:r>
          </w:p>
          <w:p>
            <w:pPr>
              <w:pStyle w:val="Normal"/>
              <w:widowControl w:val="false"/>
              <w:ind w:hanging="0"/>
              <w:rPr>
                <w:sz w:val="24"/>
                <w:szCs w:val="24"/>
              </w:rPr>
            </w:pPr>
            <w:r>
              <w:rPr>
                <w:sz w:val="24"/>
                <w:szCs w:val="24"/>
              </w:rPr>
            </w:r>
          </w:p>
          <w:p>
            <w:pPr>
              <w:pStyle w:val="Normal"/>
              <w:widowControl w:val="false"/>
              <w:ind w:hanging="0"/>
              <w:jc w:val="center"/>
              <w:rPr>
                <w:sz w:val="24"/>
                <w:szCs w:val="24"/>
              </w:rPr>
            </w:pPr>
            <w:r>
              <w:rPr>
                <w:b w:val="false"/>
                <w:sz w:val="24"/>
                <w:szCs w:val="24"/>
              </w:rPr>
              <w:t>_______________ Е. Р. Горяинова</w:t>
              <w:br/>
              <w:t>«__» _____________ 2025 г.</w:t>
            </w:r>
          </w:p>
        </w:tc>
        <w:tc>
          <w:tcPr>
            <w:tcW w:w="4672" w:type="dxa"/>
            <w:tcBorders/>
          </w:tcPr>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УТВЕРЖДАЮ</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ind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jc w:val="center"/>
        <w:rPr>
          <w:b/>
          <w:b/>
          <w:sz w:val="28"/>
          <w:szCs w:val="28"/>
        </w:rPr>
      </w:pPr>
      <w:r>
        <w:rPr>
          <w:b/>
          <w:sz w:val="28"/>
          <w:szCs w:val="28"/>
        </w:rPr>
        <w:t xml:space="preserve"> </w:t>
      </w:r>
      <w:r>
        <w:rPr>
          <w:b/>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jc w:val="center"/>
        <w:rPr>
          <w:b/>
          <w:b/>
          <w:sz w:val="28"/>
          <w:szCs w:val="28"/>
        </w:rPr>
      </w:pPr>
      <w:r>
        <w:rPr>
          <w:b/>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rfkk783hkwwj"/>
      <w:bookmarkStart w:id="2" w:name="_heading=h.ba0qhgj0164z"/>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ind w:left="240" w:hanging="0"/>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pPr>
      <w:r>
        <w:rPr/>
        <w:t>Наименование программы –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 </w:t>
      </w:r>
      <w:r>
        <w:rPr>
          <w:lang w:val="en-US"/>
        </w:rPr>
        <w:t>"Development of a Software Package to Study the Influence of Anomalous Observations on the Prediction Accuracy in Regression Models".</w:t>
      </w:r>
    </w:p>
    <w:p>
      <w:pPr>
        <w:pStyle w:val="Normal"/>
        <w:ind w:firstLine="426"/>
        <w:rPr>
          <w:color w:val="000000"/>
        </w:rPr>
      </w:pPr>
      <w:r>
        <w:rPr/>
        <w:t xml:space="preserve">Краткое наименование – </w:t>
      </w:r>
      <w:r>
        <w:rPr>
          <w:lang w:val="en-US"/>
        </w:rPr>
        <w:t xml:space="preserve">"MSnOutliers". </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widowControl w:val="false"/>
        <w:spacing w:before="0" w:after="120"/>
        <w:ind w:firstLine="426"/>
        <w:rPr>
          <w:color w:val="000000"/>
        </w:rPr>
      </w:pPr>
      <w:r>
        <w:rPr>
          <w:color w:val="000000"/>
        </w:rPr>
        <w:t>Приложение «MsnOutliers» предоставляет возможность изучить влияние выбросов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color w:val="980000"/>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709"/>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Normal"/>
        <w:ind w:firstLine="426"/>
        <w:rPr/>
      </w:pPr>
      <w:r>
        <w:rPr/>
        <w:t>3.2.1.1 Описание статистических методов</w:t>
      </w:r>
    </w:p>
    <w:p>
      <w:pPr>
        <w:pStyle w:val="Normal"/>
        <w:ind w:firstLine="426"/>
        <w:rPr/>
      </w:pPr>
      <w:r>
        <w:rPr/>
        <w:tab/>
        <w:t xml:space="preserve">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регресии на них падает значительно меньше, в сравнении с классическими регрессионными методами. </w:t>
      </w:r>
    </w:p>
    <w:p>
      <w:pPr>
        <w:pStyle w:val="Normal"/>
        <w:ind w:firstLine="426"/>
        <w:rPr/>
      </w:pPr>
      <w:r>
        <w:rPr/>
        <w:t xml:space="preserve">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w:t>
      </w:r>
      <w:r>
        <w:rPr>
          <w:i/>
          <w:iCs/>
        </w:rPr>
        <w:t>c.</w:t>
      </w:r>
      <w:r>
        <w:rPr/>
        <w:t xml:space="preserve"> Если абсолютное значение входного параметра меньше </w:t>
      </w:r>
      <w:r>
        <w:rPr>
          <w:i/>
          <w:iCs/>
        </w:rPr>
        <w:t xml:space="preserve">c, </w:t>
      </w:r>
      <w:r>
        <w:rPr>
          <w:i w:val="false"/>
          <w:iCs w:val="false"/>
        </w:rPr>
        <w:t>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регресии, является кусочной.</w:t>
      </w:r>
    </w:p>
    <w:p>
      <w:pPr>
        <w:pStyle w:val="Normal"/>
        <w:ind w:firstLine="426"/>
        <w:rPr/>
      </w:pPr>
      <w:r>
        <w:rPr>
          <w:i w:val="false"/>
          <w:iCs w:val="false"/>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Normal"/>
        <w:ind w:firstLine="426"/>
        <w:rPr/>
      </w:pPr>
      <w:r>
        <w:rPr>
          <w:i w:val="false"/>
          <w:iCs w:val="false"/>
        </w:rPr>
        <w:t>3.2.1.2 Характеристика использующихся в приложении статистических регрессионных методов.</w:t>
      </w:r>
    </w:p>
    <w:p>
      <w:pPr>
        <w:pStyle w:val="Normal"/>
        <w:ind w:firstLine="426"/>
        <w:rPr/>
      </w:pPr>
      <w:r>
        <w:rPr>
          <w:i w:val="false"/>
          <w:iCs w:val="false"/>
        </w:rPr>
        <w:tab/>
        <w:t>3.2.1.2.1 Метод наименьших квадратов</w:t>
      </w:r>
    </w:p>
    <w:p>
      <w:pPr>
        <w:pStyle w:val="Normal"/>
        <w:ind w:firstLine="426"/>
        <w:rPr/>
      </w:pPr>
      <w:r>
        <w:rPr>
          <w:i w:val="false"/>
          <w:iCs w:val="false"/>
        </w:rPr>
        <w:tab/>
        <w:tab/>
        <w:t xml:space="preserve">Классический регрессионный метод, который основан на минимизации </w:t>
        <w:tab/>
        <w:tab/>
        <w:t xml:space="preserve">квадратичной функции потерь (см. Приложение 2). Включен в проект в для сравнения </w:t>
        <w:tab/>
        <w:t>качества работы на выборках с выбросами в сравнении с робасными оценками.</w:t>
      </w:r>
    </w:p>
    <w:p>
      <w:pPr>
        <w:pStyle w:val="Normal"/>
        <w:ind w:firstLine="426"/>
        <w:rPr/>
      </w:pPr>
      <w:r>
        <w:rPr>
          <w:i w:val="false"/>
          <w:iCs w:val="false"/>
        </w:rPr>
        <w:tab/>
        <w:t>3.2.1.2.2 М-оценка Хьюбера</w:t>
      </w:r>
    </w:p>
    <w:p>
      <w:pPr>
        <w:pStyle w:val="Normal"/>
        <w:ind w:firstLine="426"/>
        <w:rPr/>
      </w:pPr>
      <w:r>
        <w:rPr>
          <w:i w:val="false"/>
          <w:iCs w:val="false"/>
        </w:rPr>
        <w:tab/>
        <w:tab/>
        <w:t xml:space="preserve">М-оценка, функция потерь которой сочетает в себе лосс МНК и метода наименьших  </w:t>
        <w:tab/>
        <w:t>модулей  (см. Приложение 3).</w:t>
      </w:r>
    </w:p>
    <w:p>
      <w:pPr>
        <w:pStyle w:val="Normal"/>
        <w:ind w:firstLine="426"/>
        <w:rPr/>
      </w:pPr>
      <w:r>
        <w:rPr>
          <w:i w:val="false"/>
          <w:iCs w:val="false"/>
        </w:rPr>
        <w:tab/>
        <w:t>3.2.1.2.3 М-оценка Тьюки</w:t>
      </w:r>
    </w:p>
    <w:p>
      <w:pPr>
        <w:pStyle w:val="Normal"/>
        <w:ind w:firstLine="426"/>
        <w:rPr/>
      </w:pPr>
      <w:r>
        <w:rPr>
          <w:i w:val="false"/>
          <w:iCs w:val="false"/>
        </w:rPr>
        <w:tab/>
        <w:tab/>
        <w:t xml:space="preserve">М-оценка, функция потерь которой сочетает в себе лосс МНК и полином 6-ой </w:t>
        <w:tab/>
        <w:t>степени (см. Приложение 4)</w:t>
      </w:r>
    </w:p>
    <w:p>
      <w:pPr>
        <w:pStyle w:val="Normal"/>
        <w:ind w:firstLine="426"/>
        <w:rPr/>
      </w:pPr>
      <w:r>
        <w:rPr>
          <w:i w:val="false"/>
          <w:iCs w:val="false"/>
        </w:rPr>
        <w:tab/>
        <w:t>3.2.1.2.4 Метод наименьших модулей</w:t>
      </w:r>
    </w:p>
    <w:p>
      <w:pPr>
        <w:pStyle w:val="Normal"/>
        <w:ind w:firstLine="426"/>
        <w:rPr/>
      </w:pPr>
      <w:r>
        <w:rPr>
          <w:i w:val="false"/>
          <w:iCs w:val="false"/>
        </w:rPr>
        <w:tab/>
        <w:tab/>
        <w:t xml:space="preserve">Классический R-метод, где функцией потерь является модуль отклонения </w:t>
        <w:tab/>
        <w:t xml:space="preserve">предсказания регрессионной модели от истинного значения, в отличие, например, от МНК, </w:t>
        <w:tab/>
        <w:t>где минимизируется квадрат отклонения</w:t>
      </w:r>
    </w:p>
    <w:p>
      <w:pPr>
        <w:pStyle w:val="Normal"/>
        <w:ind w:firstLine="426"/>
        <w:rPr/>
      </w:pPr>
      <w:r>
        <w:rPr>
          <w:i w:val="false"/>
          <w:iCs w:val="false"/>
        </w:rPr>
        <w:t>3.2.1.2.5  R-оценка Тейл-Сена</w:t>
      </w:r>
    </w:p>
    <w:p>
      <w:pPr>
        <w:pStyle w:val="Normal"/>
        <w:ind w:firstLine="426"/>
        <w:rPr/>
      </w:pPr>
      <w:r>
        <w:rPr>
          <w:i w:val="false"/>
          <w:iCs w:val="false"/>
        </w:rPr>
        <w:tab/>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регресии.</w:t>
      </w:r>
    </w:p>
    <w:p>
      <w:pPr>
        <w:pStyle w:val="Normal"/>
        <w:ind w:firstLine="426"/>
        <w:rPr/>
      </w:pPr>
      <w:r>
        <w:rPr>
          <w:i w:val="false"/>
          <w:iCs w:val="false"/>
        </w:rPr>
        <w:t>3.2.1.3 Характеристика использующихся в приложении регрессионных методов машинного обучения.</w:t>
      </w:r>
    </w:p>
    <w:p>
      <w:pPr>
        <w:pStyle w:val="Normal"/>
        <w:ind w:firstLine="426"/>
        <w:rPr/>
      </w:pPr>
      <w:r>
        <w:rPr>
          <w:i w:val="false"/>
          <w:iCs w:val="false"/>
        </w:rPr>
        <w:t>ЭТО СТЕПЕ</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едниственное,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modeldialog.h/modeldialog.cpp</w:t>
      </w:r>
      <w:r>
        <w:rPr/>
        <w:t xml:space="preserve"> – файлы, содержащие реализацию модуля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pPr>
      <w:r>
        <w:rPr>
          <w:lang w:val="en-US"/>
        </w:rPr>
        <w:t>generatedialog.h/generatedialog.cpp</w:t>
      </w:r>
      <w:r>
        <w:rPr/>
        <w:t xml:space="preserve"> – файлы, GenerateDialog (реализация – см. 3.2.5.3).</w:t>
      </w:r>
    </w:p>
    <w:p>
      <w:pPr>
        <w:pStyle w:val="ListParagraph"/>
        <w:numPr>
          <w:ilvl w:val="5"/>
          <w:numId w:val="1"/>
        </w:numPr>
        <w:rPr/>
      </w:pPr>
      <w:r>
        <w:rPr>
          <w:lang w:val="en-US"/>
        </w:rPr>
        <w:t>mainwindow</w:t>
      </w:r>
      <w:r>
        <w:rPr/>
        <w:t>.</w:t>
      </w:r>
      <w:r>
        <w:rPr>
          <w:lang w:val="en-US"/>
        </w:rPr>
        <w:t>h/mainwindow.cpp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hpp/StatsMethod.cpp</w:t>
      </w:r>
      <w:r>
        <w:rPr/>
        <w:t xml:space="preserve"> – </w:t>
      </w:r>
      <w:r>
        <w:rPr>
          <w:lang w:val="en-US"/>
        </w:rPr>
        <w:t>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GradMethod.hpp/GradMethod.cpp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w:t>
      </w:r>
    </w:p>
    <w:p>
      <w:pPr>
        <w:pStyle w:val="ListParagraph"/>
        <w:numPr>
          <w:ilvl w:val="5"/>
          <w:numId w:val="1"/>
        </w:numPr>
        <w:rPr/>
      </w:pPr>
      <w:r>
        <w:rPr/>
        <w:t>TheilSen</w:t>
      </w:r>
      <w:r>
        <w:rPr/>
        <w:t>.hpp/</w:t>
      </w:r>
      <w:r>
        <w:rPr/>
        <w:t>TheilSen</w:t>
      </w:r>
      <w:r>
        <w:rPr/>
        <w:t>.cpp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4"/>
          <w:numId w:val="1"/>
        </w:numPr>
        <w:rPr/>
      </w:pPr>
      <w:r>
        <w:rPr/>
        <w:t xml:space="preserve">В </w:t>
      </w:r>
      <w:r>
        <w:rPr/>
        <w:t>папке lib/DISTRIBUTIONS находятся следующие файлы:</w:t>
      </w:r>
    </w:p>
    <w:p>
      <w:pPr>
        <w:pStyle w:val="ListParagraph"/>
        <w:numPr>
          <w:ilvl w:val="5"/>
          <w:numId w:val="1"/>
        </w:numPr>
        <w:rPr/>
      </w:pPr>
      <w:r>
        <w:rPr/>
        <w:t xml:space="preserve">ErrorDistributions.hpp/ErrorDistributions.cpp — файлы, содержащие реализацию класса ErrorDistributions. Этот класс используется в проекте для генерации данных разного распределения </w:t>
      </w:r>
      <w:r>
        <w:rPr/>
        <w:t>(реализация — см. 3.2.5.14)</w:t>
      </w:r>
      <w:r>
        <w:rPr/>
        <w:t>.</w:t>
      </w:r>
    </w:p>
    <w:p>
      <w:pPr>
        <w:pStyle w:val="ListParagraph"/>
        <w:numPr>
          <w:ilvl w:val="4"/>
          <w:numId w:val="1"/>
        </w:numPr>
        <w:rPr/>
      </w:pPr>
      <w:r>
        <w:rPr/>
        <w:t>В папке lib/COMMON находятся следующие файлы:</w:t>
      </w:r>
    </w:p>
    <w:p>
      <w:pPr>
        <w:pStyle w:val="ListParagraph"/>
        <w:numPr>
          <w:ilvl w:val="5"/>
          <w:numId w:val="1"/>
        </w:numPr>
        <w:rPr/>
      </w:pPr>
      <w:r>
        <w:rPr/>
        <w:t xml:space="preserve">FileParser.hpp/FileParser.cpp — файлы, содержащие реализацию класса </w:t>
      </w:r>
      <w:r>
        <w:rPr/>
        <w:t xml:space="preserve">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w:t>
      </w:r>
      <w:r>
        <w:rPr/>
        <w:t>(реализация — см. 3.2.5.1</w:t>
      </w:r>
      <w:r>
        <w:rPr/>
        <w:t>5</w:t>
      </w:r>
      <w:r>
        <w:rPr/>
        <w:t>)</w:t>
      </w:r>
      <w:r>
        <w:rPr/>
        <w:t>.</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numPr>
          <w:ilvl w:val="0"/>
          <w:numId w:val="0"/>
        </w:numPr>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numPr>
          <w:ilvl w:val="0"/>
          <w:numId w:val="0"/>
        </w:numPr>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numPr>
          <w:ilvl w:val="0"/>
          <w:numId w:val="0"/>
        </w:numPr>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numPr>
          <w:ilvl w:val="0"/>
          <w:numId w:val="0"/>
        </w:numPr>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numPr>
          <w:ilvl w:val="0"/>
          <w:numId w:val="0"/>
        </w:numPr>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numPr>
          <w:ilvl w:val="0"/>
          <w:numId w:val="0"/>
        </w:numPr>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numPr>
          <w:ilvl w:val="4"/>
          <w:numId w:val="1"/>
        </w:numPr>
        <w:ind w:left="1800" w:hanging="666"/>
        <w:rPr/>
      </w:pPr>
      <w:r>
        <w:rPr/>
        <w:t>_comboBoxes — с</w:t>
      </w:r>
      <w:r>
        <w:rPr>
          <w:lang w:val="en-US"/>
        </w:rPr>
        <w:t>труктура данных, которая хранит в себе отображение имен выпадающих списков на указатели на эти выпадающие списки</w:t>
      </w:r>
      <w:r>
        <w:rPr/>
        <w:t>. В состав _comboBoxes входят следующие поля:</w:t>
      </w:r>
    </w:p>
    <w:p>
      <w:pPr>
        <w:pStyle w:val="ListParagraph"/>
        <w:numPr>
          <w:ilvl w:val="0"/>
          <w:numId w:val="0"/>
        </w:numPr>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numPr>
          <w:ilvl w:val="0"/>
          <w:numId w:val="0"/>
        </w:numPr>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numPr>
          <w:ilvl w:val="0"/>
          <w:numId w:val="0"/>
        </w:numPr>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 xml:space="preserve">distributionsList — </w:t>
      </w:r>
      <w:r>
        <w:rPr>
          <w:lang w:val="en-US"/>
        </w:rPr>
        <w:t>список строк с названиями распределений</w:t>
      </w:r>
      <w:r>
        <w:rPr/>
        <w:t>.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numPr>
          <w:ilvl w:val="0"/>
          <w:numId w:val="0"/>
        </w:numPr>
        <w:ind w:left="1800" w:hanging="0"/>
        <w:rPr/>
      </w:pPr>
      <w:r>
        <w:rPr/>
        <w:t>1. Normal — Нормальное распределение</w:t>
      </w:r>
    </w:p>
    <w:p>
      <w:pPr>
        <w:pStyle w:val="ListParagraph"/>
        <w:numPr>
          <w:ilvl w:val="0"/>
          <w:numId w:val="0"/>
        </w:numPr>
        <w:ind w:left="1800" w:hanging="0"/>
        <w:rPr/>
      </w:pPr>
      <w:r>
        <w:rPr/>
        <w:t>2. Student — распределение Стьюдента</w:t>
      </w:r>
    </w:p>
    <w:p>
      <w:pPr>
        <w:pStyle w:val="ListParagraph"/>
        <w:numPr>
          <w:ilvl w:val="0"/>
          <w:numId w:val="0"/>
        </w:numPr>
        <w:ind w:left="1800" w:hanging="0"/>
        <w:rPr/>
      </w:pPr>
      <w:r>
        <w:rPr/>
        <w:t>3. Cauchy — распределение Коши</w:t>
      </w:r>
    </w:p>
    <w:p>
      <w:pPr>
        <w:pStyle w:val="ListParagraph"/>
        <w:numPr>
          <w:ilvl w:val="0"/>
          <w:numId w:val="0"/>
        </w:numPr>
        <w:ind w:left="1800" w:hanging="0"/>
        <w:rPr/>
      </w:pPr>
      <w:r>
        <w:rPr/>
        <w:t>4. Laplace — распределение Лапласа</w:t>
      </w:r>
    </w:p>
    <w:p>
      <w:pPr>
        <w:pStyle w:val="ListParagraph"/>
        <w:numPr>
          <w:ilvl w:val="4"/>
          <w:numId w:val="1"/>
        </w:numPr>
        <w:ind w:left="1800" w:hanging="666"/>
        <w:rPr/>
      </w:pPr>
      <w:r>
        <w:rPr>
          <w:lang w:val="en-US"/>
        </w:rPr>
        <w:t>mlModelsList — список строк с названиями моделей машинного обучения. Эти модели могут использоваться для анализа данных няряду со статистическими методами. В приложении доступен выбор из следующего набора моделей:</w:t>
      </w:r>
    </w:p>
    <w:p>
      <w:pPr>
        <w:pStyle w:val="ListParagraph"/>
        <w:numPr>
          <w:ilvl w:val="0"/>
          <w:numId w:val="0"/>
        </w:numPr>
        <w:ind w:left="1800" w:hanging="0"/>
        <w:rPr/>
      </w:pPr>
      <w:r>
        <w:rPr>
          <w:lang w:val="en-US"/>
        </w:rPr>
        <w:t>1. IForest -  Isolation Forest</w:t>
      </w:r>
    </w:p>
    <w:p>
      <w:pPr>
        <w:pStyle w:val="ListParagraph"/>
        <w:numPr>
          <w:ilvl w:val="0"/>
          <w:numId w:val="0"/>
        </w:numPr>
        <w:ind w:left="1800" w:hanging="0"/>
        <w:rPr/>
      </w:pPr>
      <w:r>
        <w:rPr/>
        <w:t>2. DBSCAN</w:t>
      </w:r>
    </w:p>
    <w:p>
      <w:pPr>
        <w:pStyle w:val="ListParagraph"/>
        <w:numPr>
          <w:ilvl w:val="0"/>
          <w:numId w:val="0"/>
        </w:numPr>
        <w:ind w:left="1800" w:hanging="0"/>
        <w:rPr/>
      </w:pPr>
      <w:r>
        <w:rPr/>
        <w:t>3. OCSVM</w:t>
      </w:r>
    </w:p>
    <w:p>
      <w:pPr>
        <w:pStyle w:val="ListParagraph"/>
        <w:numPr>
          <w:ilvl w:val="0"/>
          <w:numId w:val="0"/>
        </w:numPr>
        <w:ind w:left="1800" w:hanging="0"/>
        <w:rPr/>
      </w:pPr>
      <w:r>
        <w:rPr/>
        <w:t>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numPr>
          <w:ilvl w:val="0"/>
          <w:numId w:val="0"/>
        </w:numPr>
        <w:ind w:left="1800" w:hanging="0"/>
        <w:rPr/>
      </w:pPr>
      <w:r>
        <w:rPr/>
        <w:t>1. LSM — метод наименьших квадратов</w:t>
      </w:r>
    </w:p>
    <w:p>
      <w:pPr>
        <w:pStyle w:val="ListParagraph"/>
        <w:numPr>
          <w:ilvl w:val="0"/>
          <w:numId w:val="0"/>
        </w:numPr>
        <w:ind w:left="1800" w:hanging="0"/>
        <w:rPr/>
      </w:pPr>
      <w:r>
        <w:rPr/>
        <w:t>2. HUB — М-оценка Хьюбера</w:t>
      </w:r>
    </w:p>
    <w:p>
      <w:pPr>
        <w:pStyle w:val="ListParagraph"/>
        <w:numPr>
          <w:ilvl w:val="0"/>
          <w:numId w:val="0"/>
        </w:numPr>
        <w:ind w:left="1800" w:hanging="0"/>
        <w:rPr/>
      </w:pPr>
      <w:r>
        <w:rPr/>
        <w:t>3. TUK — М-оценка Тьюки</w:t>
      </w:r>
    </w:p>
    <w:p>
      <w:pPr>
        <w:pStyle w:val="ListParagraph"/>
        <w:numPr>
          <w:ilvl w:val="0"/>
          <w:numId w:val="0"/>
        </w:numPr>
        <w:ind w:left="1800" w:hanging="0"/>
        <w:rPr/>
      </w:pPr>
      <w:r>
        <w:rPr/>
        <w:t>4. LAD — метод наименьших модулей</w:t>
      </w:r>
    </w:p>
    <w:p>
      <w:pPr>
        <w:pStyle w:val="ListParagraph"/>
        <w:numPr>
          <w:ilvl w:val="0"/>
          <w:numId w:val="0"/>
        </w:numPr>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numPr>
          <w:ilvl w:val="0"/>
          <w:numId w:val="0"/>
        </w:numPr>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numPr>
          <w:ilvl w:val="0"/>
          <w:numId w:val="0"/>
        </w:numPr>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 – указатель на объект типа ModelTable,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csv,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Сгенерированные данные помещаются в файл sample.csv.</w:t>
      </w:r>
    </w:p>
    <w:p>
      <w:pPr>
        <w:pStyle w:val="ListParagraph"/>
        <w:numPr>
          <w:ilvl w:val="4"/>
          <w:numId w:val="1"/>
        </w:numPr>
        <w:ind w:left="1800" w:hanging="666"/>
        <w:rPr/>
      </w:pPr>
      <w:r>
        <w:rPr/>
        <w:t>openModelDialog() - метод, который связывается с кнопкой «Create model» и создает окно типа ModelDialog (см. реализацию класса ModelDialog). 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lang w:val="en-US"/>
        </w:rPr>
        <w:t>Функция createDialog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lang w:val="en-US"/>
        </w:rPr>
      </w:pPr>
      <w:r>
        <w:rPr>
          <w:lang w:val="en-US"/>
        </w:rPr>
        <w:t>_delta – поле для хранения параметра Delta,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 xml:space="preserve">Реализация класса </w:t>
      </w:r>
      <w:r>
        <w:rPr/>
        <w:t>TheilSen</w:t>
      </w:r>
      <w:r>
        <w:rPr/>
        <w:t>.</w:t>
      </w:r>
    </w:p>
    <w:p>
      <w:pPr>
        <w:pStyle w:val="ListParagraph"/>
        <w:numPr>
          <w:ilvl w:val="4"/>
          <w:numId w:val="1"/>
        </w:numPr>
        <w:ind w:left="1800" w:hanging="666"/>
        <w:rPr/>
      </w:pPr>
      <w:r>
        <w:rPr/>
        <w:t xml:space="preserve"> </w:t>
      </w:r>
      <w:r>
        <w:rPr/>
        <w:t xml:space="preserve">Методы loss() и gradient() переопределены в соответствии с формулами функции потерь и градиента </w:t>
      </w:r>
      <w:r>
        <w:rPr/>
        <w:t>R</w:t>
      </w:r>
      <w:r>
        <w:rPr/>
        <w:t xml:space="preserve">-оценки </w:t>
      </w:r>
      <w:r>
        <w:rPr/>
        <w:t>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w:t>
      </w:r>
      <w:r>
        <w:rPr/>
        <w:t>THS</w:t>
      </w:r>
      <w:r>
        <w:rPr/>
        <w:t>».</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w:t>
      </w:r>
      <w:r>
        <w:rPr/>
        <w:t>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w:t>
      </w:r>
      <w:r>
        <w:rPr/>
        <w:t>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 xml:space="preserve">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w:t>
      </w:r>
      <w:r>
        <w:rPr/>
        <w:t>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 xml:space="preserve">laplace_generate() и student_t_generate() - приватные методы, вызывающиеся при генерации значения </w:t>
      </w:r>
      <w:r>
        <w:rPr/>
        <w:t>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ind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w:t>
      </w:r>
    </w:p>
    <w:p>
      <w:pPr>
        <w:pStyle w:val="ListParagraph"/>
        <w:numPr>
          <w:ilvl w:val="1"/>
          <w:numId w:val="4"/>
        </w:numPr>
        <w:rPr>
          <w:b/>
          <w:b/>
        </w:rPr>
      </w:pPr>
      <w:r>
        <w:rPr>
          <w:b/>
        </w:rPr>
        <w:t>Организация выходных данных</w:t>
      </w:r>
    </w:p>
    <w:p>
      <w:pPr>
        <w:pStyle w:val="Normal"/>
        <w:ind w:firstLine="426"/>
        <w:rPr/>
      </w:pPr>
      <w:r>
        <w:rPr/>
        <w:t>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w:t>
      </w:r>
    </w:p>
    <w:p>
      <w:pPr>
        <w:pStyle w:val="Heading2"/>
        <w:numPr>
          <w:ilvl w:val="1"/>
          <w:numId w:val="4"/>
        </w:numPr>
        <w:ind w:left="0" w:hanging="0"/>
        <w:rPr/>
      </w:pPr>
      <w:bookmarkStart w:id="17" w:name="_Toc162976816"/>
      <w:r>
        <w:rPr/>
        <w:t>Описание выбора технических и программных средств</w:t>
      </w:r>
      <w:bookmarkEnd w:id="17"/>
    </w:p>
    <w:p>
      <w:pPr>
        <w:pStyle w:val="Normal"/>
        <w:ind w:firstLine="426"/>
        <w:rPr/>
      </w:pPr>
      <w:r>
        <w:rP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rPr/>
        <w:t>-</w:t>
      </w:r>
      <w:r>
        <w:rPr>
          <w:lang w:val="en-US"/>
        </w:rPr>
        <w:t>View</w:t>
      </w:r>
      <w:r>
        <w:rPr/>
        <w:t>-</w:t>
      </w:r>
      <w:r>
        <w:rPr>
          <w:lang w:val="en-US"/>
        </w:rPr>
        <w:t>Controller</w:t>
      </w:r>
      <w:r>
        <w:rPr/>
        <w:t xml:space="preserve">, описанный выше. Взаимодействие между модулями устроено с использованием паттерна </w:t>
      </w:r>
      <w:r>
        <w:rPr>
          <w:lang w:val="en-US"/>
        </w:rPr>
        <w:t>Observer</w:t>
      </w:r>
      <w:r>
        <w:rP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rPr/>
        <w:t>-</w:t>
      </w:r>
      <w:r>
        <w:rPr>
          <w:lang w:val="en-US"/>
        </w:rPr>
        <w:t>Observable</w:t>
      </w:r>
      <w:r>
        <w:rP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rPr/>
        <w:t xml:space="preserve"> предоставляет множество средств для визуализации, например, </w:t>
      </w:r>
      <w:r>
        <w:rPr>
          <w:lang w:val="en-US"/>
        </w:rPr>
        <w:t>Qwt</w:t>
      </w:r>
      <w:r>
        <w:rPr/>
        <w:t xml:space="preserve">. </w:t>
      </w:r>
      <w:r>
        <w:rPr>
          <w:lang w:val="en-US"/>
        </w:rPr>
        <w:t>Qwt</w:t>
      </w:r>
      <w:r>
        <w:rP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w:t>
      </w:r>
      <w:r>
        <w:rPr>
          <w:lang w:val="en-US"/>
        </w:rPr>
        <w:t xml:space="preserve">”, </w:t>
      </w:r>
      <w:r>
        <w:rPr/>
        <w:t>пункт 19). RTTI в приложении не используется. Приложение написано с помощью фреймворка Qt (версия не ниже 5.15)</w:t>
      </w:r>
      <w:bookmarkStart w:id="18" w:name="_GoBack"/>
      <w:bookmarkEnd w:id="18"/>
      <w:r>
        <w:rPr/>
        <w:t>,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ind w:left="0" w:right="-4" w:hanging="0"/>
        <w:rPr/>
      </w:pPr>
      <w:bookmarkStart w:id="19" w:name="_Toc162976817"/>
      <w:r>
        <w:rPr/>
        <w:t>ТЕХНИКО-ЭКОНОМИЧЕСКИЕ ПОКАЗАТЕЛИ</w:t>
      </w:r>
      <w:bookmarkEnd w:id="19"/>
    </w:p>
    <w:p>
      <w:pPr>
        <w:pStyle w:val="Heading2"/>
        <w:numPr>
          <w:ilvl w:val="1"/>
          <w:numId w:val="4"/>
        </w:numPr>
        <w:ind w:left="0" w:hanging="0"/>
        <w:rPr/>
      </w:pPr>
      <w:bookmarkStart w:id="20" w:name="_Toc162976818"/>
      <w:r>
        <w:rPr/>
        <w:t>Ориентировочная экономическая эффективность</w:t>
      </w:r>
      <w:bookmarkEnd w:id="20"/>
    </w:p>
    <w:p>
      <w:pPr>
        <w:pStyle w:val="Normal"/>
        <w:ind w:firstLine="426"/>
        <w:rPr/>
      </w:pPr>
      <w:r>
        <w:rPr/>
        <w:t>Приложение “</w:t>
      </w:r>
      <w:r>
        <w:rPr/>
        <w:t>MSnOutliers</w:t>
      </w:r>
      <w:r>
        <w:rPr/>
        <w:t>” является очень полезным ресурсом при изучении дисциплины “</w:t>
      </w:r>
      <w:r>
        <w:rPr/>
        <w:t>Математическая статистика</w:t>
      </w:r>
      <w:r>
        <w:rPr/>
        <w:t>” или какой-либо смежной с ней. Распространение приложени</w:t>
      </w:r>
      <w:r>
        <w:rPr/>
        <w:t xml:space="preserve">я </w:t>
      </w:r>
      <w:r>
        <w:rPr/>
        <w:t xml:space="preserve">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1" w:name="_Toc162976819"/>
      <w:r>
        <w:rPr/>
        <w:t>Предполагаемая потребность</w:t>
      </w:r>
      <w:bookmarkEnd w:id="21"/>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w:t>
      </w:r>
      <w:r>
        <w:rPr/>
        <w:t>и экономических</w:t>
      </w:r>
      <w:r>
        <w:rPr/>
        <w:t xml:space="preserve"> направлений. </w:t>
      </w:r>
      <w:r>
        <w:rPr/>
        <w:t xml:space="preserve">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2" w:name="_Toc162976820"/>
      <w:r>
        <w:rPr/>
        <w:t>Экономические преимущества разработки по сравнению с отечественными и зарубежными аналогами</w:t>
      </w:r>
      <w:bookmarkEnd w:id="22"/>
    </w:p>
    <w:p>
      <w:pPr>
        <w:pStyle w:val="Normal"/>
        <w:ind w:firstLine="426"/>
        <w:rPr>
          <w:lang w:val="en-US"/>
        </w:rPr>
      </w:pPr>
      <w:r>
        <w:rPr/>
      </w:r>
    </w:p>
    <w:p>
      <w:pPr>
        <w:pStyle w:val="Normal"/>
        <w:rPr/>
      </w:pPr>
      <w:r>
        <w:rPr/>
      </w:r>
      <w:r>
        <w:br w:type="page"/>
      </w:r>
    </w:p>
    <w:p>
      <w:pPr>
        <w:pStyle w:val="Heading1"/>
        <w:jc w:val="right"/>
        <w:rPr/>
      </w:pPr>
      <w:bookmarkStart w:id="23" w:name="_Toc162976821"/>
      <w:r>
        <w:rPr/>
        <w:t>ПРИЛОЖЕНИЕ 1</w:t>
      </w:r>
      <w:bookmarkEnd w:id="23"/>
    </w:p>
    <w:p>
      <w:pPr>
        <w:pStyle w:val="Heading1"/>
        <w:spacing w:before="40" w:after="0"/>
        <w:rPr/>
      </w:pPr>
      <w:bookmarkStart w:id="24" w:name="_Toc162976822"/>
      <w:r>
        <w:rPr/>
        <w:t>СПИСОК ИСПОЛЬЗУЕМОЙ ЛИТЕРАТУРЫ</w:t>
      </w:r>
      <w:bookmarkEnd w:id="24"/>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5" w:name="_bookmark30"/>
      <w:bookmarkEnd w:id="25"/>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6" w:name="_bookmark31"/>
      <w:bookmarkEnd w:id="26"/>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7" w:name="_bookmark32"/>
      <w:bookmarkEnd w:id="27"/>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8" w:name="_bookmark33"/>
      <w:bookmarkEnd w:id="28"/>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9" w:name="_bookmark34"/>
      <w:bookmarkEnd w:id="29"/>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0" w:name="_bookmark35"/>
      <w:bookmarkEnd w:id="30"/>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1" w:name="_bookmark36"/>
      <w:bookmarkEnd w:id="31"/>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2" w:name="_bookmark37"/>
      <w:bookmarkEnd w:id="32"/>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3" w:name="_bookmark38"/>
      <w:bookmarkEnd w:id="33"/>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4" w:name="_bookmark39"/>
      <w:bookmarkEnd w:id="34"/>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5" w:name="_bookmark40"/>
      <w:bookmarkEnd w:id="35"/>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6" w:name="_bookmark42"/>
      <w:bookmarkEnd w:id="36"/>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sz w:val="24"/>
          <w:szCs w:val="24"/>
        </w:rPr>
      </w:pPr>
      <w:r>
        <w:rPr>
          <w:b/>
          <w:bCs/>
          <w:color w:val="000000"/>
          <w:sz w:val="24"/>
          <w:szCs w:val="24"/>
        </w:rPr>
        <w:t>ПРИЛОЖЕНИЕ 5</w:t>
      </w:r>
    </w:p>
    <w:p>
      <w:pPr>
        <w:pStyle w:val="Normal"/>
        <w:jc w:val="right"/>
        <w:rPr>
          <w:b/>
          <w:b/>
          <w:bCs/>
          <w:color w:val="000000"/>
          <w:sz w:val="24"/>
          <w:szCs w:val="24"/>
        </w:rPr>
      </w:pPr>
      <w:r>
        <w:rPr>
          <w:b/>
          <w:bCs/>
          <w:color w:val="00000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p>
    <w:p>
      <w:pPr>
        <w:pStyle w:val="Normal"/>
        <w:jc w:val="center"/>
        <w:rPr>
          <w:color w:val="000000"/>
          <w:sz w:val="18"/>
          <w:szCs w:val="18"/>
        </w:rPr>
      </w:pPr>
      <w:r>
        <w:rPr>
          <w:color w:val="000000"/>
          <w:sz w:val="18"/>
          <w:szCs w:val="18"/>
        </w:rPr>
        <w:t>Рис.4 Описание структуры  JSON-файла «ui-&gt;main»</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b w:val="false"/>
          <w:b w:val="false"/>
          <w:bCs w:val="false"/>
          <w:color w:val="000000"/>
          <w:sz w:val="18"/>
          <w:szCs w:val="18"/>
        </w:rPr>
      </w:pPr>
      <w:r>
        <w:rPr>
          <w:b w:val="false"/>
          <w:bCs w:val="false"/>
          <w:color w:val="000000"/>
          <w:sz w:val="18"/>
          <w:szCs w:val="18"/>
        </w:rPr>
        <w:t>Рис.5 Описание структуры JSON-файла «main-&gt;paintings»</w:t>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07920" cy="331089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2407920" cy="331089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i w:val="false"/>
          <w:i w:val="false"/>
          <w:iCs w:val="false"/>
          <w:color w:val="000000"/>
          <w:sz w:val="24"/>
          <w:szCs w:val="24"/>
        </w:rPr>
      </w:pPr>
      <w:r>
        <w:rPr>
          <w:b/>
          <w:bCs/>
          <w:i w:val="false"/>
          <w:iCs w:val="false"/>
          <w:color w:val="000000"/>
          <w:sz w:val="24"/>
          <w:szCs w:val="24"/>
        </w:rPr>
        <w:t>ПРИЛОЖЕНИЕ 8</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85950" cy="13620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1885950" cy="1362075"/>
                    </a:xfrm>
                    <a:prstGeom prst="rect">
                      <a:avLst/>
                    </a:prstGeom>
                  </pic:spPr>
                </pic:pic>
              </a:graphicData>
            </a:graphic>
          </wp:anchor>
        </w:drawing>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Рис.7 Экран генерации данных (GenerateDialog)</w:t>
      </w:r>
    </w:p>
    <w:p>
      <w:pPr>
        <w:pStyle w:val="Normal"/>
        <w:jc w:val="right"/>
        <w:rPr>
          <w:b/>
          <w:b/>
          <w:bCs/>
          <w:i w:val="false"/>
          <w:i w:val="false"/>
          <w:iCs w:val="false"/>
          <w:color w:val="000000"/>
          <w:sz w:val="24"/>
          <w:szCs w:val="24"/>
        </w:rPr>
      </w:pPr>
      <w:r>
        <w:rPr>
          <w:b/>
          <w:bCs/>
          <w:i w:val="false"/>
          <w:iCs w:val="false"/>
          <w:color w:val="000000"/>
          <w:sz w:val="24"/>
          <w:szCs w:val="24"/>
        </w:rPr>
        <w:t>ПРИЛОЖЕНИЕ 9</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80175" cy="35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356870"/>
                    </a:xfrm>
                    <a:prstGeom prst="rect">
                      <a:avLst/>
                    </a:prstGeom>
                  </pic:spPr>
                </pic:pic>
              </a:graphicData>
            </a:graphic>
          </wp:anchor>
        </w:drawing>
      </w:r>
      <w:r>
        <w:rPr>
          <w:b w:val="false"/>
          <w:bCs w:val="false"/>
          <w:i w:val="false"/>
          <w:iCs w:val="false"/>
          <w:color w:val="000000"/>
          <w:sz w:val="18"/>
          <w:szCs w:val="18"/>
        </w:rPr>
        <w:t>Рис.8 Данные о  моделях в текущей сессии</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10</w:t>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80175" cy="20796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2079625"/>
                    </a:xfrm>
                    <a:prstGeom prst="rect">
                      <a:avLst/>
                    </a:prstGeom>
                  </pic:spPr>
                </pic:pic>
              </a:graphicData>
            </a:graphic>
          </wp:anchor>
        </w:drawing>
      </w:r>
      <w:r>
        <w:rPr>
          <w:b w:val="false"/>
          <w:bCs w:val="false"/>
          <w:i w:val="false"/>
          <w:iCs w:val="false"/>
          <w:color w:val="000000"/>
          <w:sz w:val="18"/>
          <w:szCs w:val="18"/>
        </w:rPr>
        <w:t>Рис.9 Главный экран приложения (MainWindow)</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11</w:t>
      </w:r>
    </w:p>
    <w:p>
      <w:pPr>
        <w:pStyle w:val="Normal"/>
        <w:jc w:val="right"/>
        <w:rPr>
          <w:b w:val="false"/>
          <w:b w:val="false"/>
          <w:bCs w:val="false"/>
          <w:i w:val="false"/>
          <w:i w:val="false"/>
          <w:iCs w:val="false"/>
          <w:color w:val="000000"/>
          <w:sz w:val="18"/>
          <w:szCs w:val="18"/>
        </w:rPr>
      </w:pPr>
      <w:r>
        <w:rPr>
          <w:b w:val="false"/>
          <w:bCs w:val="false"/>
          <w:i w:val="false"/>
          <w:iCs w:val="false"/>
          <w:color w:val="000000"/>
          <w:sz w:val="18"/>
          <w:szCs w:val="1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Рис.10 Сообщение об ошибкев случае пустого файла</w:t>
      </w:r>
    </w:p>
    <w:p>
      <w:pPr>
        <w:pStyle w:val="Normal"/>
        <w:jc w:val="right"/>
        <w:rPr>
          <w:b/>
          <w:b/>
          <w:bCs/>
          <w:i w:val="false"/>
          <w:i w:val="false"/>
          <w:iCs w:val="false"/>
          <w:color w:val="000000"/>
          <w:sz w:val="24"/>
          <w:szCs w:val="24"/>
        </w:rPr>
      </w:pPr>
      <w:r>
        <w:rPr>
          <w:b/>
          <w:bCs/>
          <w:i w:val="false"/>
          <w:iCs w:val="false"/>
          <w:color w:val="000000"/>
          <w:sz w:val="24"/>
          <w:szCs w:val="24"/>
        </w:rPr>
        <w:t>ПРИЛОЖЕНИЕ 12</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Рис.11 Сообщение об успешной генерации файла с моделями</w:t>
      </w:r>
    </w:p>
    <w:p>
      <w:pPr>
        <w:pStyle w:val="Normal"/>
        <w:jc w:val="right"/>
        <w:rPr>
          <w:b/>
          <w:b/>
          <w:bCs/>
          <w:i w:val="false"/>
          <w:i w:val="false"/>
          <w:iCs w:val="false"/>
          <w:color w:val="000000"/>
          <w:sz w:val="24"/>
          <w:szCs w:val="24"/>
        </w:rPr>
      </w:pPr>
      <w:r>
        <w:rPr>
          <w:b/>
          <w:bCs/>
          <w:i w:val="false"/>
          <w:iCs w:val="false"/>
          <w:color w:val="000000"/>
          <w:sz w:val="24"/>
          <w:szCs w:val="24"/>
        </w:rPr>
        <w:t>ПРИЛОЖЕНИЕ 13</w:t>
      </w:r>
    </w:p>
    <w:p>
      <w:pPr>
        <w:pStyle w:val="Normal"/>
        <w:jc w:val="right"/>
        <w:rPr>
          <w:b/>
          <w:b/>
          <w:bCs/>
          <w:i w:val="false"/>
          <w:i w:val="false"/>
          <w:iCs w:val="false"/>
          <w:color w:val="000000"/>
          <w:sz w:val="24"/>
          <w:szCs w:val="24"/>
        </w:rPr>
      </w:pPr>
      <w:r>
        <w:rPr>
          <w:b/>
          <w:bCs/>
          <w:i w:val="false"/>
          <w:iCs w:val="false"/>
          <w:color w:val="000000"/>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t>Рис.12 Сообщение об отсутствии файла с описанием моделей</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right"/>
        <w:rPr>
          <w:b/>
          <w:b/>
          <w:bCs/>
          <w:i w:val="false"/>
          <w:i w:val="false"/>
          <w:iCs w:val="false"/>
          <w:color w:val="000000"/>
          <w:sz w:val="24"/>
          <w:szCs w:val="24"/>
        </w:rPr>
      </w:pPr>
      <w:r>
        <w:rPr>
          <w:b/>
          <w:bCs/>
          <w:i w:val="false"/>
          <w:iCs w:val="false"/>
          <w:color w:val="000000"/>
          <w:sz w:val="24"/>
          <w:szCs w:val="24"/>
        </w:rPr>
        <w:t>ПРИЛОЖЕНИЕ 14</w:t>
      </w:r>
    </w:p>
    <w:p>
      <w:pPr>
        <w:pStyle w:val="Normal"/>
        <w:jc w:val="center"/>
        <w:rPr>
          <w:b w:val="false"/>
          <w:b w:val="false"/>
          <w:bCs w:val="false"/>
          <w:i w:val="false"/>
          <w:i w:val="false"/>
          <w:iCs w:val="false"/>
          <w:color w:val="000000"/>
          <w:sz w:val="18"/>
          <w:szCs w:val="1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46234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4623435"/>
                    </a:xfrm>
                    <a:prstGeom prst="rect">
                      <a:avLst/>
                    </a:prstGeom>
                  </pic:spPr>
                </pic:pic>
              </a:graphicData>
            </a:graphic>
          </wp:anchor>
        </w:drawing>
      </w:r>
      <w:r>
        <w:rPr>
          <w:b w:val="false"/>
          <w:bCs w:val="false"/>
          <w:i w:val="false"/>
          <w:iCs w:val="false"/>
          <w:color w:val="000000"/>
          <w:sz w:val="18"/>
          <w:szCs w:val="18"/>
        </w:rPr>
        <w:t>Рис.13 Визуализация данных</w:t>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Normal"/>
        <w:jc w:val="center"/>
        <w:rPr>
          <w:b w:val="false"/>
          <w:b w:val="false"/>
          <w:bCs w:val="false"/>
          <w:i w:val="false"/>
          <w:i w:val="false"/>
          <w:iCs w:val="false"/>
          <w:color w:val="000000"/>
          <w:sz w:val="18"/>
          <w:szCs w:val="18"/>
        </w:rPr>
      </w:pPr>
      <w:r>
        <w:rPr>
          <w:b w:val="false"/>
          <w:bCs w:val="false"/>
          <w:i w:val="false"/>
          <w:iCs w:val="false"/>
          <w:color w:val="000000"/>
          <w:sz w:val="18"/>
          <w:szCs w:val="18"/>
        </w:rPr>
      </w:r>
    </w:p>
    <w:p>
      <w:pPr>
        <w:pStyle w:val="Heading2"/>
        <w:ind w:left="2626" w:right="2955" w:hanging="0"/>
        <w:rPr/>
      </w:pPr>
      <w:bookmarkStart w:id="37" w:name="_Toc158543956"/>
      <w:bookmarkStart w:id="38" w:name="_Toc162976823"/>
      <w:r>
        <w:rPr>
          <w:spacing w:val="-1"/>
        </w:rPr>
        <w:t>ТЕРМИНЫ</w:t>
      </w:r>
      <w:r>
        <w:rPr>
          <w:spacing w:val="-14"/>
        </w:rPr>
        <w:t xml:space="preserve"> </w:t>
      </w:r>
      <w:r>
        <w:rPr>
          <w:spacing w:val="-1"/>
        </w:rPr>
        <w:t>И</w:t>
      </w:r>
      <w:r>
        <w:rPr>
          <w:spacing w:val="-14"/>
        </w:rPr>
        <w:t xml:space="preserve"> </w:t>
      </w:r>
      <w:r>
        <w:rPr/>
        <w:t>СОКРАЩЕНИЯ</w:t>
      </w:r>
      <w:bookmarkEnd w:id="37"/>
      <w:bookmarkEnd w:id="38"/>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39" w:name="_bookmark47"/>
      <w:bookmarkStart w:id="40" w:name="_bookmark48"/>
      <w:bookmarkEnd w:id="39"/>
      <w:bookmarkEnd w:id="40"/>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sectPr>
          <w:headerReference w:type="default" r:id="rId28"/>
          <w:footerReference w:type="default" r:id="rId29"/>
          <w:type w:val="nextPage"/>
          <w:pgSz w:w="11906" w:h="16838"/>
          <w:pgMar w:left="1134" w:right="567" w:gutter="0" w:header="703" w:top="1418" w:footer="709" w:bottom="851"/>
          <w:pgNumType w:start="2" w:fmt="decimal"/>
          <w:formProt w:val="false"/>
          <w:textDirection w:val="lrTb"/>
          <w:docGrid w:type="default" w:linePitch="100" w:charSpace="0"/>
        </w:sect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6"/>
        <w:gridCol w:w="1123"/>
        <w:gridCol w:w="1127"/>
        <w:gridCol w:w="1127"/>
        <w:gridCol w:w="1126"/>
        <w:gridCol w:w="1132"/>
        <w:gridCol w:w="1126"/>
        <w:gridCol w:w="1414"/>
        <w:gridCol w:w="839"/>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3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0"/>
      <w:footerReference w:type="default" r:id="rId31"/>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Style w:val="af5"/>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59"/>
      <w:gridCol w:w="1716"/>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pPr>
          <w:r>
            <w:rPr/>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left"/>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Изм.</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Лист</w:t>
          </w:r>
        </w:p>
      </w:tc>
      <w:tc>
        <w:tcPr>
          <w:tcW w:w="17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ind w:hanging="0"/>
            <w:rPr>
              <w:color w:val="000000"/>
            </w:rPr>
          </w:pPr>
          <w:r>
            <w:rPr>
              <w:color w:val="000000"/>
            </w:rPr>
            <w:t>RU.</w:t>
          </w:r>
          <w:r>
            <w:rPr/>
            <w:t>17701729.04.04-01</w:t>
          </w:r>
          <w:r>
            <w:rPr>
              <w:color w:val="000000"/>
            </w:rPr>
            <w:t xml:space="preserve"> ТЗ 01-1</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подл.</w:t>
          </w:r>
        </w:p>
      </w:tc>
      <w:tc>
        <w:tcPr>
          <w:tcW w:w="16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c>
        <w:tcPr>
          <w:tcW w:w="17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ind w:hanging="0"/>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17</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33</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val="false"/>
        <w:szCs w:val="24"/>
        <w:rFonts w:ascii="Times New Roman" w:hAnsi="Times New Roman" w:eastAsia="Times New Roman" w:cs="Times New Roman"/>
      </w:rPr>
    </w:lvl>
    <w:lvl w:ilvl="4">
      <w:start w:val="1"/>
      <w:numFmt w:val="decimal"/>
      <w:lvlText w:val="%1.%2.%3.%4.%5."/>
      <w:lvlJc w:val="left"/>
      <w:pPr>
        <w:tabs>
          <w:tab w:val="num" w:pos="0"/>
        </w:tabs>
        <w:ind w:left="1800" w:hanging="949"/>
      </w:pPr>
      <w:rPr>
        <w:sz w:val="24"/>
        <w:b w:val="false"/>
        <w:szCs w:val="24"/>
        <w:rFonts w:ascii="Times New Roman" w:hAnsi="Times New Roman" w:eastAsia="Times New Roman" w:cs="Times New Roman"/>
      </w:rPr>
    </w:lvl>
    <w:lvl w:ilvl="5">
      <w:start w:val="1"/>
      <w:numFmt w:val="decimal"/>
      <w:lvlText w:val="%1.%2.%3.%4.%5.%6."/>
      <w:lvlJc w:val="left"/>
      <w:pPr>
        <w:tabs>
          <w:tab w:val="num" w:pos="0"/>
        </w:tabs>
        <w:ind w:left="1800" w:hanging="810"/>
      </w:pPr>
      <w:rPr>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Style8" w:customStyle="1">
    <w:name w:val="Нижний колонтитул Знак"/>
    <w:basedOn w:val="DefaultParagraphFont"/>
    <w:link w:val="Footer"/>
    <w:uiPriority w:val="99"/>
    <w:qFormat/>
    <w:rsid w:val="00692b9f"/>
    <w:rPr/>
  </w:style>
  <w:style w:type="character" w:styleId="Style9" w:customStyle="1">
    <w:name w:val="Верхний колонтитул Знак"/>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Style10" w:customStyle="1">
    <w:name w:val="Основной текст Знак"/>
    <w:basedOn w:val="DefaultParagraphFont"/>
    <w:uiPriority w:val="1"/>
    <w:qFormat/>
    <w:rsid w:val="00e03bac"/>
    <w:rPr>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0"/>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Style8"/>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Style9"/>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eader" Target="header3.xml"/><Relationship Id="rId29" Type="http://schemas.openxmlformats.org/officeDocument/2006/relationships/footer" Target="footer1.xml"/><Relationship Id="rId30" Type="http://schemas.openxmlformats.org/officeDocument/2006/relationships/header" Target="header4.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Props1.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Application>LibreOffice/7.3.7.2$Linux_X86_64 LibreOffice_project/30$Build-2</Application>
  <AppVersion>15.0000</AppVersion>
  <Pages>35</Pages>
  <Words>4816</Words>
  <Characters>34141</Characters>
  <CharactersWithSpaces>38751</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2025-05-10T10:59:56Z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