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49176F" w14:textId="77777777" w:rsidR="00000000" w:rsidRDefault="00000000">
      <w:pPr>
        <w:rPr>
          <w:rFonts w:ascii="Times New Roman" w:hAnsi="Times New Roman" w:cs="Times New Roman"/>
          <w:sz w:val="72"/>
          <w:szCs w:val="72"/>
          <w:lang w:val="en-US"/>
        </w:rPr>
      </w:pPr>
      <w:r>
        <w:rPr>
          <w:rFonts w:ascii="Times New Roman" w:hAnsi="Times New Roman" w:cs="Times New Roman"/>
        </w:rPr>
        <w:pict w14:anchorId="292B2A21">
          <v:rect id="Rectangle 2" o:spid="_x0000_s1026" style="position:absolute;margin-left:11.6pt;margin-top:5.35pt;width:573.3pt;height:62.95pt;z-index:1;mso-wrap-style:none;mso-position-horizontal-relative:page;mso-position-vertical-relative:page;v-text-anchor:middle" fillcolor="#dce6f2" strokecolor="#31849b" strokeweight=".26mm">
            <v:fill color2="#b45339"/>
            <w10:wrap anchorx="page" anchory="page"/>
          </v:rect>
        </w:pict>
      </w:r>
      <w:r>
        <w:rPr>
          <w:rFonts w:ascii="Times New Roman" w:hAnsi="Times New Roman" w:cs="Times New Roman"/>
        </w:rPr>
        <w:pict w14:anchorId="77FBEA62">
          <v:rect id="Rectangle 3" o:spid="_x0000_s1027" style="position:absolute;margin-left:549.15pt;margin-top:-21.25pt;width:7.15pt;height:842.55pt;z-index:2;mso-wrap-style:none;mso-position-horizontal-relative:page;mso-position-vertical-relative:page;v-text-anchor:middle" strokecolor="#31849b" strokeweight=".26mm">
            <v:fill color2="black"/>
            <v:stroke color2="#ce7b64"/>
            <w10:wrap anchorx="page" anchory="page"/>
          </v:rect>
        </w:pict>
      </w:r>
      <w:r>
        <w:rPr>
          <w:rFonts w:ascii="Times New Roman" w:hAnsi="Times New Roman" w:cs="Times New Roman"/>
        </w:rPr>
        <w:pict w14:anchorId="165BACDD">
          <v:rect id="Rectangle 4" o:spid="_x0000_s1028" style="position:absolute;margin-left:39pt;margin-top:-20.6pt;width:7.15pt;height:841.8pt;z-index:3;mso-wrap-style:none;mso-position-horizontal-relative:page;mso-position-vertical-relative:page;v-text-anchor:middle" strokecolor="#31849b" strokeweight=".26mm">
            <v:fill color2="black"/>
            <v:stroke color2="#ce7b64"/>
            <w10:wrap anchorx="page" anchory="page"/>
          </v:rect>
        </w:pict>
      </w:r>
    </w:p>
    <w:p w14:paraId="4A14FD74" w14:textId="77777777" w:rsidR="00000000" w:rsidRDefault="00000000">
      <w:pPr>
        <w:rPr>
          <w:rFonts w:ascii="Times New Roman" w:hAnsi="Times New Roman" w:cs="Times New Roman"/>
        </w:rPr>
      </w:pPr>
    </w:p>
    <w:p w14:paraId="224C15FF" w14:textId="77777777" w:rsidR="00000000" w:rsidRDefault="00000000">
      <w:pPr>
        <w:ind w:left="720"/>
        <w:rPr>
          <w:rFonts w:ascii="Times New Roman" w:hAnsi="Times New Roman" w:cs="Times New Roman"/>
        </w:rPr>
      </w:pPr>
    </w:p>
    <w:p w14:paraId="5BF49CB8" w14:textId="77777777" w:rsidR="00000000" w:rsidRPr="005535FF" w:rsidRDefault="00000000">
      <w:pPr>
        <w:pStyle w:val="NoSpacing"/>
        <w:rPr>
          <w:rFonts w:ascii="Times New Roman" w:hAnsi="Times New Roman"/>
          <w:b/>
          <w:lang w:val="ro-RO"/>
        </w:rPr>
      </w:pPr>
      <w:r>
        <w:rPr>
          <w:rFonts w:ascii="Times New Roman" w:hAnsi="Times New Roman"/>
          <w:b/>
          <w:lang w:val="ro-RO"/>
        </w:rPr>
        <w:t>Dosar nr. 467</w:t>
      </w:r>
      <w:r w:rsidRPr="005535FF">
        <w:rPr>
          <w:rFonts w:ascii="Times New Roman" w:hAnsi="Times New Roman"/>
          <w:b/>
          <w:lang w:val="ro-RO"/>
        </w:rPr>
        <w:t>/119/2023</w:t>
      </w:r>
    </w:p>
    <w:p w14:paraId="522D2AD1" w14:textId="77777777" w:rsidR="00000000" w:rsidRPr="005535FF" w:rsidRDefault="00000000">
      <w:pPr>
        <w:pStyle w:val="NoSpacing"/>
        <w:rPr>
          <w:rFonts w:ascii="Times New Roman" w:hAnsi="Times New Roman"/>
          <w:lang w:val="ro-RO"/>
        </w:rPr>
      </w:pPr>
    </w:p>
    <w:p w14:paraId="29D063F3" w14:textId="77777777" w:rsidR="00000000" w:rsidRDefault="00000000">
      <w:pPr>
        <w:pStyle w:val="NoSpacing"/>
        <w:rPr>
          <w:rFonts w:ascii="Times New Roman" w:hAnsi="Times New Roman"/>
          <w:b/>
          <w:lang w:val="ro-RO"/>
        </w:rPr>
      </w:pPr>
    </w:p>
    <w:p w14:paraId="3A973AD1" w14:textId="77777777" w:rsidR="00000000" w:rsidRDefault="00000000">
      <w:pPr>
        <w:pStyle w:val="NoSpacing"/>
        <w:rPr>
          <w:rFonts w:ascii="Times New Roman" w:hAnsi="Times New Roman"/>
          <w:lang w:val="ro-RO"/>
        </w:rPr>
      </w:pPr>
    </w:p>
    <w:p w14:paraId="56B84016" w14:textId="77777777" w:rsidR="00000000" w:rsidRDefault="00000000">
      <w:pPr>
        <w:pStyle w:val="NoSpacing"/>
        <w:rPr>
          <w:rFonts w:ascii="Times New Roman" w:hAnsi="Times New Roman"/>
          <w:sz w:val="44"/>
          <w:szCs w:val="44"/>
          <w:lang w:val="ro-RO"/>
        </w:rPr>
      </w:pPr>
    </w:p>
    <w:p w14:paraId="757F75DD" w14:textId="77777777" w:rsidR="00000000" w:rsidRDefault="00000000">
      <w:pPr>
        <w:pStyle w:val="NoSpacing"/>
        <w:rPr>
          <w:rFonts w:ascii="Times New Roman" w:hAnsi="Times New Roman"/>
          <w:sz w:val="44"/>
          <w:szCs w:val="44"/>
          <w:lang w:val="ro-RO"/>
        </w:rPr>
      </w:pPr>
      <w:r>
        <w:rPr>
          <w:rFonts w:ascii="Times New Roman" w:hAnsi="Times New Roman"/>
          <w:sz w:val="44"/>
          <w:szCs w:val="44"/>
          <w:lang w:val="ro-RO"/>
        </w:rPr>
        <w:t xml:space="preserve">RAPORTUL LICHIDATORULUI JUDICIAR ASUPRA CAUZELOR ȘI ÎMPREJURĂRILOR CARE AU DUS LA APARIȚIA STĂRII DE INSOLVENȚĂ A DEBITORULUI </w:t>
      </w:r>
    </w:p>
    <w:p w14:paraId="35D99260" w14:textId="77777777" w:rsidR="00000000" w:rsidRDefault="00000000">
      <w:pPr>
        <w:pStyle w:val="NoSpacing"/>
        <w:rPr>
          <w:rFonts w:ascii="Times New Roman" w:hAnsi="Times New Roman"/>
          <w:b/>
          <w:sz w:val="44"/>
          <w:szCs w:val="44"/>
          <w:lang w:val="ro-RO"/>
        </w:rPr>
      </w:pPr>
      <w:r>
        <w:rPr>
          <w:rFonts w:ascii="Times New Roman" w:hAnsi="Times New Roman"/>
          <w:b/>
          <w:sz w:val="44"/>
          <w:szCs w:val="44"/>
          <w:lang w:val="ro-RO"/>
        </w:rPr>
        <w:t>SC ADEROM-MIO S.R.L.</w:t>
      </w:r>
    </w:p>
    <w:p w14:paraId="76D146B6" w14:textId="77777777" w:rsidR="00000000" w:rsidRDefault="00000000">
      <w:pPr>
        <w:pStyle w:val="NoSpacing"/>
        <w:rPr>
          <w:rFonts w:ascii="Times New Roman" w:hAnsi="Times New Roman"/>
          <w:sz w:val="36"/>
          <w:szCs w:val="36"/>
          <w:lang w:val="ro-RO"/>
        </w:rPr>
      </w:pPr>
    </w:p>
    <w:p w14:paraId="5592AC27" w14:textId="77777777" w:rsidR="00000000" w:rsidRDefault="00000000">
      <w:pPr>
        <w:pStyle w:val="NoSpacing"/>
        <w:rPr>
          <w:rFonts w:ascii="Times New Roman" w:hAnsi="Times New Roman"/>
          <w:sz w:val="26"/>
          <w:szCs w:val="26"/>
          <w:lang w:val="ro-RO"/>
        </w:rPr>
      </w:pPr>
      <w:r>
        <w:rPr>
          <w:rFonts w:ascii="Times New Roman" w:hAnsi="Times New Roman"/>
          <w:sz w:val="26"/>
          <w:szCs w:val="26"/>
          <w:lang w:val="ro-RO"/>
        </w:rPr>
        <w:t xml:space="preserve">întocmit în temeiul art. 97 din Legea nr. 85/2014, modificată şi completată </w:t>
      </w:r>
    </w:p>
    <w:p w14:paraId="76E32DB4" w14:textId="77777777" w:rsidR="00000000" w:rsidRDefault="00000000">
      <w:pPr>
        <w:pStyle w:val="NoSpacing"/>
        <w:rPr>
          <w:rFonts w:ascii="Times New Roman" w:hAnsi="Times New Roman"/>
          <w:sz w:val="26"/>
          <w:szCs w:val="26"/>
          <w:lang w:val="ro-RO"/>
        </w:rPr>
      </w:pPr>
    </w:p>
    <w:p w14:paraId="045D54EB" w14:textId="77777777" w:rsidR="00000000" w:rsidRDefault="00000000">
      <w:pPr>
        <w:rPr>
          <w:rFonts w:ascii="Times New Roman" w:hAnsi="Times New Roman" w:cs="Times New Roman"/>
          <w:color w:val="FF0000"/>
        </w:rPr>
      </w:pPr>
    </w:p>
    <w:p w14:paraId="0B8F7F09" w14:textId="77777777" w:rsidR="00000000" w:rsidRDefault="00000000">
      <w:pPr>
        <w:jc w:val="right"/>
        <w:rPr>
          <w:rFonts w:ascii="Times New Roman" w:hAnsi="Times New Roman" w:cs="Times New Roman"/>
          <w:sz w:val="20"/>
          <w:szCs w:val="20"/>
          <w:highlight w:val="red"/>
        </w:rPr>
      </w:pPr>
    </w:p>
    <w:p w14:paraId="1B093092" w14:textId="77777777" w:rsidR="00000000" w:rsidRDefault="00000000">
      <w:pPr>
        <w:jc w:val="right"/>
        <w:rPr>
          <w:rFonts w:ascii="Times New Roman" w:hAnsi="Times New Roman" w:cs="Times New Roman"/>
          <w:sz w:val="20"/>
          <w:szCs w:val="20"/>
          <w:highlight w:val="red"/>
        </w:rPr>
      </w:pPr>
      <w:r w:rsidRPr="005535FF">
        <w:rPr>
          <w:rFonts w:ascii="Times New Roman" w:hAnsi="Times New Roman" w:cs="Times New Roman"/>
          <w:sz w:val="20"/>
          <w:szCs w:val="20"/>
        </w:rPr>
        <w:t>Data emiterii: 20.05.2023</w:t>
      </w:r>
    </w:p>
    <w:p w14:paraId="4A9922A3" w14:textId="77777777" w:rsidR="00000000" w:rsidRDefault="00000000">
      <w:pPr>
        <w:rPr>
          <w:rFonts w:ascii="Times New Roman" w:hAnsi="Times New Roman" w:cs="Times New Roman"/>
          <w:sz w:val="20"/>
          <w:szCs w:val="20"/>
        </w:rPr>
      </w:pPr>
    </w:p>
    <w:p w14:paraId="6FD299A2" w14:textId="77777777" w:rsidR="00000000" w:rsidRDefault="00000000">
      <w:pPr>
        <w:rPr>
          <w:rFonts w:ascii="Times New Roman" w:hAnsi="Times New Roman" w:cs="Times New Roman"/>
          <w:sz w:val="20"/>
          <w:szCs w:val="20"/>
        </w:rPr>
      </w:pPr>
    </w:p>
    <w:p w14:paraId="7D5CD48F" w14:textId="77777777" w:rsidR="00000000" w:rsidRDefault="00000000">
      <w:pPr>
        <w:rPr>
          <w:rFonts w:ascii="Times New Roman" w:hAnsi="Times New Roman" w:cs="Times New Roman"/>
        </w:rPr>
      </w:pPr>
    </w:p>
    <w:p w14:paraId="6D5363C3" w14:textId="77777777" w:rsidR="00000000" w:rsidRDefault="00000000">
      <w:pPr>
        <w:rPr>
          <w:rFonts w:ascii="Times New Roman" w:hAnsi="Times New Roman" w:cs="Times New Roman"/>
        </w:rPr>
      </w:pPr>
    </w:p>
    <w:p w14:paraId="33272CBF" w14:textId="77777777" w:rsidR="00000000" w:rsidRDefault="00000000">
      <w:pPr>
        <w:rPr>
          <w:rFonts w:ascii="Times New Roman" w:hAnsi="Times New Roman" w:cs="Times New Roman"/>
        </w:rPr>
      </w:pPr>
    </w:p>
    <w:p w14:paraId="00EC6D70" w14:textId="77777777" w:rsidR="00000000" w:rsidRDefault="00000000">
      <w:pPr>
        <w:rPr>
          <w:rFonts w:ascii="Times New Roman" w:hAnsi="Times New Roman" w:cs="Times New Roman"/>
        </w:rPr>
      </w:pPr>
    </w:p>
    <w:p w14:paraId="092F1132" w14:textId="77777777" w:rsidR="00000000" w:rsidRDefault="00000000">
      <w:pPr>
        <w:rPr>
          <w:rFonts w:ascii="Times New Roman" w:hAnsi="Times New Roman" w:cs="Times New Roman"/>
        </w:rPr>
      </w:pPr>
    </w:p>
    <w:p w14:paraId="6DB364C8" w14:textId="77777777" w:rsidR="00000000" w:rsidRDefault="00000000">
      <w:pPr>
        <w:rPr>
          <w:rFonts w:ascii="Times New Roman" w:hAnsi="Times New Roman" w:cs="Times New Roman"/>
        </w:rPr>
      </w:pPr>
    </w:p>
    <w:p w14:paraId="162E4C26" w14:textId="77777777" w:rsidR="00000000" w:rsidRDefault="00000000">
      <w:pPr>
        <w:rPr>
          <w:rFonts w:ascii="Times New Roman" w:hAnsi="Times New Roman" w:cs="Times New Roman"/>
        </w:rPr>
      </w:pPr>
    </w:p>
    <w:p w14:paraId="092C16DD" w14:textId="77777777" w:rsidR="00000000" w:rsidRDefault="00000000">
      <w:pPr>
        <w:rPr>
          <w:rFonts w:ascii="Times New Roman" w:hAnsi="Times New Roman" w:cs="Times New Roman"/>
        </w:rPr>
      </w:pPr>
    </w:p>
    <w:p w14:paraId="7B75D394" w14:textId="77777777" w:rsidR="00000000" w:rsidRDefault="00000000">
      <w:pPr>
        <w:rPr>
          <w:rFonts w:ascii="Times New Roman" w:hAnsi="Times New Roman" w:cs="Times New Roman"/>
        </w:rPr>
      </w:pPr>
    </w:p>
    <w:p w14:paraId="7242D6EA" w14:textId="77777777" w:rsidR="00000000" w:rsidRDefault="00000000">
      <w:pPr>
        <w:rPr>
          <w:rFonts w:ascii="Times New Roman" w:hAnsi="Times New Roman" w:cs="Times New Roman"/>
        </w:rPr>
      </w:pPr>
    </w:p>
    <w:p w14:paraId="093BBC7B" w14:textId="77777777" w:rsidR="00000000" w:rsidRDefault="00000000">
      <w:pPr>
        <w:rPr>
          <w:rFonts w:ascii="Times New Roman" w:hAnsi="Times New Roman" w:cs="Times New Roman"/>
        </w:rPr>
      </w:pPr>
    </w:p>
    <w:p w14:paraId="53BA7CB2" w14:textId="77777777" w:rsidR="00000000" w:rsidRDefault="00000000">
      <w:pPr>
        <w:rPr>
          <w:rFonts w:ascii="Times New Roman" w:hAnsi="Times New Roman" w:cs="Times New Roman"/>
        </w:rPr>
      </w:pPr>
    </w:p>
    <w:p w14:paraId="344E937A" w14:textId="77777777" w:rsidR="00000000" w:rsidRDefault="00000000">
      <w:pPr>
        <w:jc w:val="right"/>
        <w:rPr>
          <w:rFonts w:ascii="Times New Roman" w:hAnsi="Times New Roman" w:cs="Times New Roman"/>
          <w:b/>
          <w:bCs/>
          <w:spacing w:val="60"/>
          <w:sz w:val="20"/>
          <w:szCs w:val="20"/>
        </w:rPr>
      </w:pPr>
    </w:p>
    <w:p w14:paraId="457C8EDB" w14:textId="77777777" w:rsidR="00000000" w:rsidRDefault="00000000">
      <w:pPr>
        <w:jc w:val="right"/>
        <w:rPr>
          <w:rFonts w:ascii="Times New Roman" w:hAnsi="Times New Roman" w:cs="Times New Roman"/>
          <w:b/>
          <w:bCs/>
          <w:spacing w:val="60"/>
          <w:sz w:val="20"/>
          <w:szCs w:val="20"/>
        </w:rPr>
      </w:pPr>
      <w:r>
        <w:rPr>
          <w:rFonts w:ascii="Times New Roman" w:hAnsi="Times New Roman" w:cs="Times New Roman"/>
          <w:b/>
          <w:bCs/>
          <w:spacing w:val="60"/>
          <w:sz w:val="20"/>
          <w:szCs w:val="20"/>
        </w:rPr>
        <w:t>ECG TAMAS LASZLO S.P.R.L.</w:t>
      </w:r>
    </w:p>
    <w:p w14:paraId="568131BD" w14:textId="77777777" w:rsidR="00000000" w:rsidRDefault="00000000">
      <w:pPr>
        <w:jc w:val="right"/>
        <w:rPr>
          <w:rFonts w:ascii="Times New Roman" w:hAnsi="Times New Roman" w:cs="Times New Roman"/>
          <w:b/>
          <w:bCs/>
          <w:spacing w:val="60"/>
          <w:sz w:val="20"/>
          <w:szCs w:val="20"/>
        </w:rPr>
      </w:pPr>
    </w:p>
    <w:p w14:paraId="355DF2C2" w14:textId="77777777" w:rsidR="00000000" w:rsidRDefault="00000000">
      <w:pPr>
        <w:jc w:val="right"/>
        <w:rPr>
          <w:rFonts w:ascii="Times New Roman" w:hAnsi="Times New Roman" w:cs="Times New Roman"/>
          <w:b/>
          <w:bCs/>
          <w:spacing w:val="60"/>
          <w:sz w:val="20"/>
          <w:szCs w:val="20"/>
        </w:rPr>
      </w:pPr>
      <w:r>
        <w:rPr>
          <w:rFonts w:ascii="Times New Roman" w:hAnsi="Times New Roman" w:cs="Times New Roman"/>
          <w:b/>
          <w:bCs/>
          <w:spacing w:val="60"/>
          <w:sz w:val="20"/>
          <w:szCs w:val="20"/>
        </w:rPr>
        <w:t>Odorheiu-Secuiesc, Str. Constructorilor nr. 15</w:t>
      </w:r>
      <w:r>
        <w:rPr>
          <w:rFonts w:ascii="Times New Roman" w:hAnsi="Times New Roman" w:cs="Times New Roman"/>
          <w:b/>
          <w:bCs/>
          <w:spacing w:val="60"/>
          <w:sz w:val="20"/>
          <w:szCs w:val="20"/>
          <w:lang w:val="en-US"/>
        </w:rPr>
        <w:t>, ap. 10</w:t>
      </w:r>
      <w:r>
        <w:rPr>
          <w:rFonts w:ascii="Times New Roman" w:hAnsi="Times New Roman" w:cs="Times New Roman"/>
          <w:b/>
          <w:bCs/>
          <w:spacing w:val="60"/>
          <w:sz w:val="20"/>
          <w:szCs w:val="20"/>
        </w:rPr>
        <w:t>, jud. Harghita</w:t>
      </w:r>
    </w:p>
    <w:p w14:paraId="7036C0CF" w14:textId="77777777" w:rsidR="00000000" w:rsidRDefault="00000000">
      <w:pPr>
        <w:jc w:val="right"/>
        <w:rPr>
          <w:rFonts w:ascii="Times New Roman" w:hAnsi="Times New Roman" w:cs="Times New Roman"/>
          <w:b/>
          <w:bCs/>
          <w:spacing w:val="60"/>
          <w:sz w:val="20"/>
          <w:szCs w:val="20"/>
        </w:rPr>
      </w:pPr>
      <w:proofErr w:type="spellStart"/>
      <w:r>
        <w:rPr>
          <w:rFonts w:ascii="Times New Roman" w:hAnsi="Times New Roman" w:cs="Times New Roman"/>
          <w:b/>
          <w:bCs/>
          <w:spacing w:val="60"/>
          <w:sz w:val="20"/>
          <w:szCs w:val="20"/>
          <w:lang w:val="en-US"/>
        </w:rPr>
        <w:t>Sfantu</w:t>
      </w:r>
      <w:proofErr w:type="spellEnd"/>
      <w:r>
        <w:rPr>
          <w:rFonts w:ascii="Times New Roman" w:hAnsi="Times New Roman" w:cs="Times New Roman"/>
          <w:b/>
          <w:bCs/>
          <w:spacing w:val="60"/>
          <w:sz w:val="20"/>
          <w:szCs w:val="20"/>
          <w:lang w:val="en-US"/>
        </w:rPr>
        <w:t xml:space="preserve"> Gheorghe</w:t>
      </w:r>
      <w:r>
        <w:rPr>
          <w:rFonts w:ascii="Times New Roman" w:hAnsi="Times New Roman" w:cs="Times New Roman"/>
          <w:b/>
          <w:bCs/>
          <w:spacing w:val="60"/>
          <w:sz w:val="20"/>
          <w:szCs w:val="20"/>
        </w:rPr>
        <w:t xml:space="preserve">, Str. </w:t>
      </w:r>
      <w:r>
        <w:rPr>
          <w:rFonts w:ascii="Times New Roman" w:hAnsi="Times New Roman" w:cs="Times New Roman"/>
          <w:b/>
          <w:bCs/>
          <w:spacing w:val="60"/>
          <w:sz w:val="20"/>
          <w:szCs w:val="20"/>
          <w:lang w:val="en-US"/>
        </w:rPr>
        <w:t xml:space="preserve">1 </w:t>
      </w:r>
      <w:proofErr w:type="spellStart"/>
      <w:r>
        <w:rPr>
          <w:rFonts w:ascii="Times New Roman" w:hAnsi="Times New Roman" w:cs="Times New Roman"/>
          <w:b/>
          <w:bCs/>
          <w:spacing w:val="60"/>
          <w:sz w:val="20"/>
          <w:szCs w:val="20"/>
          <w:lang w:val="en-US"/>
        </w:rPr>
        <w:t>Decembrie</w:t>
      </w:r>
      <w:proofErr w:type="spellEnd"/>
      <w:r>
        <w:rPr>
          <w:rFonts w:ascii="Times New Roman" w:hAnsi="Times New Roman" w:cs="Times New Roman"/>
          <w:b/>
          <w:bCs/>
          <w:spacing w:val="60"/>
          <w:sz w:val="20"/>
          <w:szCs w:val="20"/>
          <w:lang w:val="en-US"/>
        </w:rPr>
        <w:t xml:space="preserve"> 1918,</w:t>
      </w:r>
      <w:r>
        <w:rPr>
          <w:rFonts w:ascii="Times New Roman" w:hAnsi="Times New Roman" w:cs="Times New Roman"/>
          <w:b/>
          <w:bCs/>
          <w:spacing w:val="60"/>
          <w:sz w:val="20"/>
          <w:szCs w:val="20"/>
        </w:rPr>
        <w:t xml:space="preserve"> nr. </w:t>
      </w:r>
      <w:r>
        <w:rPr>
          <w:rFonts w:ascii="Times New Roman" w:hAnsi="Times New Roman" w:cs="Times New Roman"/>
          <w:b/>
          <w:bCs/>
          <w:spacing w:val="60"/>
          <w:sz w:val="20"/>
          <w:szCs w:val="20"/>
          <w:lang w:val="en-US"/>
        </w:rPr>
        <w:t>33</w:t>
      </w:r>
      <w:r>
        <w:rPr>
          <w:rFonts w:ascii="Times New Roman" w:hAnsi="Times New Roman" w:cs="Times New Roman"/>
          <w:b/>
          <w:bCs/>
          <w:spacing w:val="60"/>
          <w:sz w:val="20"/>
          <w:szCs w:val="20"/>
        </w:rPr>
        <w:t xml:space="preserve">, jud. </w:t>
      </w:r>
      <w:proofErr w:type="spellStart"/>
      <w:r>
        <w:rPr>
          <w:rFonts w:ascii="Times New Roman" w:hAnsi="Times New Roman" w:cs="Times New Roman"/>
          <w:b/>
          <w:bCs/>
          <w:spacing w:val="60"/>
          <w:sz w:val="20"/>
          <w:szCs w:val="20"/>
          <w:lang w:val="en-US"/>
        </w:rPr>
        <w:t>Covasn</w:t>
      </w:r>
      <w:proofErr w:type="spellEnd"/>
      <w:r>
        <w:rPr>
          <w:rFonts w:ascii="Times New Roman" w:hAnsi="Times New Roman" w:cs="Times New Roman"/>
          <w:b/>
          <w:bCs/>
          <w:spacing w:val="60"/>
          <w:sz w:val="20"/>
          <w:szCs w:val="20"/>
        </w:rPr>
        <w:t>a</w:t>
      </w:r>
    </w:p>
    <w:p w14:paraId="7F8FB836" w14:textId="77777777" w:rsidR="00000000" w:rsidRDefault="00000000">
      <w:pPr>
        <w:jc w:val="right"/>
        <w:rPr>
          <w:rFonts w:ascii="Times New Roman" w:hAnsi="Times New Roman" w:cs="Times New Roman"/>
          <w:b/>
          <w:bCs/>
          <w:spacing w:val="60"/>
          <w:sz w:val="20"/>
          <w:szCs w:val="20"/>
        </w:rPr>
      </w:pPr>
    </w:p>
    <w:p w14:paraId="479AE8ED" w14:textId="77777777" w:rsidR="00000000" w:rsidRDefault="00000000">
      <w:pPr>
        <w:jc w:val="right"/>
        <w:rPr>
          <w:rFonts w:ascii="Times New Roman" w:hAnsi="Times New Roman" w:cs="Times New Roman"/>
          <w:b/>
          <w:bCs/>
          <w:spacing w:val="60"/>
          <w:sz w:val="20"/>
          <w:szCs w:val="20"/>
        </w:rPr>
      </w:pPr>
      <w:r>
        <w:rPr>
          <w:rFonts w:ascii="Times New Roman" w:hAnsi="Times New Roman" w:cs="Times New Roman"/>
          <w:b/>
          <w:bCs/>
          <w:spacing w:val="60"/>
          <w:sz w:val="20"/>
          <w:szCs w:val="20"/>
        </w:rPr>
        <w:t>Fax: 0372-877.023</w:t>
      </w:r>
    </w:p>
    <w:p w14:paraId="1CE6A8F0" w14:textId="77777777" w:rsidR="00000000" w:rsidRDefault="00000000">
      <w:pPr>
        <w:wordWrap w:val="0"/>
        <w:jc w:val="right"/>
        <w:rPr>
          <w:rFonts w:ascii="Times New Roman" w:hAnsi="Times New Roman" w:cs="Times New Roman"/>
          <w:b/>
          <w:bCs/>
          <w:spacing w:val="60"/>
          <w:sz w:val="20"/>
          <w:szCs w:val="20"/>
          <w:lang w:val="en-US"/>
        </w:rPr>
      </w:pPr>
      <w:r>
        <w:rPr>
          <w:rFonts w:ascii="Times New Roman" w:hAnsi="Times New Roman" w:cs="Times New Roman"/>
          <w:b/>
          <w:bCs/>
          <w:spacing w:val="60"/>
          <w:sz w:val="20"/>
          <w:szCs w:val="20"/>
          <w:lang w:val="en-US"/>
        </w:rPr>
        <w:t>E-mail: office@liquidate.ro</w:t>
      </w:r>
    </w:p>
    <w:p w14:paraId="57EBB4AF" w14:textId="77777777" w:rsidR="00000000" w:rsidRDefault="00000000">
      <w:pPr>
        <w:jc w:val="right"/>
        <w:rPr>
          <w:rFonts w:ascii="Times New Roman" w:hAnsi="Times New Roman" w:cs="Times New Roman"/>
          <w:b/>
          <w:bCs/>
          <w:spacing w:val="60"/>
          <w:sz w:val="20"/>
          <w:szCs w:val="20"/>
        </w:rPr>
        <w:sectPr w:rsidR="00000000">
          <w:headerReference w:type="default" r:id="rId7"/>
          <w:pgSz w:w="11906" w:h="16838"/>
          <w:pgMar w:top="1417" w:right="1417" w:bottom="1388" w:left="1417" w:header="708" w:footer="708" w:gutter="0"/>
          <w:cols w:space="720"/>
          <w:docGrid w:linePitch="360"/>
        </w:sectPr>
      </w:pPr>
      <w:r>
        <w:rPr>
          <w:rFonts w:ascii="Times New Roman" w:hAnsi="Times New Roman" w:cs="Times New Roman"/>
        </w:rPr>
        <w:pict w14:anchorId="5603461E">
          <v:rect id="Rectangle 5" o:spid="_x0000_s1029" style="position:absolute;left:0;text-align:left;margin-left:-62.8pt;margin-top:6.8pt;width:580.6pt;height:62.95pt;z-index:4;mso-wrap-style:none;v-text-anchor:middle" fillcolor="#dce6f2" strokecolor="#31849b" strokeweight=".26mm">
            <v:fill color2="#b45339"/>
          </v:rect>
        </w:pict>
      </w:r>
    </w:p>
    <w:p w14:paraId="087F91F1" w14:textId="77777777" w:rsidR="00000000" w:rsidRDefault="00000000">
      <w:pPr>
        <w:tabs>
          <w:tab w:val="left" w:pos="3720"/>
          <w:tab w:val="center" w:pos="4534"/>
        </w:tabs>
        <w:jc w:val="center"/>
        <w:rPr>
          <w:rFonts w:ascii="Times New Roman" w:hAnsi="Times New Roman" w:cs="Times New Roman"/>
          <w:b/>
          <w:sz w:val="28"/>
          <w:szCs w:val="28"/>
        </w:rPr>
      </w:pPr>
      <w:r>
        <w:rPr>
          <w:rFonts w:ascii="Times New Roman" w:hAnsi="Times New Roman" w:cs="Times New Roman"/>
          <w:b/>
          <w:sz w:val="28"/>
          <w:szCs w:val="28"/>
        </w:rPr>
        <w:lastRenderedPageBreak/>
        <w:t>Cuprins</w:t>
      </w:r>
    </w:p>
    <w:p w14:paraId="210E8167" w14:textId="77777777" w:rsidR="00000000" w:rsidRDefault="00000000">
      <w:pPr>
        <w:tabs>
          <w:tab w:val="left" w:pos="3720"/>
          <w:tab w:val="center" w:pos="4534"/>
        </w:tabs>
        <w:jc w:val="center"/>
        <w:rPr>
          <w:rFonts w:ascii="Times New Roman" w:hAnsi="Times New Roman" w:cs="Times New Roman"/>
          <w:b/>
          <w:sz w:val="28"/>
          <w:szCs w:val="28"/>
        </w:rPr>
      </w:pPr>
    </w:p>
    <w:p w14:paraId="4486FE65" w14:textId="77777777" w:rsidR="00000000" w:rsidRDefault="00000000">
      <w:pPr>
        <w:tabs>
          <w:tab w:val="left" w:pos="3720"/>
          <w:tab w:val="center" w:pos="4534"/>
        </w:tabs>
        <w:jc w:val="center"/>
        <w:rPr>
          <w:rFonts w:ascii="Times New Roman" w:hAnsi="Times New Roman" w:cs="Times New Roman"/>
          <w:b/>
          <w:sz w:val="28"/>
          <w:szCs w:val="28"/>
        </w:rPr>
      </w:pPr>
    </w:p>
    <w:p w14:paraId="09DA4874" w14:textId="77777777" w:rsidR="00000000" w:rsidRDefault="00000000">
      <w:pPr>
        <w:widowControl w:val="0"/>
        <w:numPr>
          <w:ilvl w:val="0"/>
          <w:numId w:val="2"/>
        </w:numPr>
        <w:rPr>
          <w:rFonts w:ascii="Times New Roman" w:hAnsi="Times New Roman" w:cs="Times New Roman"/>
          <w:sz w:val="24"/>
          <w:szCs w:val="24"/>
        </w:rPr>
      </w:pPr>
      <w:r>
        <w:rPr>
          <w:rFonts w:ascii="Times New Roman" w:hAnsi="Times New Roman" w:cs="Times New Roman"/>
          <w:b/>
          <w:sz w:val="24"/>
          <w:szCs w:val="24"/>
        </w:rPr>
        <w:t xml:space="preserve">Preambul </w:t>
      </w:r>
      <w:r>
        <w:rPr>
          <w:rFonts w:ascii="Times New Roman" w:hAnsi="Times New Roman" w:cs="Times New Roman"/>
          <w:sz w:val="24"/>
          <w:szCs w:val="24"/>
        </w:rPr>
        <w:t>(legislaţia aplicabilă, numirea Lichidatorului judiciar, premize avute în elaborarea raportului)</w:t>
      </w:r>
    </w:p>
    <w:p w14:paraId="161A42DD" w14:textId="77777777" w:rsidR="00000000" w:rsidRDefault="00000000">
      <w:pPr>
        <w:widowControl w:val="0"/>
        <w:ind w:left="360"/>
        <w:rPr>
          <w:rFonts w:ascii="Times New Roman" w:hAnsi="Times New Roman" w:cs="Times New Roman"/>
          <w:b/>
          <w:sz w:val="24"/>
          <w:szCs w:val="24"/>
        </w:rPr>
      </w:pPr>
    </w:p>
    <w:p w14:paraId="0883DF05" w14:textId="77777777" w:rsidR="00000000" w:rsidRDefault="00000000">
      <w:pPr>
        <w:widowControl w:val="0"/>
        <w:numPr>
          <w:ilvl w:val="0"/>
          <w:numId w:val="2"/>
        </w:numPr>
        <w:rPr>
          <w:rFonts w:ascii="Times New Roman" w:hAnsi="Times New Roman" w:cs="Times New Roman"/>
          <w:b/>
          <w:sz w:val="24"/>
          <w:szCs w:val="24"/>
        </w:rPr>
      </w:pPr>
      <w:r>
        <w:rPr>
          <w:rFonts w:ascii="Times New Roman" w:hAnsi="Times New Roman" w:cs="Times New Roman"/>
          <w:b/>
          <w:sz w:val="24"/>
          <w:szCs w:val="24"/>
        </w:rPr>
        <w:t>Obiectul de activitate, evoluţia şi structura capitalului social a debitorului</w:t>
      </w:r>
    </w:p>
    <w:p w14:paraId="460F8846" w14:textId="77777777" w:rsidR="00000000" w:rsidRDefault="00000000">
      <w:pPr>
        <w:widowControl w:val="0"/>
        <w:ind w:left="720"/>
        <w:rPr>
          <w:rFonts w:ascii="Times New Roman" w:hAnsi="Times New Roman" w:cs="Times New Roman"/>
          <w:b/>
          <w:sz w:val="24"/>
          <w:szCs w:val="24"/>
        </w:rPr>
      </w:pPr>
    </w:p>
    <w:p w14:paraId="5CEBCDE1" w14:textId="77777777" w:rsidR="00000000" w:rsidRDefault="00000000">
      <w:pPr>
        <w:widowControl w:val="0"/>
        <w:numPr>
          <w:ilvl w:val="0"/>
          <w:numId w:val="2"/>
        </w:numPr>
        <w:rPr>
          <w:rFonts w:ascii="Times New Roman" w:hAnsi="Times New Roman" w:cs="Times New Roman"/>
          <w:b/>
          <w:sz w:val="24"/>
          <w:szCs w:val="24"/>
        </w:rPr>
      </w:pPr>
      <w:r>
        <w:rPr>
          <w:rFonts w:ascii="Times New Roman" w:hAnsi="Times New Roman" w:cs="Times New Roman"/>
          <w:b/>
          <w:sz w:val="24"/>
          <w:szCs w:val="24"/>
        </w:rPr>
        <w:t>Date privitoare la deschiderea procedurii de insolvenţă</w:t>
      </w:r>
    </w:p>
    <w:p w14:paraId="5D461285" w14:textId="77777777" w:rsidR="00000000" w:rsidRDefault="00000000">
      <w:pPr>
        <w:widowControl w:val="0"/>
        <w:ind w:left="720"/>
        <w:rPr>
          <w:rFonts w:ascii="Times New Roman" w:hAnsi="Times New Roman" w:cs="Times New Roman"/>
          <w:b/>
          <w:sz w:val="24"/>
          <w:szCs w:val="24"/>
        </w:rPr>
      </w:pPr>
    </w:p>
    <w:p w14:paraId="644153BA" w14:textId="77777777" w:rsidR="00000000" w:rsidRDefault="00000000">
      <w:pPr>
        <w:widowControl w:val="0"/>
        <w:numPr>
          <w:ilvl w:val="0"/>
          <w:numId w:val="2"/>
        </w:numPr>
        <w:rPr>
          <w:rFonts w:ascii="Times New Roman" w:hAnsi="Times New Roman" w:cs="Times New Roman"/>
          <w:sz w:val="24"/>
          <w:szCs w:val="24"/>
        </w:rPr>
      </w:pPr>
      <w:r>
        <w:rPr>
          <w:rFonts w:ascii="Times New Roman" w:hAnsi="Times New Roman" w:cs="Times New Roman"/>
          <w:b/>
          <w:sz w:val="24"/>
          <w:szCs w:val="24"/>
        </w:rPr>
        <w:t>Analiza indicatorilor bilanţieri în istoric</w:t>
      </w:r>
      <w:r>
        <w:rPr>
          <w:rFonts w:ascii="Times New Roman" w:hAnsi="Times New Roman" w:cs="Times New Roman"/>
          <w:sz w:val="24"/>
          <w:szCs w:val="24"/>
        </w:rPr>
        <w:t xml:space="preserve"> (pe 2 ani în urmă de la data deschiderii procedurii)</w:t>
      </w:r>
    </w:p>
    <w:p w14:paraId="3935F77D" w14:textId="77777777" w:rsidR="00000000" w:rsidRDefault="00000000">
      <w:pPr>
        <w:widowControl w:val="0"/>
        <w:numPr>
          <w:ilvl w:val="0"/>
          <w:numId w:val="3"/>
        </w:numPr>
        <w:rPr>
          <w:rFonts w:ascii="Times New Roman" w:hAnsi="Times New Roman" w:cs="Times New Roman"/>
          <w:sz w:val="24"/>
          <w:szCs w:val="24"/>
        </w:rPr>
      </w:pPr>
      <w:r>
        <w:rPr>
          <w:rFonts w:ascii="Times New Roman" w:hAnsi="Times New Roman" w:cs="Times New Roman"/>
          <w:sz w:val="24"/>
          <w:szCs w:val="24"/>
        </w:rPr>
        <w:t>Analiza indicatorilor bilanţieri</w:t>
      </w:r>
    </w:p>
    <w:p w14:paraId="666445FB" w14:textId="77777777" w:rsidR="00000000" w:rsidRDefault="00000000">
      <w:pPr>
        <w:widowControl w:val="0"/>
        <w:numPr>
          <w:ilvl w:val="0"/>
          <w:numId w:val="3"/>
        </w:numPr>
        <w:rPr>
          <w:rFonts w:ascii="Times New Roman" w:hAnsi="Times New Roman" w:cs="Times New Roman"/>
          <w:sz w:val="24"/>
          <w:szCs w:val="24"/>
        </w:rPr>
      </w:pPr>
      <w:r>
        <w:rPr>
          <w:rFonts w:ascii="Times New Roman" w:hAnsi="Times New Roman" w:cs="Times New Roman"/>
          <w:sz w:val="24"/>
          <w:szCs w:val="24"/>
        </w:rPr>
        <w:t>Analiza ratelor de structură, echilibru şi solvabilitate</w:t>
      </w:r>
    </w:p>
    <w:p w14:paraId="2FDDAAA4" w14:textId="77777777" w:rsidR="00000000" w:rsidRDefault="00000000">
      <w:pPr>
        <w:widowControl w:val="0"/>
        <w:ind w:left="720"/>
        <w:rPr>
          <w:rFonts w:ascii="Times New Roman" w:hAnsi="Times New Roman" w:cs="Times New Roman"/>
          <w:b/>
          <w:sz w:val="24"/>
          <w:szCs w:val="24"/>
        </w:rPr>
      </w:pPr>
    </w:p>
    <w:p w14:paraId="65E8241A" w14:textId="77777777" w:rsidR="00000000" w:rsidRDefault="00000000">
      <w:pPr>
        <w:widowControl w:val="0"/>
        <w:numPr>
          <w:ilvl w:val="0"/>
          <w:numId w:val="2"/>
        </w:numPr>
        <w:rPr>
          <w:rFonts w:ascii="Times New Roman" w:hAnsi="Times New Roman" w:cs="Times New Roman"/>
          <w:sz w:val="24"/>
          <w:szCs w:val="24"/>
        </w:rPr>
      </w:pPr>
      <w:r>
        <w:rPr>
          <w:rFonts w:ascii="Times New Roman" w:hAnsi="Times New Roman" w:cs="Times New Roman"/>
          <w:b/>
          <w:sz w:val="24"/>
          <w:szCs w:val="24"/>
        </w:rPr>
        <w:t xml:space="preserve">Analiza contului de profit şi pierdere în istoric </w:t>
      </w:r>
      <w:r>
        <w:rPr>
          <w:rFonts w:ascii="Times New Roman" w:hAnsi="Times New Roman" w:cs="Times New Roman"/>
          <w:sz w:val="24"/>
          <w:szCs w:val="24"/>
        </w:rPr>
        <w:t>(pe 2 ani în urmă de la data deschiderii procedurii)</w:t>
      </w:r>
    </w:p>
    <w:p w14:paraId="15BDE113" w14:textId="77777777" w:rsidR="00000000" w:rsidRDefault="00000000">
      <w:pPr>
        <w:widowControl w:val="0"/>
        <w:numPr>
          <w:ilvl w:val="0"/>
          <w:numId w:val="4"/>
        </w:numPr>
        <w:rPr>
          <w:rFonts w:ascii="Times New Roman" w:hAnsi="Times New Roman" w:cs="Times New Roman"/>
          <w:sz w:val="24"/>
          <w:szCs w:val="24"/>
        </w:rPr>
      </w:pPr>
      <w:r>
        <w:rPr>
          <w:rFonts w:ascii="Times New Roman" w:hAnsi="Times New Roman" w:cs="Times New Roman"/>
          <w:sz w:val="24"/>
          <w:szCs w:val="24"/>
        </w:rPr>
        <w:t>Analiza soldurilor intermediare de gestiune</w:t>
      </w:r>
    </w:p>
    <w:p w14:paraId="30705166" w14:textId="77777777" w:rsidR="00000000" w:rsidRDefault="00000000">
      <w:pPr>
        <w:widowControl w:val="0"/>
        <w:rPr>
          <w:rFonts w:ascii="Times New Roman" w:hAnsi="Times New Roman" w:cs="Times New Roman"/>
          <w:b/>
          <w:sz w:val="24"/>
          <w:szCs w:val="24"/>
          <w:lang w:val="hu-HU"/>
        </w:rPr>
      </w:pPr>
    </w:p>
    <w:p w14:paraId="5FEF7212" w14:textId="77777777" w:rsidR="00000000" w:rsidRDefault="00000000">
      <w:pPr>
        <w:widowControl w:val="0"/>
        <w:numPr>
          <w:ilvl w:val="0"/>
          <w:numId w:val="2"/>
        </w:numPr>
        <w:rPr>
          <w:rFonts w:ascii="Times New Roman" w:hAnsi="Times New Roman" w:cs="Times New Roman"/>
          <w:b/>
          <w:sz w:val="24"/>
          <w:szCs w:val="24"/>
        </w:rPr>
      </w:pPr>
      <w:r>
        <w:rPr>
          <w:rFonts w:ascii="Times New Roman" w:hAnsi="Times New Roman" w:cs="Times New Roman"/>
          <w:b/>
          <w:sz w:val="24"/>
          <w:szCs w:val="24"/>
        </w:rPr>
        <w:t xml:space="preserve">Analiza litigiilor: </w:t>
      </w:r>
    </w:p>
    <w:p w14:paraId="7FF80955" w14:textId="77777777" w:rsidR="00000000" w:rsidRDefault="00000000">
      <w:pPr>
        <w:widowControl w:val="0"/>
        <w:numPr>
          <w:ilvl w:val="0"/>
          <w:numId w:val="5"/>
        </w:numPr>
        <w:tabs>
          <w:tab w:val="left" w:pos="1776"/>
        </w:tabs>
        <w:ind w:left="1776"/>
        <w:rPr>
          <w:rFonts w:ascii="Times New Roman" w:hAnsi="Times New Roman" w:cs="Times New Roman"/>
          <w:sz w:val="24"/>
          <w:szCs w:val="24"/>
        </w:rPr>
      </w:pPr>
      <w:r>
        <w:rPr>
          <w:rFonts w:ascii="Times New Roman" w:hAnsi="Times New Roman" w:cs="Times New Roman"/>
          <w:sz w:val="24"/>
          <w:szCs w:val="24"/>
        </w:rPr>
        <w:t>Analiza litigiilor în care debitorul are calitate de pârât</w:t>
      </w:r>
    </w:p>
    <w:p w14:paraId="698AF830" w14:textId="77777777" w:rsidR="00000000" w:rsidRDefault="00000000">
      <w:pPr>
        <w:widowControl w:val="0"/>
        <w:numPr>
          <w:ilvl w:val="0"/>
          <w:numId w:val="5"/>
        </w:numPr>
        <w:tabs>
          <w:tab w:val="left" w:pos="1776"/>
        </w:tabs>
        <w:ind w:left="1776"/>
        <w:rPr>
          <w:rFonts w:ascii="Times New Roman" w:hAnsi="Times New Roman" w:cs="Times New Roman"/>
          <w:sz w:val="24"/>
          <w:szCs w:val="24"/>
        </w:rPr>
      </w:pPr>
      <w:r>
        <w:rPr>
          <w:rFonts w:ascii="Times New Roman" w:hAnsi="Times New Roman" w:cs="Times New Roman"/>
          <w:sz w:val="24"/>
          <w:szCs w:val="24"/>
        </w:rPr>
        <w:t>Analiza litigiilor în care debitorul are calitate de reclamant</w:t>
      </w:r>
    </w:p>
    <w:p w14:paraId="13604273" w14:textId="77777777" w:rsidR="00000000" w:rsidRDefault="00000000">
      <w:pPr>
        <w:widowControl w:val="0"/>
        <w:ind w:left="720"/>
        <w:rPr>
          <w:rFonts w:ascii="Times New Roman" w:hAnsi="Times New Roman" w:cs="Times New Roman"/>
          <w:b/>
          <w:sz w:val="24"/>
          <w:szCs w:val="24"/>
        </w:rPr>
      </w:pPr>
    </w:p>
    <w:p w14:paraId="6EE1F6AA" w14:textId="77777777" w:rsidR="00000000" w:rsidRDefault="00000000">
      <w:pPr>
        <w:widowControl w:val="0"/>
        <w:numPr>
          <w:ilvl w:val="0"/>
          <w:numId w:val="2"/>
        </w:numPr>
        <w:rPr>
          <w:rFonts w:ascii="Times New Roman" w:hAnsi="Times New Roman" w:cs="Times New Roman"/>
          <w:b/>
          <w:sz w:val="24"/>
          <w:szCs w:val="24"/>
        </w:rPr>
      </w:pPr>
      <w:r>
        <w:rPr>
          <w:rFonts w:ascii="Times New Roman" w:hAnsi="Times New Roman" w:cs="Times New Roman"/>
          <w:b/>
          <w:sz w:val="24"/>
          <w:szCs w:val="24"/>
        </w:rPr>
        <w:t>Analiza unor acte juridice ale debitorului</w:t>
      </w:r>
    </w:p>
    <w:p w14:paraId="6DC0BD22" w14:textId="77777777" w:rsidR="00000000" w:rsidRDefault="00000000">
      <w:pPr>
        <w:widowControl w:val="0"/>
        <w:rPr>
          <w:rFonts w:ascii="Times New Roman" w:hAnsi="Times New Roman" w:cs="Times New Roman"/>
          <w:b/>
          <w:sz w:val="24"/>
          <w:szCs w:val="24"/>
        </w:rPr>
      </w:pPr>
    </w:p>
    <w:p w14:paraId="1624B86A" w14:textId="77777777" w:rsidR="00000000" w:rsidRDefault="00000000">
      <w:pPr>
        <w:widowControl w:val="0"/>
        <w:numPr>
          <w:ilvl w:val="0"/>
          <w:numId w:val="2"/>
        </w:numPr>
        <w:jc w:val="both"/>
        <w:rPr>
          <w:rFonts w:ascii="Times New Roman" w:hAnsi="Times New Roman" w:cs="Times New Roman"/>
          <w:b/>
          <w:sz w:val="24"/>
          <w:szCs w:val="24"/>
        </w:rPr>
      </w:pPr>
      <w:r>
        <w:rPr>
          <w:rFonts w:ascii="Times New Roman" w:hAnsi="Times New Roman" w:cs="Times New Roman"/>
          <w:b/>
          <w:sz w:val="24"/>
          <w:szCs w:val="24"/>
        </w:rPr>
        <w:t>Concluzii privind cauzele şi împrejurările care au condus la încetare de plăţi</w:t>
      </w:r>
    </w:p>
    <w:p w14:paraId="19C3861D" w14:textId="77777777" w:rsidR="00000000" w:rsidRDefault="00000000">
      <w:pPr>
        <w:pStyle w:val="ListParagraph"/>
        <w:rPr>
          <w:b/>
        </w:rPr>
      </w:pPr>
    </w:p>
    <w:p w14:paraId="7CFCC493" w14:textId="77777777" w:rsidR="00000000" w:rsidRDefault="00000000">
      <w:pPr>
        <w:widowControl w:val="0"/>
        <w:numPr>
          <w:ilvl w:val="0"/>
          <w:numId w:val="2"/>
        </w:numPr>
        <w:jc w:val="both"/>
        <w:rPr>
          <w:rFonts w:ascii="Times New Roman" w:hAnsi="Times New Roman" w:cs="Times New Roman"/>
          <w:b/>
          <w:sz w:val="24"/>
          <w:szCs w:val="24"/>
        </w:rPr>
      </w:pPr>
      <w:r>
        <w:rPr>
          <w:rFonts w:ascii="Times New Roman" w:eastAsia="Times New Roman" w:hAnsi="Times New Roman" w:cs="Times New Roman"/>
          <w:b/>
          <w:sz w:val="24"/>
          <w:szCs w:val="24"/>
        </w:rPr>
        <w:t>Persoanele cărora le-ar fi imputabilă apariţia insolvenţei</w:t>
      </w:r>
    </w:p>
    <w:p w14:paraId="080E2488" w14:textId="77777777" w:rsidR="00000000" w:rsidRDefault="00000000">
      <w:pPr>
        <w:widowControl w:val="0"/>
        <w:ind w:left="720"/>
        <w:jc w:val="both"/>
        <w:rPr>
          <w:rFonts w:ascii="Times New Roman" w:hAnsi="Times New Roman" w:cs="Times New Roman"/>
          <w:b/>
          <w:sz w:val="24"/>
          <w:szCs w:val="24"/>
        </w:rPr>
      </w:pPr>
    </w:p>
    <w:p w14:paraId="219C22E4" w14:textId="77777777" w:rsidR="00000000" w:rsidRDefault="00000000">
      <w:pPr>
        <w:widowControl w:val="0"/>
        <w:numPr>
          <w:ilvl w:val="0"/>
          <w:numId w:val="2"/>
        </w:numPr>
        <w:jc w:val="both"/>
        <w:rPr>
          <w:rFonts w:ascii="Times New Roman" w:hAnsi="Times New Roman" w:cs="Times New Roman"/>
          <w:b/>
          <w:sz w:val="24"/>
          <w:szCs w:val="24"/>
        </w:rPr>
      </w:pPr>
      <w:r>
        <w:rPr>
          <w:rFonts w:ascii="Times New Roman" w:hAnsi="Times New Roman" w:cs="Times New Roman"/>
          <w:b/>
          <w:sz w:val="24"/>
          <w:szCs w:val="24"/>
        </w:rPr>
        <w:t>Concluzii finale</w:t>
      </w:r>
    </w:p>
    <w:p w14:paraId="7DF3421E" w14:textId="77777777" w:rsidR="00000000" w:rsidRDefault="00000000">
      <w:pPr>
        <w:rPr>
          <w:rFonts w:ascii="Times New Roman" w:hAnsi="Times New Roman" w:cs="Times New Roman"/>
          <w:b/>
          <w:sz w:val="24"/>
          <w:szCs w:val="24"/>
        </w:rPr>
      </w:pPr>
    </w:p>
    <w:p w14:paraId="783C6910" w14:textId="77777777" w:rsidR="00000000" w:rsidRDefault="00000000">
      <w:pPr>
        <w:rPr>
          <w:rFonts w:ascii="Times New Roman" w:hAnsi="Times New Roman" w:cs="Times New Roman"/>
          <w:b/>
          <w:sz w:val="24"/>
          <w:szCs w:val="24"/>
        </w:rPr>
      </w:pPr>
    </w:p>
    <w:p w14:paraId="409787DE" w14:textId="77777777" w:rsidR="00000000" w:rsidRDefault="00000000">
      <w:pPr>
        <w:rPr>
          <w:rFonts w:ascii="Times New Roman" w:hAnsi="Times New Roman" w:cs="Times New Roman"/>
          <w:b/>
          <w:sz w:val="24"/>
          <w:szCs w:val="24"/>
        </w:rPr>
      </w:pPr>
    </w:p>
    <w:p w14:paraId="10442FA3" w14:textId="77777777" w:rsidR="00000000" w:rsidRDefault="00000000">
      <w:pPr>
        <w:rPr>
          <w:rFonts w:ascii="Times New Roman" w:hAnsi="Times New Roman" w:cs="Times New Roman"/>
          <w:b/>
          <w:sz w:val="24"/>
          <w:szCs w:val="24"/>
        </w:rPr>
      </w:pPr>
    </w:p>
    <w:p w14:paraId="22E4277B" w14:textId="77777777" w:rsidR="00000000" w:rsidRDefault="00000000">
      <w:pPr>
        <w:rPr>
          <w:rFonts w:ascii="Times New Roman" w:hAnsi="Times New Roman" w:cs="Times New Roman"/>
          <w:b/>
          <w:sz w:val="24"/>
          <w:szCs w:val="24"/>
        </w:rPr>
      </w:pPr>
    </w:p>
    <w:p w14:paraId="25CB540E" w14:textId="77777777" w:rsidR="00000000" w:rsidRDefault="00000000">
      <w:pPr>
        <w:rPr>
          <w:rFonts w:ascii="Times New Roman" w:hAnsi="Times New Roman" w:cs="Times New Roman"/>
          <w:b/>
          <w:sz w:val="24"/>
          <w:szCs w:val="24"/>
        </w:rPr>
      </w:pPr>
    </w:p>
    <w:p w14:paraId="046463AC" w14:textId="77777777" w:rsidR="00000000" w:rsidRDefault="00000000">
      <w:pPr>
        <w:rPr>
          <w:rFonts w:ascii="Times New Roman" w:hAnsi="Times New Roman" w:cs="Times New Roman"/>
          <w:b/>
          <w:sz w:val="24"/>
          <w:szCs w:val="24"/>
        </w:rPr>
      </w:pPr>
    </w:p>
    <w:p w14:paraId="1A507502" w14:textId="77777777" w:rsidR="00000000" w:rsidRDefault="00000000">
      <w:pPr>
        <w:rPr>
          <w:rFonts w:ascii="Times New Roman" w:hAnsi="Times New Roman" w:cs="Times New Roman"/>
          <w:b/>
          <w:sz w:val="24"/>
          <w:szCs w:val="24"/>
        </w:rPr>
      </w:pPr>
    </w:p>
    <w:p w14:paraId="1BA5980F" w14:textId="77777777" w:rsidR="00000000" w:rsidRDefault="00000000">
      <w:pPr>
        <w:rPr>
          <w:rFonts w:ascii="Times New Roman" w:hAnsi="Times New Roman" w:cs="Times New Roman"/>
          <w:b/>
          <w:sz w:val="24"/>
          <w:szCs w:val="24"/>
        </w:rPr>
      </w:pPr>
    </w:p>
    <w:p w14:paraId="3AC7321E" w14:textId="77777777" w:rsidR="00000000" w:rsidRDefault="00000000">
      <w:pPr>
        <w:rPr>
          <w:rFonts w:ascii="Times New Roman" w:hAnsi="Times New Roman" w:cs="Times New Roman"/>
          <w:b/>
          <w:sz w:val="24"/>
          <w:szCs w:val="24"/>
        </w:rPr>
      </w:pPr>
    </w:p>
    <w:p w14:paraId="06DA8B5C" w14:textId="77777777" w:rsidR="00000000" w:rsidRDefault="00000000">
      <w:pPr>
        <w:rPr>
          <w:rFonts w:ascii="Times New Roman" w:hAnsi="Times New Roman" w:cs="Times New Roman"/>
          <w:b/>
          <w:sz w:val="24"/>
          <w:szCs w:val="24"/>
        </w:rPr>
      </w:pPr>
    </w:p>
    <w:p w14:paraId="0920EF77" w14:textId="77777777" w:rsidR="00000000" w:rsidRDefault="00000000">
      <w:pPr>
        <w:rPr>
          <w:rFonts w:ascii="Times New Roman" w:hAnsi="Times New Roman" w:cs="Times New Roman"/>
          <w:b/>
          <w:sz w:val="24"/>
          <w:szCs w:val="24"/>
        </w:rPr>
      </w:pPr>
    </w:p>
    <w:p w14:paraId="4F8F4DB2" w14:textId="77777777" w:rsidR="00000000" w:rsidRDefault="00000000">
      <w:pPr>
        <w:rPr>
          <w:rFonts w:ascii="Times New Roman" w:hAnsi="Times New Roman" w:cs="Times New Roman"/>
          <w:b/>
          <w:sz w:val="24"/>
          <w:szCs w:val="24"/>
        </w:rPr>
      </w:pPr>
    </w:p>
    <w:p w14:paraId="47A4789C" w14:textId="77777777" w:rsidR="00000000" w:rsidRDefault="00000000">
      <w:pPr>
        <w:rPr>
          <w:rFonts w:ascii="Times New Roman" w:hAnsi="Times New Roman" w:cs="Times New Roman"/>
          <w:b/>
          <w:sz w:val="24"/>
          <w:szCs w:val="24"/>
        </w:rPr>
      </w:pPr>
    </w:p>
    <w:p w14:paraId="0BB3D570" w14:textId="77777777" w:rsidR="00000000" w:rsidRDefault="00000000">
      <w:pPr>
        <w:rPr>
          <w:rFonts w:ascii="Times New Roman" w:hAnsi="Times New Roman" w:cs="Times New Roman"/>
          <w:b/>
          <w:bCs/>
          <w:spacing w:val="60"/>
          <w:sz w:val="20"/>
          <w:szCs w:val="20"/>
        </w:rPr>
      </w:pPr>
    </w:p>
    <w:p w14:paraId="0D0FD839" w14:textId="77777777" w:rsidR="00000000" w:rsidRDefault="00000000">
      <w:pPr>
        <w:rPr>
          <w:rFonts w:ascii="Times New Roman" w:hAnsi="Times New Roman" w:cs="Times New Roman"/>
          <w:b/>
          <w:bCs/>
          <w:spacing w:val="60"/>
          <w:sz w:val="20"/>
          <w:szCs w:val="20"/>
        </w:rPr>
      </w:pPr>
    </w:p>
    <w:p w14:paraId="33E6AE77" w14:textId="77777777" w:rsidR="00000000" w:rsidRDefault="00000000">
      <w:pPr>
        <w:rPr>
          <w:rFonts w:ascii="Times New Roman" w:hAnsi="Times New Roman" w:cs="Times New Roman"/>
          <w:b/>
          <w:bCs/>
          <w:spacing w:val="60"/>
          <w:sz w:val="20"/>
          <w:szCs w:val="20"/>
        </w:rPr>
      </w:pPr>
    </w:p>
    <w:p w14:paraId="33BFE811" w14:textId="77777777" w:rsidR="00000000" w:rsidRDefault="00000000">
      <w:pPr>
        <w:rPr>
          <w:rFonts w:ascii="Times New Roman" w:hAnsi="Times New Roman" w:cs="Times New Roman"/>
          <w:b/>
          <w:bCs/>
          <w:spacing w:val="60"/>
          <w:sz w:val="20"/>
          <w:szCs w:val="20"/>
        </w:rPr>
      </w:pPr>
    </w:p>
    <w:p w14:paraId="6436B009" w14:textId="77777777" w:rsidR="00000000" w:rsidRDefault="00000000">
      <w:pPr>
        <w:rPr>
          <w:rFonts w:ascii="Times New Roman" w:hAnsi="Times New Roman" w:cs="Times New Roman"/>
          <w:b/>
          <w:bCs/>
          <w:spacing w:val="60"/>
          <w:sz w:val="20"/>
          <w:szCs w:val="20"/>
        </w:rPr>
      </w:pPr>
    </w:p>
    <w:p w14:paraId="210C3DA3" w14:textId="77777777" w:rsidR="00000000" w:rsidRDefault="00000000">
      <w:pPr>
        <w:rPr>
          <w:rFonts w:ascii="Times New Roman" w:hAnsi="Times New Roman" w:cs="Times New Roman"/>
          <w:b/>
          <w:bCs/>
          <w:spacing w:val="60"/>
          <w:sz w:val="20"/>
          <w:szCs w:val="20"/>
        </w:rPr>
      </w:pPr>
    </w:p>
    <w:p w14:paraId="6DA54D0F" w14:textId="77777777" w:rsidR="00000000" w:rsidRDefault="00000000">
      <w:pPr>
        <w:rPr>
          <w:rFonts w:ascii="Times New Roman" w:hAnsi="Times New Roman" w:cs="Times New Roman"/>
          <w:b/>
          <w:bCs/>
          <w:spacing w:val="60"/>
          <w:sz w:val="20"/>
          <w:szCs w:val="20"/>
        </w:rPr>
      </w:pPr>
    </w:p>
    <w:p w14:paraId="798A3726" w14:textId="77777777" w:rsidR="00000000" w:rsidRDefault="00000000">
      <w:pPr>
        <w:widowControl w:val="0"/>
        <w:jc w:val="both"/>
        <w:rPr>
          <w:rFonts w:ascii="Times New Roman" w:hAnsi="Times New Roman" w:cs="Times New Roman"/>
          <w:sz w:val="24"/>
          <w:szCs w:val="24"/>
        </w:rPr>
      </w:pPr>
      <w:r>
        <w:rPr>
          <w:rFonts w:ascii="Times New Roman" w:hAnsi="Times New Roman" w:cs="Times New Roman"/>
          <w:b/>
          <w:sz w:val="24"/>
          <w:szCs w:val="24"/>
        </w:rPr>
        <w:t xml:space="preserve">Preambul </w:t>
      </w:r>
      <w:r>
        <w:rPr>
          <w:rFonts w:ascii="Times New Roman" w:hAnsi="Times New Roman" w:cs="Times New Roman"/>
          <w:sz w:val="24"/>
          <w:szCs w:val="24"/>
        </w:rPr>
        <w:t>(legislaţia aplicabilă, numirea lichidatorului, premise avute în elaborarea raportului)</w:t>
      </w:r>
    </w:p>
    <w:p w14:paraId="4672B300" w14:textId="77777777" w:rsidR="00000000" w:rsidRDefault="00000000">
      <w:pPr>
        <w:ind w:firstLine="454"/>
        <w:jc w:val="both"/>
        <w:rPr>
          <w:rFonts w:ascii="Times New Roman" w:hAnsi="Times New Roman" w:cs="Times New Roman"/>
          <w:sz w:val="24"/>
          <w:szCs w:val="24"/>
        </w:rPr>
      </w:pPr>
    </w:p>
    <w:p w14:paraId="3949ED21" w14:textId="77777777" w:rsidR="00000000" w:rsidRDefault="00000000">
      <w:pPr>
        <w:jc w:val="both"/>
        <w:rPr>
          <w:rFonts w:ascii="Times New Roman" w:hAnsi="Times New Roman" w:cs="Times New Roman"/>
          <w:sz w:val="24"/>
          <w:szCs w:val="24"/>
        </w:rPr>
      </w:pPr>
      <w:r>
        <w:rPr>
          <w:rFonts w:ascii="Times New Roman" w:hAnsi="Times New Roman" w:cs="Times New Roman"/>
          <w:sz w:val="24"/>
          <w:szCs w:val="24"/>
        </w:rPr>
        <w:t xml:space="preserve">Lucrarea de faţă a fost elaborată de către lichidatorul judiciar al debitoarei SC ADEROM-MIO S.R.L., </w:t>
      </w:r>
      <w:r>
        <w:rPr>
          <w:rFonts w:ascii="Times New Roman" w:hAnsi="Times New Roman" w:cs="Times New Roman"/>
          <w:b/>
          <w:sz w:val="24"/>
          <w:szCs w:val="24"/>
        </w:rPr>
        <w:t>ECG TAMAS LASZLO S.P.R.L.</w:t>
      </w:r>
      <w:r>
        <w:rPr>
          <w:rFonts w:ascii="Times New Roman" w:hAnsi="Times New Roman" w:cs="Times New Roman"/>
          <w:sz w:val="24"/>
          <w:szCs w:val="24"/>
        </w:rPr>
        <w:t>, cu sediul social în Odorheiu Secuiesc, strada Constructorilor nr. 15</w:t>
      </w:r>
      <w:r w:rsidRPr="005535FF">
        <w:rPr>
          <w:rFonts w:ascii="Times New Roman" w:hAnsi="Times New Roman" w:cs="Times New Roman"/>
          <w:sz w:val="24"/>
          <w:szCs w:val="24"/>
        </w:rPr>
        <w:t xml:space="preserve">, ap. </w:t>
      </w:r>
      <w:r>
        <w:rPr>
          <w:rFonts w:ascii="Times New Roman" w:hAnsi="Times New Roman" w:cs="Times New Roman"/>
          <w:sz w:val="24"/>
          <w:szCs w:val="24"/>
        </w:rPr>
        <w:t xml:space="preserve">10, </w:t>
      </w:r>
      <w:r w:rsidRPr="005535FF">
        <w:rPr>
          <w:rFonts w:ascii="Times New Roman" w:hAnsi="Times New Roman" w:cs="Times New Roman"/>
          <w:sz w:val="24"/>
          <w:szCs w:val="24"/>
        </w:rPr>
        <w:t>j</w:t>
      </w:r>
      <w:r>
        <w:rPr>
          <w:rFonts w:ascii="Times New Roman" w:hAnsi="Times New Roman" w:cs="Times New Roman"/>
          <w:sz w:val="24"/>
          <w:szCs w:val="24"/>
        </w:rPr>
        <w:t xml:space="preserve">ud. Harghita şi cu sediul operativ în Sfântu Gheorghe, strada </w:t>
      </w:r>
      <w:r w:rsidRPr="005535FF">
        <w:rPr>
          <w:rFonts w:ascii="Times New Roman" w:hAnsi="Times New Roman" w:cs="Times New Roman"/>
          <w:sz w:val="24"/>
          <w:szCs w:val="24"/>
        </w:rPr>
        <w:t>1 Decembrie 1918</w:t>
      </w:r>
      <w:r>
        <w:rPr>
          <w:rFonts w:ascii="Times New Roman" w:hAnsi="Times New Roman" w:cs="Times New Roman"/>
          <w:sz w:val="24"/>
          <w:szCs w:val="24"/>
        </w:rPr>
        <w:t xml:space="preserve">, nr. </w:t>
      </w:r>
      <w:r w:rsidRPr="005535FF">
        <w:rPr>
          <w:rFonts w:ascii="Times New Roman" w:hAnsi="Times New Roman" w:cs="Times New Roman"/>
          <w:sz w:val="24"/>
          <w:szCs w:val="24"/>
        </w:rPr>
        <w:t>33</w:t>
      </w:r>
      <w:r>
        <w:rPr>
          <w:rFonts w:ascii="Times New Roman" w:hAnsi="Times New Roman" w:cs="Times New Roman"/>
          <w:sz w:val="24"/>
          <w:szCs w:val="24"/>
        </w:rPr>
        <w:t>, et. I, jud</w:t>
      </w:r>
      <w:r w:rsidRPr="005535FF">
        <w:rPr>
          <w:rFonts w:ascii="Times New Roman" w:hAnsi="Times New Roman" w:cs="Times New Roman"/>
          <w:sz w:val="24"/>
          <w:szCs w:val="24"/>
        </w:rPr>
        <w:t>.</w:t>
      </w:r>
      <w:r>
        <w:rPr>
          <w:rFonts w:ascii="Times New Roman" w:hAnsi="Times New Roman" w:cs="Times New Roman"/>
          <w:sz w:val="24"/>
          <w:szCs w:val="24"/>
        </w:rPr>
        <w:t xml:space="preserve"> Covasna, înregistrată la Registrul Societăţiilor Profesionale al Uniunii Naţionale a Practicienilor în Insolvenţă din România, sub nr. RFO II-0166 din 31.12.2006, numit prin Încheierea de ședință din data de 04.04.2023, pronunţată de Tribunalul COVASNA - Secţia Civilă în dosarul acesteia nr.467</w:t>
      </w:r>
      <w:r w:rsidRPr="005535FF">
        <w:rPr>
          <w:rFonts w:ascii="Times New Roman" w:hAnsi="Times New Roman" w:cs="Times New Roman"/>
          <w:sz w:val="24"/>
          <w:szCs w:val="24"/>
        </w:rPr>
        <w:t>/119/2023</w:t>
      </w:r>
      <w:r>
        <w:rPr>
          <w:rFonts w:ascii="Times New Roman" w:hAnsi="Times New Roman" w:cs="Times New Roman"/>
          <w:sz w:val="24"/>
          <w:szCs w:val="24"/>
        </w:rPr>
        <w:t>.</w:t>
      </w:r>
    </w:p>
    <w:p w14:paraId="641AD491" w14:textId="77777777" w:rsidR="00000000" w:rsidRDefault="00000000">
      <w:pPr>
        <w:jc w:val="both"/>
        <w:rPr>
          <w:rFonts w:ascii="Times New Roman" w:hAnsi="Times New Roman" w:cs="Times New Roman"/>
          <w:sz w:val="24"/>
          <w:szCs w:val="24"/>
        </w:rPr>
      </w:pPr>
    </w:p>
    <w:p w14:paraId="7459A6C0" w14:textId="77777777" w:rsidR="00000000" w:rsidRDefault="00000000">
      <w:pPr>
        <w:autoSpaceDE w:val="0"/>
        <w:jc w:val="both"/>
        <w:rPr>
          <w:rFonts w:ascii="Times New Roman" w:eastAsia="Times New Roman" w:hAnsi="Times New Roman" w:cs="Times New Roman"/>
          <w:sz w:val="24"/>
          <w:szCs w:val="24"/>
        </w:rPr>
      </w:pPr>
      <w:r>
        <w:rPr>
          <w:rFonts w:ascii="Times New Roman" w:hAnsi="Times New Roman" w:cs="Times New Roman"/>
          <w:sz w:val="24"/>
          <w:szCs w:val="24"/>
          <w:lang w:val="en-US"/>
        </w:rPr>
        <w:t xml:space="preserve">S-a </w:t>
      </w:r>
      <w:proofErr w:type="spellStart"/>
      <w:r>
        <w:rPr>
          <w:rFonts w:ascii="Times New Roman" w:hAnsi="Times New Roman" w:cs="Times New Roman"/>
          <w:sz w:val="24"/>
          <w:szCs w:val="24"/>
          <w:lang w:val="en-US"/>
        </w:rPr>
        <w:t>elaborat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prezentul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raport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în vederea examinării siţuatiei economice a debitorului având în vedere în special dispoziţiile art. 58 şi art. 92 din Legea privind procedura de prevenire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insolvenţei nr. 85/2014</w:t>
      </w:r>
      <w:r>
        <w:rPr>
          <w:rFonts w:ascii="Times New Roman" w:eastAsia="Times New Roman" w:hAnsi="Times New Roman" w:cs="Times New Roman"/>
          <w:sz w:val="24"/>
          <w:szCs w:val="24"/>
        </w:rPr>
        <w:t>.</w:t>
      </w:r>
    </w:p>
    <w:p w14:paraId="2E5EF90E" w14:textId="77777777" w:rsidR="00000000" w:rsidRDefault="00000000">
      <w:pPr>
        <w:jc w:val="both"/>
        <w:rPr>
          <w:rFonts w:ascii="Times New Roman" w:hAnsi="Times New Roman" w:cs="Times New Roman"/>
          <w:sz w:val="24"/>
          <w:szCs w:val="24"/>
        </w:rPr>
      </w:pPr>
    </w:p>
    <w:p w14:paraId="0C8557BE" w14:textId="77777777" w:rsidR="00000000" w:rsidRDefault="00000000">
      <w:pPr>
        <w:jc w:val="both"/>
        <w:rPr>
          <w:rFonts w:ascii="Times New Roman" w:hAnsi="Times New Roman" w:cs="Times New Roman"/>
          <w:sz w:val="24"/>
          <w:szCs w:val="24"/>
        </w:rPr>
      </w:pPr>
    </w:p>
    <w:p w14:paraId="7283DCB3" w14:textId="77777777" w:rsidR="00000000" w:rsidRDefault="00000000">
      <w:pPr>
        <w:widowControl w:val="0"/>
        <w:numPr>
          <w:ilvl w:val="0"/>
          <w:numId w:val="6"/>
        </w:numPr>
        <w:jc w:val="both"/>
        <w:rPr>
          <w:rFonts w:ascii="Times New Roman" w:hAnsi="Times New Roman" w:cs="Times New Roman"/>
          <w:b/>
          <w:sz w:val="24"/>
          <w:szCs w:val="24"/>
        </w:rPr>
      </w:pPr>
      <w:r>
        <w:rPr>
          <w:rFonts w:ascii="Times New Roman" w:hAnsi="Times New Roman" w:cs="Times New Roman"/>
          <w:b/>
          <w:sz w:val="24"/>
          <w:szCs w:val="24"/>
        </w:rPr>
        <w:t>Obiectul de activitate, evoluţia şi structura capitalului social a debitorului (dacă există date se va prezenta şi un scurt istoric al debitorului)</w:t>
      </w:r>
    </w:p>
    <w:p w14:paraId="47B6C693" w14:textId="77777777" w:rsidR="00000000" w:rsidRDefault="00000000">
      <w:pPr>
        <w:ind w:firstLine="454"/>
        <w:jc w:val="both"/>
        <w:rPr>
          <w:rFonts w:ascii="Times New Roman" w:hAnsi="Times New Roman" w:cs="Times New Roman"/>
          <w:sz w:val="24"/>
          <w:szCs w:val="24"/>
        </w:rPr>
      </w:pPr>
    </w:p>
    <w:p w14:paraId="49ECBF82" w14:textId="77777777" w:rsidR="00000000" w:rsidRPr="005535FF" w:rsidRDefault="00000000">
      <w:pPr>
        <w:jc w:val="both"/>
        <w:rPr>
          <w:rFonts w:ascii="Times New Roman" w:hAnsi="Times New Roman" w:cs="Times New Roman"/>
          <w:sz w:val="24"/>
          <w:szCs w:val="24"/>
        </w:rPr>
      </w:pPr>
      <w:r>
        <w:rPr>
          <w:rFonts w:ascii="Times New Roman" w:hAnsi="Times New Roman" w:cs="Times New Roman"/>
          <w:sz w:val="24"/>
          <w:szCs w:val="24"/>
        </w:rPr>
        <w:t xml:space="preserve">Societatea comercială ADEROM-MIO S.R.L. este o societate având ca asociați persoane fizice de cetăţenie Română, înfiinţată în anul </w:t>
      </w:r>
      <w:r w:rsidRPr="005535FF">
        <w:rPr>
          <w:rFonts w:ascii="Times New Roman" w:hAnsi="Times New Roman" w:cs="Times New Roman"/>
          <w:sz w:val="24"/>
          <w:szCs w:val="24"/>
        </w:rPr>
        <w:t>201</w:t>
      </w:r>
      <w:r>
        <w:rPr>
          <w:rFonts w:ascii="Times New Roman" w:hAnsi="Times New Roman" w:cs="Times New Roman"/>
          <w:sz w:val="24"/>
          <w:szCs w:val="24"/>
        </w:rPr>
        <w:t>3</w:t>
      </w:r>
      <w:r w:rsidRPr="005535FF">
        <w:rPr>
          <w:rFonts w:ascii="Times New Roman" w:hAnsi="Times New Roman" w:cs="Times New Roman"/>
          <w:sz w:val="24"/>
          <w:szCs w:val="24"/>
        </w:rPr>
        <w:t>.</w:t>
      </w:r>
    </w:p>
    <w:p w14:paraId="1A7BAA5B" w14:textId="77777777" w:rsidR="00000000" w:rsidRDefault="00000000">
      <w:pPr>
        <w:jc w:val="both"/>
        <w:rPr>
          <w:rFonts w:ascii="Times New Roman" w:hAnsi="Times New Roman" w:cs="Times New Roman"/>
          <w:sz w:val="24"/>
          <w:szCs w:val="24"/>
        </w:rPr>
      </w:pPr>
      <w:r>
        <w:rPr>
          <w:rFonts w:ascii="Times New Roman" w:hAnsi="Times New Roman" w:cs="Times New Roman"/>
          <w:sz w:val="24"/>
          <w:szCs w:val="24"/>
        </w:rPr>
        <w:t>Societatea este înmatriculată în Registrul Comerţului sub J14/235/</w:t>
      </w:r>
      <w:r>
        <w:rPr>
          <w:rFonts w:ascii="Times New Roman" w:hAnsi="Times New Roman" w:cs="Times New Roman"/>
          <w:sz w:val="24"/>
          <w:szCs w:val="24"/>
          <w:lang w:val="en-US"/>
        </w:rPr>
        <w:t>201</w:t>
      </w:r>
      <w:r>
        <w:rPr>
          <w:rFonts w:ascii="Times New Roman" w:hAnsi="Times New Roman" w:cs="Times New Roman"/>
          <w:sz w:val="24"/>
          <w:szCs w:val="24"/>
        </w:rPr>
        <w:t>3 şi i-a fost atribuit Codul de Înregistrare Fiscală RO32446851.</w:t>
      </w:r>
    </w:p>
    <w:p w14:paraId="15432D84" w14:textId="77777777" w:rsidR="00000000" w:rsidRDefault="00000000">
      <w:pPr>
        <w:jc w:val="both"/>
        <w:rPr>
          <w:rFonts w:ascii="Times New Roman" w:hAnsi="Times New Roman" w:cs="Times New Roman"/>
          <w:sz w:val="24"/>
          <w:szCs w:val="24"/>
        </w:rPr>
      </w:pPr>
      <w:r>
        <w:rPr>
          <w:rFonts w:ascii="Times New Roman" w:hAnsi="Times New Roman" w:cs="Times New Roman"/>
          <w:sz w:val="24"/>
          <w:szCs w:val="24"/>
        </w:rPr>
        <w:t>Sediul societăţii este în localitatea sat FLOROAIA, oraș INTORSURA BUZĂULUI, nr. 72, jud. COVASNA.</w:t>
      </w:r>
    </w:p>
    <w:p w14:paraId="4D35ED3B" w14:textId="77777777" w:rsidR="00000000" w:rsidRDefault="00000000">
      <w:pPr>
        <w:suppressAutoHyphens w:val="0"/>
        <w:autoSpaceDE w:val="0"/>
        <w:jc w:val="both"/>
        <w:rPr>
          <w:rFonts w:ascii="Times New Roman" w:hAnsi="Times New Roman" w:cs="Times New Roman"/>
          <w:sz w:val="24"/>
          <w:szCs w:val="24"/>
          <w:lang w:val="en-US"/>
        </w:rPr>
      </w:pPr>
      <w:r>
        <w:rPr>
          <w:rFonts w:ascii="Times New Roman" w:eastAsia="Times New Roman" w:hAnsi="Times New Roman" w:cs="Times New Roman"/>
          <w:sz w:val="24"/>
          <w:szCs w:val="24"/>
        </w:rPr>
        <w:t xml:space="preserve">Capitalul social subscris </w:t>
      </w:r>
      <w:r>
        <w:rPr>
          <w:rFonts w:ascii="Times New Roman" w:hAnsi="Times New Roman" w:cs="Times New Roman"/>
          <w:sz w:val="24"/>
          <w:szCs w:val="24"/>
        </w:rPr>
        <w:t>şi</w:t>
      </w:r>
      <w:r>
        <w:rPr>
          <w:rFonts w:ascii="Times New Roman" w:eastAsia="Times New Roman" w:hAnsi="Times New Roman" w:cs="Times New Roman"/>
          <w:sz w:val="24"/>
          <w:szCs w:val="24"/>
        </w:rPr>
        <w:t xml:space="preserve"> vărsat al firmei este de </w:t>
      </w:r>
      <w:r>
        <w:rPr>
          <w:rFonts w:ascii="Times New Roman" w:eastAsia="Times New Roman" w:hAnsi="Times New Roman" w:cs="Times New Roman"/>
          <w:sz w:val="24"/>
          <w:szCs w:val="24"/>
          <w:lang w:val="en-US"/>
        </w:rPr>
        <w:t>20</w:t>
      </w:r>
      <w:r>
        <w:rPr>
          <w:rFonts w:ascii="Times New Roman" w:eastAsia="Times New Roman" w:hAnsi="Times New Roman" w:cs="Times New Roman"/>
          <w:sz w:val="24"/>
          <w:szCs w:val="24"/>
        </w:rPr>
        <w:t xml:space="preserve">0 RON, integral vărsat </w:t>
      </w:r>
      <w:r>
        <w:rPr>
          <w:rFonts w:ascii="Times New Roman" w:hAnsi="Times New Roman" w:cs="Times New Roman"/>
          <w:sz w:val="24"/>
          <w:szCs w:val="24"/>
        </w:rPr>
        <w:t>de asocia</w:t>
      </w:r>
      <w:proofErr w:type="spellStart"/>
      <w:r>
        <w:rPr>
          <w:rFonts w:ascii="Times New Roman" w:hAnsi="Times New Roman" w:cs="Times New Roman"/>
          <w:sz w:val="24"/>
          <w:szCs w:val="24"/>
          <w:lang w:val="en-US"/>
        </w:rPr>
        <w:t>tul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unic</w:t>
      </w:r>
      <w:proofErr w:type="spellEnd"/>
      <w:r>
        <w:rPr>
          <w:rFonts w:ascii="Times New Roman" w:hAnsi="Times New Roman" w:cs="Times New Roman"/>
          <w:sz w:val="24"/>
          <w:szCs w:val="24"/>
        </w:rPr>
        <w:t xml:space="preserve"> ROMAN DANIEL-OCTAVIAN</w:t>
      </w:r>
      <w:r>
        <w:rPr>
          <w:rFonts w:ascii="Times New Roman" w:hAnsi="Times New Roman" w:cs="Times New Roman"/>
          <w:sz w:val="24"/>
          <w:szCs w:val="24"/>
          <w:lang w:val="en-US"/>
        </w:rPr>
        <w:t xml:space="preserve">, care </w:t>
      </w:r>
      <w:proofErr w:type="spellStart"/>
      <w:r>
        <w:rPr>
          <w:rFonts w:ascii="Times New Roman" w:hAnsi="Times New Roman" w:cs="Times New Roman"/>
          <w:sz w:val="24"/>
          <w:szCs w:val="24"/>
          <w:lang w:val="en-US"/>
        </w:rPr>
        <w:t>este</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și administratorul societății</w:t>
      </w:r>
      <w:r>
        <w:rPr>
          <w:rFonts w:ascii="Times New Roman" w:hAnsi="Times New Roman" w:cs="Times New Roman"/>
          <w:sz w:val="24"/>
          <w:szCs w:val="24"/>
          <w:lang w:val="en-US"/>
        </w:rPr>
        <w:t>.</w:t>
      </w:r>
    </w:p>
    <w:p w14:paraId="28DAC6D4" w14:textId="77777777" w:rsidR="00000000" w:rsidRDefault="00000000">
      <w:pPr>
        <w:jc w:val="both"/>
        <w:rPr>
          <w:rFonts w:ascii="Times New Roman" w:hAnsi="Times New Roman" w:cs="Times New Roman"/>
          <w:sz w:val="24"/>
          <w:szCs w:val="24"/>
        </w:rPr>
      </w:pPr>
    </w:p>
    <w:p w14:paraId="6C0A770C" w14:textId="77777777" w:rsidR="00000000" w:rsidRDefault="00000000">
      <w:pPr>
        <w:jc w:val="both"/>
        <w:rPr>
          <w:rFonts w:ascii="Times New Roman" w:hAnsi="Times New Roman" w:cs="Times New Roman"/>
          <w:sz w:val="24"/>
          <w:szCs w:val="24"/>
        </w:rPr>
      </w:pPr>
      <w:r>
        <w:rPr>
          <w:rFonts w:ascii="Times New Roman" w:hAnsi="Times New Roman" w:cs="Times New Roman"/>
          <w:sz w:val="24"/>
          <w:szCs w:val="24"/>
        </w:rPr>
        <w:t xml:space="preserve">Obiectul principal de activitate al societăţii este </w:t>
      </w:r>
      <w:r>
        <w:rPr>
          <w:rFonts w:ascii="Times New Roman" w:hAnsi="Times New Roman" w:cs="Times New Roman"/>
          <w:i/>
          <w:iCs/>
          <w:sz w:val="24"/>
          <w:szCs w:val="24"/>
        </w:rPr>
        <w:t xml:space="preserve">„Lucrări de construcții </w:t>
      </w:r>
      <w:r>
        <w:rPr>
          <w:rFonts w:ascii="Times New Roman" w:eastAsia="Source Sans Pro" w:hAnsi="Times New Roman" w:cs="Times New Roman"/>
          <w:i/>
          <w:iCs/>
          <w:sz w:val="24"/>
          <w:szCs w:val="24"/>
          <w:shd w:val="clear" w:color="auto" w:fill="FFFFFF"/>
        </w:rPr>
        <w:t>a clădirilor rezidențiale și nerezidențiale</w:t>
      </w:r>
      <w:r>
        <w:rPr>
          <w:rFonts w:ascii="Times New Roman" w:hAnsi="Times New Roman" w:cs="Times New Roman"/>
          <w:i/>
          <w:iCs/>
          <w:sz w:val="24"/>
          <w:szCs w:val="24"/>
        </w:rPr>
        <w:t>”</w:t>
      </w:r>
      <w:r>
        <w:rPr>
          <w:rFonts w:ascii="Times New Roman" w:hAnsi="Times New Roman" w:cs="Times New Roman"/>
          <w:sz w:val="24"/>
          <w:szCs w:val="24"/>
        </w:rPr>
        <w:t xml:space="preserve"> corespunzător codului nr. 4120 din CAEN Rev. 2.</w:t>
      </w:r>
    </w:p>
    <w:p w14:paraId="688604DD" w14:textId="77777777" w:rsidR="00000000" w:rsidRDefault="00000000">
      <w:pPr>
        <w:ind w:firstLine="454"/>
        <w:jc w:val="both"/>
        <w:rPr>
          <w:rFonts w:ascii="Times New Roman" w:hAnsi="Times New Roman" w:cs="Times New Roman"/>
          <w:sz w:val="24"/>
          <w:szCs w:val="24"/>
        </w:rPr>
      </w:pPr>
    </w:p>
    <w:p w14:paraId="787575B6" w14:textId="77777777" w:rsidR="00000000" w:rsidRDefault="00000000">
      <w:pPr>
        <w:ind w:firstLine="454"/>
        <w:jc w:val="both"/>
        <w:rPr>
          <w:rFonts w:ascii="Times New Roman" w:hAnsi="Times New Roman" w:cs="Times New Roman"/>
          <w:sz w:val="24"/>
          <w:szCs w:val="24"/>
        </w:rPr>
      </w:pPr>
    </w:p>
    <w:p w14:paraId="4D31C8BE" w14:textId="77777777" w:rsidR="00000000" w:rsidRDefault="00000000">
      <w:pPr>
        <w:widowControl w:val="0"/>
        <w:numPr>
          <w:ilvl w:val="0"/>
          <w:numId w:val="6"/>
        </w:numPr>
        <w:jc w:val="both"/>
        <w:rPr>
          <w:rFonts w:ascii="Times New Roman" w:hAnsi="Times New Roman" w:cs="Times New Roman"/>
          <w:b/>
          <w:sz w:val="24"/>
          <w:szCs w:val="24"/>
        </w:rPr>
      </w:pPr>
      <w:r>
        <w:rPr>
          <w:rFonts w:ascii="Times New Roman" w:hAnsi="Times New Roman" w:cs="Times New Roman"/>
          <w:b/>
          <w:sz w:val="24"/>
          <w:szCs w:val="24"/>
        </w:rPr>
        <w:t>Date privitoare la deschiderea procedurii de insolvenţă</w:t>
      </w:r>
    </w:p>
    <w:p w14:paraId="09EF0428" w14:textId="77777777" w:rsidR="00000000" w:rsidRDefault="00000000">
      <w:pPr>
        <w:ind w:firstLine="454"/>
        <w:jc w:val="both"/>
        <w:rPr>
          <w:rFonts w:ascii="Times New Roman" w:hAnsi="Times New Roman" w:cs="Times New Roman"/>
          <w:sz w:val="24"/>
          <w:szCs w:val="24"/>
        </w:rPr>
      </w:pPr>
    </w:p>
    <w:p w14:paraId="317F31EC" w14:textId="77777777" w:rsidR="00000000" w:rsidRDefault="00000000">
      <w:pPr>
        <w:jc w:val="both"/>
        <w:rPr>
          <w:rFonts w:ascii="Times New Roman" w:hAnsi="Times New Roman" w:cs="Times New Roman"/>
          <w:sz w:val="24"/>
          <w:szCs w:val="24"/>
        </w:rPr>
      </w:pPr>
      <w:r>
        <w:rPr>
          <w:rFonts w:ascii="Times New Roman" w:hAnsi="Times New Roman" w:cs="Times New Roman"/>
          <w:sz w:val="24"/>
          <w:szCs w:val="24"/>
        </w:rPr>
        <w:t>Procedura falimentului pe cale simplificată s-a deschis la cererea debitoarei formulată în temeiul prevederilor art. 66 şi urm. din Legea privind procedura insolvenţei nr. 85/2014, modificată şi completată, prin Încheierea de ședință din data de 04.04.2023, pronunţată de Tribunalul COVASNA - Secţia Civilă în dosarul acesteia nr. 467</w:t>
      </w:r>
      <w:r w:rsidRPr="005535FF">
        <w:rPr>
          <w:rFonts w:ascii="Times New Roman" w:hAnsi="Times New Roman" w:cs="Times New Roman"/>
          <w:sz w:val="24"/>
          <w:szCs w:val="24"/>
        </w:rPr>
        <w:t>/119/2023</w:t>
      </w:r>
      <w:r>
        <w:rPr>
          <w:rFonts w:ascii="Times New Roman" w:hAnsi="Times New Roman" w:cs="Times New Roman"/>
          <w:sz w:val="24"/>
          <w:szCs w:val="24"/>
        </w:rPr>
        <w:t>.</w:t>
      </w:r>
    </w:p>
    <w:p w14:paraId="77AAF7D5" w14:textId="77777777" w:rsidR="00000000" w:rsidRDefault="00000000">
      <w:pPr>
        <w:jc w:val="both"/>
        <w:rPr>
          <w:rFonts w:ascii="Times New Roman" w:hAnsi="Times New Roman" w:cs="Times New Roman"/>
          <w:sz w:val="24"/>
          <w:szCs w:val="24"/>
        </w:rPr>
      </w:pPr>
    </w:p>
    <w:p w14:paraId="74F2A30F" w14:textId="77777777" w:rsidR="00000000" w:rsidRDefault="00000000">
      <w:pPr>
        <w:jc w:val="both"/>
        <w:rPr>
          <w:rFonts w:ascii="Times New Roman" w:hAnsi="Times New Roman" w:cs="Times New Roman"/>
          <w:sz w:val="24"/>
          <w:szCs w:val="24"/>
        </w:rPr>
      </w:pPr>
    </w:p>
    <w:p w14:paraId="1B6659E2" w14:textId="77777777" w:rsidR="00000000" w:rsidRDefault="00000000">
      <w:pPr>
        <w:widowControl w:val="0"/>
        <w:numPr>
          <w:ilvl w:val="0"/>
          <w:numId w:val="7"/>
        </w:numPr>
        <w:jc w:val="both"/>
        <w:rPr>
          <w:rFonts w:ascii="Times New Roman" w:hAnsi="Times New Roman" w:cs="Times New Roman"/>
          <w:b/>
          <w:sz w:val="24"/>
          <w:szCs w:val="24"/>
        </w:rPr>
      </w:pPr>
      <w:r>
        <w:rPr>
          <w:rFonts w:ascii="Times New Roman" w:hAnsi="Times New Roman" w:cs="Times New Roman"/>
          <w:b/>
          <w:sz w:val="24"/>
          <w:szCs w:val="24"/>
        </w:rPr>
        <w:t xml:space="preserve">Analiza indicatorilor bilanţieri în istoric (pe 2 ani anteriori datei deschiderii procedurii) </w:t>
      </w:r>
    </w:p>
    <w:p w14:paraId="4092E813" w14:textId="77777777" w:rsidR="00000000" w:rsidRDefault="00000000">
      <w:pPr>
        <w:widowControl w:val="0"/>
        <w:ind w:firstLine="454"/>
        <w:jc w:val="both"/>
        <w:rPr>
          <w:rFonts w:ascii="Times New Roman" w:hAnsi="Times New Roman" w:cs="Times New Roman"/>
          <w:b/>
          <w:sz w:val="24"/>
          <w:szCs w:val="24"/>
        </w:rPr>
      </w:pPr>
    </w:p>
    <w:p w14:paraId="5EDE0AD9"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Pentru analiza patrimoniului societăţii vom folosi metoda ratelor. Înainte însă vom calcula valoarea patrimoniului. Patrimoniul se calculează ca diferenţă între două componente: drepturi de proprietate şi de creanţă (activul bilanţier) şi obligaţii (datorii), şi se mai numeşte activ net contabil sau situaţie netă.</w:t>
      </w:r>
    </w:p>
    <w:p w14:paraId="075320E5" w14:textId="77777777" w:rsidR="00000000" w:rsidRDefault="00000000">
      <w:pPr>
        <w:rPr>
          <w:rFonts w:ascii="Times New Roman" w:hAnsi="Times New Roman" w:cs="Times New Roman"/>
          <w:sz w:val="24"/>
          <w:szCs w:val="24"/>
        </w:rPr>
      </w:pPr>
    </w:p>
    <w:p w14:paraId="1B21A08C" w14:textId="77777777" w:rsidR="00000000" w:rsidRDefault="00000000">
      <w:pPr>
        <w:jc w:val="center"/>
        <w:rPr>
          <w:rFonts w:ascii="Times New Roman" w:hAnsi="Times New Roman" w:cs="Times New Roman"/>
        </w:rPr>
      </w:pPr>
      <w:r>
        <w:rPr>
          <w:rFonts w:ascii="Times New Roman" w:hAnsi="Times New Roman" w:cs="Times New Roman"/>
          <w:b/>
        </w:rPr>
        <w:t>SN = ACTIV – DATORII</w:t>
      </w:r>
    </w:p>
    <w:p w14:paraId="7418ECE7" w14:textId="77777777" w:rsidR="00000000" w:rsidRDefault="00000000">
      <w:pPr>
        <w:rPr>
          <w:rFonts w:ascii="Times New Roman" w:hAnsi="Times New Roman" w:cs="Times New Roman"/>
          <w:sz w:val="24"/>
          <w:szCs w:val="24"/>
        </w:rPr>
      </w:pPr>
    </w:p>
    <w:p w14:paraId="7B455625"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lastRenderedPageBreak/>
        <w:t>Situatia netă este un indicator mai restrictiv decât capitalurile proprii, ea neincluzând subvenţiile pentru investiţii şi provizioanele reglementate.</w:t>
      </w:r>
    </w:p>
    <w:p w14:paraId="2E06CFF0"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Acest indicator reflectă averea netă a acţionarilor sau asociaţilor întreprinderii.</w:t>
      </w:r>
    </w:p>
    <w:p w14:paraId="566405D3"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Valorile acestui indicator în perioada analizată sunt conform tabelului următor:</w:t>
      </w:r>
    </w:p>
    <w:p w14:paraId="56404F1C" w14:textId="77777777" w:rsidR="00000000" w:rsidRDefault="00000000">
      <w:pPr>
        <w:rPr>
          <w:rFonts w:ascii="Times New Roman" w:hAnsi="Times New Roman" w:cs="Times New Roman"/>
          <w:sz w:val="24"/>
          <w:szCs w:val="24"/>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3318"/>
        <w:gridCol w:w="1142"/>
        <w:gridCol w:w="1094"/>
        <w:gridCol w:w="1094"/>
      </w:tblGrid>
      <w:tr w:rsidR="00000000" w14:paraId="147220A4" w14:textId="77777777">
        <w:trPr>
          <w:trHeight w:val="360"/>
          <w:jc w:val="center"/>
        </w:trPr>
        <w:tc>
          <w:tcPr>
            <w:tcW w:w="3318"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tcPr>
          <w:p w14:paraId="7C27CEBE" w14:textId="77777777" w:rsidR="00000000" w:rsidRDefault="00000000">
            <w:pPr>
              <w:rPr>
                <w:rFonts w:ascii="Arial" w:hAnsi="Arial" w:cs="Arial" w:hint="eastAsia"/>
                <w:sz w:val="20"/>
                <w:szCs w:val="20"/>
              </w:rPr>
            </w:pPr>
          </w:p>
        </w:tc>
        <w:tc>
          <w:tcPr>
            <w:tcW w:w="1142" w:type="dxa"/>
            <w:tcBorders>
              <w:top w:val="single" w:sz="2" w:space="0" w:color="000000"/>
              <w:left w:val="single" w:sz="2" w:space="0" w:color="000000"/>
              <w:bottom w:val="single" w:sz="2" w:space="0" w:color="000000"/>
              <w:right w:val="single" w:sz="2" w:space="0" w:color="000000"/>
            </w:tcBorders>
            <w:shd w:val="clear" w:color="auto" w:fill="D9D9D9"/>
            <w:noWrap/>
            <w:tcMar>
              <w:top w:w="12" w:type="dxa"/>
              <w:left w:w="12" w:type="dxa"/>
              <w:right w:w="12" w:type="dxa"/>
            </w:tcMar>
            <w:vAlign w:val="center"/>
          </w:tcPr>
          <w:p w14:paraId="1E334C9B" w14:textId="77777777" w:rsidR="00000000" w:rsidRDefault="00000000">
            <w:pPr>
              <w:jc w:val="center"/>
              <w:textAlignment w:val="center"/>
              <w:rPr>
                <w:rFonts w:ascii="Arial" w:hAnsi="Arial" w:cs="Arial"/>
                <w:b/>
                <w:sz w:val="20"/>
                <w:szCs w:val="20"/>
              </w:rPr>
            </w:pPr>
            <w:r>
              <w:rPr>
                <w:rFonts w:ascii="Arial" w:eastAsia="SimSun" w:hAnsi="Arial" w:cs="Arial"/>
                <w:b/>
                <w:sz w:val="20"/>
                <w:szCs w:val="20"/>
                <w:lang w:val="en-US" w:eastAsia="zh-CN" w:bidi="ar"/>
              </w:rPr>
              <w:t>31.12.202</w:t>
            </w:r>
            <w:r>
              <w:rPr>
                <w:rFonts w:ascii="Arial" w:eastAsia="SimSun" w:hAnsi="Arial" w:cs="Arial"/>
                <w:b/>
                <w:sz w:val="20"/>
                <w:szCs w:val="20"/>
                <w:lang w:eastAsia="zh-CN" w:bidi="ar"/>
              </w:rPr>
              <w:t>0</w:t>
            </w:r>
          </w:p>
        </w:tc>
        <w:tc>
          <w:tcPr>
            <w:tcW w:w="1094" w:type="dxa"/>
            <w:tcBorders>
              <w:top w:val="single" w:sz="2" w:space="0" w:color="000000"/>
              <w:left w:val="single" w:sz="2" w:space="0" w:color="000000"/>
              <w:bottom w:val="single" w:sz="2" w:space="0" w:color="000000"/>
              <w:right w:val="single" w:sz="2" w:space="0" w:color="000000"/>
            </w:tcBorders>
            <w:shd w:val="clear" w:color="auto" w:fill="D9D9D9"/>
            <w:noWrap/>
            <w:tcMar>
              <w:top w:w="12" w:type="dxa"/>
              <w:left w:w="12" w:type="dxa"/>
              <w:right w:w="12" w:type="dxa"/>
            </w:tcMar>
            <w:vAlign w:val="center"/>
          </w:tcPr>
          <w:p w14:paraId="310E9A45" w14:textId="77777777" w:rsidR="00000000" w:rsidRDefault="00000000">
            <w:pPr>
              <w:jc w:val="center"/>
              <w:textAlignment w:val="center"/>
              <w:rPr>
                <w:rFonts w:ascii="Arial" w:hAnsi="Arial" w:cs="Arial"/>
                <w:b/>
                <w:sz w:val="20"/>
                <w:szCs w:val="20"/>
              </w:rPr>
            </w:pPr>
            <w:r>
              <w:rPr>
                <w:rFonts w:ascii="Arial" w:eastAsia="SimSun" w:hAnsi="Arial" w:cs="Arial"/>
                <w:b/>
                <w:sz w:val="20"/>
                <w:szCs w:val="20"/>
                <w:lang w:val="en-US" w:eastAsia="zh-CN" w:bidi="ar"/>
              </w:rPr>
              <w:t>31.12.2021</w:t>
            </w:r>
          </w:p>
        </w:tc>
        <w:tc>
          <w:tcPr>
            <w:tcW w:w="1094" w:type="dxa"/>
            <w:tcBorders>
              <w:top w:val="single" w:sz="2" w:space="0" w:color="000000"/>
              <w:left w:val="single" w:sz="2" w:space="0" w:color="000000"/>
              <w:bottom w:val="single" w:sz="2" w:space="0" w:color="000000"/>
              <w:right w:val="single" w:sz="2" w:space="0" w:color="000000"/>
            </w:tcBorders>
            <w:shd w:val="clear" w:color="auto" w:fill="D9D9D9"/>
            <w:noWrap/>
            <w:tcMar>
              <w:top w:w="12" w:type="dxa"/>
              <w:left w:w="12" w:type="dxa"/>
              <w:right w:w="12" w:type="dxa"/>
            </w:tcMar>
            <w:vAlign w:val="center"/>
          </w:tcPr>
          <w:p w14:paraId="1841193E" w14:textId="77777777" w:rsidR="00000000" w:rsidRDefault="00000000">
            <w:pPr>
              <w:jc w:val="center"/>
              <w:textAlignment w:val="center"/>
              <w:rPr>
                <w:rFonts w:ascii="Arial" w:hAnsi="Arial" w:cs="Arial"/>
                <w:b/>
                <w:sz w:val="20"/>
                <w:szCs w:val="20"/>
              </w:rPr>
            </w:pPr>
            <w:r>
              <w:rPr>
                <w:rFonts w:ascii="Arial" w:eastAsia="SimSun" w:hAnsi="Arial" w:cs="Arial"/>
                <w:b/>
                <w:sz w:val="20"/>
                <w:szCs w:val="20"/>
                <w:lang w:val="en-US" w:eastAsia="zh-CN" w:bidi="ar"/>
              </w:rPr>
              <w:t>31.12.2022</w:t>
            </w:r>
          </w:p>
        </w:tc>
      </w:tr>
      <w:tr w:rsidR="00000000" w14:paraId="61E586DE" w14:textId="77777777">
        <w:trPr>
          <w:trHeight w:val="320"/>
          <w:jc w:val="center"/>
        </w:trPr>
        <w:tc>
          <w:tcPr>
            <w:tcW w:w="3318"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795AE122" w14:textId="77777777" w:rsidR="00000000" w:rsidRDefault="00000000">
            <w:pPr>
              <w:jc w:val="center"/>
              <w:textAlignment w:val="center"/>
              <w:rPr>
                <w:rFonts w:ascii="Arial" w:hAnsi="Arial" w:cs="Arial"/>
                <w:sz w:val="20"/>
                <w:szCs w:val="20"/>
              </w:rPr>
            </w:pPr>
            <w:proofErr w:type="spellStart"/>
            <w:r>
              <w:rPr>
                <w:rFonts w:ascii="Arial" w:eastAsia="SimSun" w:hAnsi="Arial" w:cs="Arial"/>
                <w:sz w:val="20"/>
                <w:szCs w:val="20"/>
                <w:lang w:val="en-US" w:eastAsia="zh-CN" w:bidi="ar"/>
              </w:rPr>
              <w:t>Situatia</w:t>
            </w:r>
            <w:proofErr w:type="spellEnd"/>
            <w:r>
              <w:rPr>
                <w:rFonts w:ascii="Arial" w:eastAsia="SimSun" w:hAnsi="Arial" w:cs="Arial"/>
                <w:sz w:val="20"/>
                <w:szCs w:val="20"/>
                <w:lang w:val="en-US" w:eastAsia="zh-CN" w:bidi="ar"/>
              </w:rPr>
              <w:t xml:space="preserve"> </w:t>
            </w:r>
            <w:proofErr w:type="spellStart"/>
            <w:r>
              <w:rPr>
                <w:rFonts w:ascii="Arial" w:eastAsia="SimSun" w:hAnsi="Arial" w:cs="Arial"/>
                <w:sz w:val="20"/>
                <w:szCs w:val="20"/>
                <w:lang w:val="en-US" w:eastAsia="zh-CN" w:bidi="ar"/>
              </w:rPr>
              <w:t>neta</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2E7BBFFA" w14:textId="77777777" w:rsidR="00000000" w:rsidRDefault="00000000">
            <w:pPr>
              <w:jc w:val="center"/>
              <w:textAlignment w:val="center"/>
              <w:rPr>
                <w:rFonts w:ascii="Arial" w:hAnsi="Arial" w:cs="Arial"/>
                <w:sz w:val="20"/>
                <w:szCs w:val="20"/>
              </w:rPr>
            </w:pPr>
            <w:r>
              <w:rPr>
                <w:rFonts w:ascii="Arial" w:eastAsia="SimSun" w:hAnsi="Arial" w:cs="Arial"/>
                <w:color w:val="000000"/>
                <w:sz w:val="20"/>
                <w:szCs w:val="20"/>
                <w:lang w:val="en-US" w:eastAsia="zh-CN" w:bidi="ar"/>
              </w:rPr>
              <w:t>16.627</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5C809F94" w14:textId="77777777" w:rsidR="00000000" w:rsidRDefault="00000000">
            <w:pPr>
              <w:jc w:val="center"/>
              <w:textAlignment w:val="center"/>
              <w:rPr>
                <w:rFonts w:ascii="Arial" w:hAnsi="Arial" w:cs="Arial"/>
                <w:sz w:val="20"/>
                <w:szCs w:val="20"/>
              </w:rPr>
            </w:pPr>
            <w:r>
              <w:rPr>
                <w:rFonts w:ascii="Arial" w:eastAsia="SimSun" w:hAnsi="Arial" w:cs="Arial"/>
                <w:color w:val="000000"/>
                <w:sz w:val="20"/>
                <w:szCs w:val="20"/>
                <w:lang w:val="en-US" w:eastAsia="zh-CN" w:bidi="ar"/>
              </w:rPr>
              <w:t>-2.663</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4D76CEBA" w14:textId="77777777" w:rsidR="00000000" w:rsidRDefault="00000000">
            <w:pPr>
              <w:jc w:val="center"/>
              <w:textAlignment w:val="center"/>
              <w:rPr>
                <w:rFonts w:ascii="Arial" w:hAnsi="Arial" w:cs="Arial"/>
                <w:sz w:val="20"/>
                <w:szCs w:val="20"/>
              </w:rPr>
            </w:pPr>
            <w:r>
              <w:rPr>
                <w:rFonts w:ascii="Arial" w:eastAsia="SimSun" w:hAnsi="Arial" w:cs="Arial"/>
                <w:color w:val="000000"/>
                <w:sz w:val="20"/>
                <w:szCs w:val="20"/>
                <w:lang w:val="en-US" w:eastAsia="zh-CN" w:bidi="ar"/>
              </w:rPr>
              <w:t>-2.663</w:t>
            </w:r>
          </w:p>
        </w:tc>
      </w:tr>
    </w:tbl>
    <w:p w14:paraId="3D73CF8F" w14:textId="77777777" w:rsidR="00000000" w:rsidRDefault="00000000">
      <w:pPr>
        <w:rPr>
          <w:rFonts w:ascii="Times New Roman" w:hAnsi="Times New Roman" w:cs="Times New Roman"/>
          <w:sz w:val="24"/>
          <w:szCs w:val="24"/>
        </w:rPr>
      </w:pPr>
    </w:p>
    <w:p w14:paraId="1EEE83C8"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Analizând valorile situaţiei nete pe parcursul celor trei ani de analiză se poate observa că aceasta înregistrează scăderi relativ constante (mai abruptă în anul 2022) ca urmare a pierderlori înregistrate, dar totuși având valoare pozitivă în perioada analizată.</w:t>
      </w:r>
    </w:p>
    <w:p w14:paraId="3F425989" w14:textId="77777777" w:rsidR="00000000" w:rsidRDefault="00000000">
      <w:pPr>
        <w:rPr>
          <w:rFonts w:ascii="Times New Roman" w:hAnsi="Times New Roman" w:cs="Times New Roman"/>
          <w:sz w:val="24"/>
          <w:szCs w:val="24"/>
        </w:rPr>
      </w:pPr>
    </w:p>
    <w:p w14:paraId="6F71BA5A" w14:textId="77777777" w:rsidR="00000000" w:rsidRDefault="00000000">
      <w:pPr>
        <w:jc w:val="both"/>
        <w:rPr>
          <w:rFonts w:ascii="Times New Roman" w:hAnsi="Times New Roman" w:cs="Times New Roman"/>
          <w:sz w:val="24"/>
          <w:szCs w:val="24"/>
        </w:rPr>
      </w:pPr>
      <w:r>
        <w:rPr>
          <w:rFonts w:ascii="Times New Roman" w:hAnsi="Times New Roman" w:cs="Times New Roman"/>
          <w:sz w:val="24"/>
          <w:szCs w:val="24"/>
        </w:rPr>
        <w:t>Valorile celor două elemente, care compun situația netă pentru perioada 2021-2023 sunt sintetizate în tabelul următor:</w:t>
      </w:r>
      <w:r>
        <w:rPr>
          <w:rFonts w:ascii="Times New Roman" w:hAnsi="Times New Roman" w:cs="Times New Roman"/>
          <w:sz w:val="24"/>
          <w:szCs w:val="24"/>
        </w:rPr>
        <w:tab/>
      </w:r>
    </w:p>
    <w:p w14:paraId="790709E0" w14:textId="77777777" w:rsidR="00000000" w:rsidRDefault="00000000">
      <w:pPr>
        <w:jc w:val="both"/>
        <w:rPr>
          <w:rFonts w:ascii="Times New Roman" w:hAnsi="Times New Roman" w:cs="Times New Roman"/>
          <w:sz w:val="24"/>
          <w:szCs w:val="24"/>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4122"/>
        <w:gridCol w:w="1142"/>
        <w:gridCol w:w="1058"/>
        <w:gridCol w:w="1058"/>
      </w:tblGrid>
      <w:tr w:rsidR="00000000" w14:paraId="2EB27568" w14:textId="77777777">
        <w:trPr>
          <w:trHeight w:val="264"/>
          <w:jc w:val="center"/>
        </w:trPr>
        <w:tc>
          <w:tcPr>
            <w:tcW w:w="4122" w:type="dxa"/>
            <w:vMerge w:val="restart"/>
            <w:tcBorders>
              <w:top w:val="single" w:sz="2" w:space="0" w:color="000000"/>
              <w:left w:val="single" w:sz="2" w:space="0" w:color="000000"/>
              <w:bottom w:val="single" w:sz="2" w:space="0" w:color="000000"/>
              <w:right w:val="single" w:sz="4" w:space="0" w:color="auto"/>
            </w:tcBorders>
            <w:shd w:val="clear" w:color="E6E6E6" w:fill="D9D9D9"/>
            <w:noWrap/>
            <w:tcMar>
              <w:top w:w="12" w:type="dxa"/>
              <w:left w:w="12" w:type="dxa"/>
              <w:right w:w="12" w:type="dxa"/>
            </w:tcMar>
            <w:vAlign w:val="center"/>
          </w:tcPr>
          <w:p w14:paraId="1E12C7E5" w14:textId="77777777" w:rsidR="00000000" w:rsidRDefault="00000000">
            <w:pPr>
              <w:jc w:val="center"/>
              <w:textAlignment w:val="center"/>
              <w:rPr>
                <w:rFonts w:ascii="Arial" w:hAnsi="Arial" w:cs="Arial"/>
                <w:b/>
                <w:color w:val="000000"/>
                <w:sz w:val="20"/>
                <w:szCs w:val="20"/>
              </w:rPr>
            </w:pPr>
            <w:proofErr w:type="spellStart"/>
            <w:r>
              <w:rPr>
                <w:rFonts w:ascii="Arial" w:eastAsia="SimSun" w:hAnsi="Arial" w:cs="Arial"/>
                <w:b/>
                <w:color w:val="000000"/>
                <w:sz w:val="20"/>
                <w:szCs w:val="20"/>
                <w:lang w:val="en-US" w:eastAsia="zh-CN" w:bidi="ar"/>
              </w:rPr>
              <w:t>Indicatori</w:t>
            </w:r>
            <w:proofErr w:type="spellEnd"/>
            <w:r>
              <w:rPr>
                <w:rFonts w:ascii="Arial" w:eastAsia="SimSun" w:hAnsi="Arial" w:cs="Arial"/>
                <w:b/>
                <w:color w:val="000000"/>
                <w:sz w:val="20"/>
                <w:szCs w:val="20"/>
                <w:lang w:val="en-US" w:eastAsia="zh-CN" w:bidi="ar"/>
              </w:rPr>
              <w:t xml:space="preserve"> din BILANT</w:t>
            </w:r>
          </w:p>
        </w:tc>
        <w:tc>
          <w:tcPr>
            <w:tcW w:w="1142" w:type="dxa"/>
            <w:tcBorders>
              <w:top w:val="single" w:sz="4" w:space="0" w:color="auto"/>
              <w:left w:val="single" w:sz="4" w:space="0" w:color="auto"/>
              <w:bottom w:val="single" w:sz="4" w:space="0" w:color="auto"/>
              <w:right w:val="single" w:sz="2" w:space="0" w:color="000000"/>
            </w:tcBorders>
            <w:shd w:val="clear" w:color="auto" w:fill="D9D9D9"/>
            <w:noWrap/>
            <w:tcMar>
              <w:top w:w="12" w:type="dxa"/>
              <w:left w:w="12" w:type="dxa"/>
              <w:right w:w="12" w:type="dxa"/>
            </w:tcMar>
            <w:vAlign w:val="center"/>
          </w:tcPr>
          <w:p w14:paraId="518B56DC" w14:textId="77777777" w:rsidR="00000000" w:rsidRDefault="00000000">
            <w:pPr>
              <w:jc w:val="center"/>
              <w:textAlignment w:val="center"/>
              <w:rPr>
                <w:rFonts w:ascii="Arial" w:hAnsi="Arial" w:cs="Arial"/>
                <w:b/>
                <w:color w:val="000000"/>
                <w:sz w:val="20"/>
                <w:szCs w:val="20"/>
              </w:rPr>
            </w:pPr>
            <w:r>
              <w:rPr>
                <w:rFonts w:ascii="Arial" w:eastAsia="SimSun" w:hAnsi="Arial" w:cs="Arial"/>
                <w:b/>
                <w:sz w:val="20"/>
                <w:szCs w:val="20"/>
                <w:lang w:val="en-US" w:eastAsia="zh-CN" w:bidi="ar"/>
              </w:rPr>
              <w:t>31.12.202</w:t>
            </w:r>
            <w:r>
              <w:rPr>
                <w:rFonts w:ascii="Arial" w:eastAsia="SimSun" w:hAnsi="Arial" w:cs="Arial"/>
                <w:b/>
                <w:sz w:val="20"/>
                <w:szCs w:val="20"/>
                <w:lang w:eastAsia="zh-CN" w:bidi="ar"/>
              </w:rPr>
              <w:t>0</w:t>
            </w:r>
          </w:p>
        </w:tc>
        <w:tc>
          <w:tcPr>
            <w:tcW w:w="1058" w:type="dxa"/>
            <w:tcBorders>
              <w:top w:val="single" w:sz="4" w:space="0" w:color="auto"/>
              <w:left w:val="single" w:sz="2" w:space="0" w:color="000000"/>
              <w:bottom w:val="single" w:sz="4" w:space="0" w:color="auto"/>
              <w:right w:val="single" w:sz="4" w:space="0" w:color="auto"/>
            </w:tcBorders>
            <w:shd w:val="clear" w:color="auto" w:fill="D9D9D9"/>
            <w:noWrap/>
            <w:tcMar>
              <w:top w:w="12" w:type="dxa"/>
              <w:left w:w="12" w:type="dxa"/>
              <w:right w:w="12" w:type="dxa"/>
            </w:tcMar>
            <w:vAlign w:val="center"/>
          </w:tcPr>
          <w:p w14:paraId="69901860" w14:textId="77777777" w:rsidR="00000000" w:rsidRDefault="00000000">
            <w:pPr>
              <w:jc w:val="center"/>
              <w:textAlignment w:val="center"/>
              <w:rPr>
                <w:rFonts w:ascii="Arial" w:hAnsi="Arial" w:cs="Arial"/>
                <w:b/>
                <w:color w:val="000000"/>
                <w:sz w:val="20"/>
                <w:szCs w:val="20"/>
              </w:rPr>
            </w:pPr>
            <w:r>
              <w:rPr>
                <w:rFonts w:ascii="Arial" w:eastAsia="SimSun" w:hAnsi="Arial" w:cs="Arial"/>
                <w:b/>
                <w:sz w:val="20"/>
                <w:szCs w:val="20"/>
                <w:lang w:val="en-US" w:eastAsia="zh-CN" w:bidi="ar"/>
              </w:rPr>
              <w:t>31.12.2021</w:t>
            </w:r>
          </w:p>
        </w:tc>
        <w:tc>
          <w:tcPr>
            <w:tcW w:w="1058" w:type="dxa"/>
            <w:tcBorders>
              <w:top w:val="single" w:sz="2" w:space="0" w:color="000000"/>
              <w:left w:val="single" w:sz="4" w:space="0" w:color="auto"/>
              <w:bottom w:val="single" w:sz="2" w:space="0" w:color="000000"/>
              <w:right w:val="single" w:sz="2" w:space="0" w:color="000000"/>
            </w:tcBorders>
            <w:shd w:val="clear" w:color="auto" w:fill="D9D9D9"/>
            <w:noWrap/>
            <w:tcMar>
              <w:top w:w="12" w:type="dxa"/>
              <w:left w:w="12" w:type="dxa"/>
              <w:right w:w="12" w:type="dxa"/>
            </w:tcMar>
            <w:vAlign w:val="center"/>
          </w:tcPr>
          <w:p w14:paraId="58040EA3" w14:textId="77777777" w:rsidR="00000000" w:rsidRDefault="00000000">
            <w:pPr>
              <w:jc w:val="center"/>
              <w:textAlignment w:val="center"/>
              <w:rPr>
                <w:rFonts w:ascii="Arial" w:hAnsi="Arial" w:cs="Arial"/>
                <w:b/>
                <w:color w:val="000000"/>
                <w:sz w:val="20"/>
                <w:szCs w:val="20"/>
              </w:rPr>
            </w:pPr>
            <w:r>
              <w:rPr>
                <w:rFonts w:ascii="Arial" w:eastAsia="SimSun" w:hAnsi="Arial" w:cs="Arial"/>
                <w:b/>
                <w:sz w:val="20"/>
                <w:szCs w:val="20"/>
                <w:lang w:val="en-US" w:eastAsia="zh-CN" w:bidi="ar"/>
              </w:rPr>
              <w:t>31.12.2022</w:t>
            </w:r>
          </w:p>
        </w:tc>
      </w:tr>
      <w:tr w:rsidR="00000000" w14:paraId="6654540D" w14:textId="77777777">
        <w:trPr>
          <w:trHeight w:val="264"/>
          <w:jc w:val="center"/>
        </w:trPr>
        <w:tc>
          <w:tcPr>
            <w:tcW w:w="4122" w:type="dxa"/>
            <w:vMerge/>
            <w:tcBorders>
              <w:top w:val="single" w:sz="2" w:space="0" w:color="000000"/>
              <w:left w:val="single" w:sz="2" w:space="0" w:color="000000"/>
              <w:bottom w:val="single" w:sz="2" w:space="0" w:color="000000"/>
              <w:right w:val="single" w:sz="2" w:space="0" w:color="000000"/>
            </w:tcBorders>
            <w:shd w:val="clear" w:color="E6E6E6" w:fill="D9D9D9"/>
            <w:noWrap/>
            <w:tcMar>
              <w:top w:w="12" w:type="dxa"/>
              <w:left w:w="12" w:type="dxa"/>
              <w:right w:w="12" w:type="dxa"/>
            </w:tcMar>
            <w:vAlign w:val="center"/>
          </w:tcPr>
          <w:p w14:paraId="0F4EE9BB" w14:textId="77777777" w:rsidR="00000000" w:rsidRDefault="00000000">
            <w:pPr>
              <w:jc w:val="center"/>
              <w:rPr>
                <w:rFonts w:ascii="Arial" w:hAnsi="Arial" w:cs="Arial"/>
                <w:b/>
                <w:color w:val="000000"/>
                <w:sz w:val="20"/>
                <w:szCs w:val="20"/>
              </w:rPr>
            </w:pPr>
          </w:p>
        </w:tc>
        <w:tc>
          <w:tcPr>
            <w:tcW w:w="1142" w:type="dxa"/>
            <w:tcBorders>
              <w:top w:val="nil"/>
              <w:left w:val="nil"/>
              <w:bottom w:val="single" w:sz="2" w:space="0" w:color="000000"/>
              <w:right w:val="nil"/>
            </w:tcBorders>
            <w:shd w:val="clear" w:color="E6E6E6" w:fill="D9D9D9"/>
            <w:noWrap/>
            <w:tcMar>
              <w:top w:w="12" w:type="dxa"/>
              <w:left w:w="12" w:type="dxa"/>
              <w:right w:w="12" w:type="dxa"/>
            </w:tcMar>
            <w:vAlign w:val="center"/>
          </w:tcPr>
          <w:p w14:paraId="61696154" w14:textId="77777777" w:rsidR="00000000" w:rsidRDefault="00000000">
            <w:pPr>
              <w:jc w:val="center"/>
              <w:rPr>
                <w:rFonts w:ascii="Arial" w:hAnsi="Arial" w:cs="Arial"/>
                <w:b/>
                <w:color w:val="000000"/>
                <w:sz w:val="20"/>
                <w:szCs w:val="20"/>
              </w:rPr>
            </w:pPr>
          </w:p>
        </w:tc>
        <w:tc>
          <w:tcPr>
            <w:tcW w:w="2116" w:type="dxa"/>
            <w:gridSpan w:val="2"/>
            <w:tcBorders>
              <w:top w:val="single" w:sz="2" w:space="0" w:color="000000"/>
              <w:left w:val="nil"/>
              <w:bottom w:val="single" w:sz="2" w:space="0" w:color="000000"/>
              <w:right w:val="nil"/>
            </w:tcBorders>
            <w:shd w:val="clear" w:color="E6E6E6" w:fill="D9D9D9"/>
            <w:noWrap/>
            <w:tcMar>
              <w:top w:w="12" w:type="dxa"/>
              <w:left w:w="12" w:type="dxa"/>
              <w:right w:w="12" w:type="dxa"/>
            </w:tcMar>
            <w:vAlign w:val="bottom"/>
          </w:tcPr>
          <w:p w14:paraId="22C7CEC6" w14:textId="77777777" w:rsidR="00000000" w:rsidRDefault="00000000">
            <w:pPr>
              <w:jc w:val="center"/>
              <w:rPr>
                <w:rFonts w:ascii="Arial" w:hAnsi="Arial" w:cs="Arial"/>
                <w:b/>
                <w:color w:val="000000"/>
                <w:sz w:val="20"/>
                <w:szCs w:val="20"/>
              </w:rPr>
            </w:pPr>
          </w:p>
        </w:tc>
      </w:tr>
      <w:tr w:rsidR="00000000" w14:paraId="509AAB05"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C29538F" w14:textId="77777777" w:rsidR="00000000" w:rsidRDefault="00000000">
            <w:pPr>
              <w:jc w:val="center"/>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TOTAL ACTIV din care</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87770CF" w14:textId="77777777" w:rsidR="00000000" w:rsidRDefault="00000000">
            <w:pPr>
              <w:jc w:val="right"/>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21.447</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92FA990" w14:textId="77777777" w:rsidR="00000000" w:rsidRDefault="00000000">
            <w:pPr>
              <w:jc w:val="right"/>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1.49</w:t>
            </w:r>
            <w:r>
              <w:rPr>
                <w:rFonts w:ascii="Arial" w:eastAsia="SimSun" w:hAnsi="Arial" w:cs="Arial"/>
                <w:b/>
                <w:color w:val="000000"/>
                <w:sz w:val="20"/>
                <w:szCs w:val="20"/>
                <w:lang w:eastAsia="zh-CN" w:bidi="ar"/>
              </w:rPr>
              <w:t>2</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488D686" w14:textId="77777777" w:rsidR="00000000" w:rsidRDefault="00000000">
            <w:pPr>
              <w:jc w:val="right"/>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1.49</w:t>
            </w:r>
            <w:r>
              <w:rPr>
                <w:rFonts w:ascii="Arial" w:eastAsia="SimSun" w:hAnsi="Arial" w:cs="Arial"/>
                <w:b/>
                <w:color w:val="000000"/>
                <w:sz w:val="20"/>
                <w:szCs w:val="20"/>
                <w:lang w:eastAsia="zh-CN" w:bidi="ar"/>
              </w:rPr>
              <w:t>2</w:t>
            </w:r>
          </w:p>
        </w:tc>
      </w:tr>
      <w:tr w:rsidR="00000000" w14:paraId="72A81E14"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89FBE93"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ACTIVE IMOBILIZATE - TOTAL</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35EEC7E"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BA33E2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093D6E6"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021EC2BF"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696CE17"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ACTIVE CIRCULANTE - TOTAL, din care</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26D26B0"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21.447</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072221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1.491</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5922192"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1.490</w:t>
            </w:r>
          </w:p>
        </w:tc>
      </w:tr>
      <w:tr w:rsidR="00000000" w14:paraId="2D66B811"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121D1A8" w14:textId="77777777" w:rsidR="00000000" w:rsidRDefault="00000000">
            <w:pPr>
              <w:textAlignment w:val="bottom"/>
              <w:rPr>
                <w:rFonts w:ascii="Arial" w:hAnsi="Arial" w:cs="Arial"/>
                <w:color w:val="000000"/>
                <w:sz w:val="20"/>
                <w:szCs w:val="20"/>
              </w:rPr>
            </w:pPr>
            <w:proofErr w:type="spellStart"/>
            <w:r>
              <w:rPr>
                <w:rFonts w:ascii="Arial" w:eastAsia="SimSun" w:hAnsi="Arial" w:cs="Arial"/>
                <w:color w:val="000000"/>
                <w:sz w:val="20"/>
                <w:szCs w:val="20"/>
                <w:lang w:val="en-US" w:eastAsia="zh-CN" w:bidi="ar"/>
              </w:rPr>
              <w:t>Stocuri</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97503AF"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91B1F79"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0934911"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5CB60B66"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8B02211"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 xml:space="preserve">Casa </w:t>
            </w:r>
            <w:proofErr w:type="spellStart"/>
            <w:r>
              <w:rPr>
                <w:rFonts w:ascii="Arial" w:eastAsia="SimSun" w:hAnsi="Arial" w:cs="Arial"/>
                <w:color w:val="000000"/>
                <w:sz w:val="20"/>
                <w:szCs w:val="20"/>
                <w:lang w:val="en-US" w:eastAsia="zh-CN" w:bidi="ar"/>
              </w:rPr>
              <w:t>si</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conturi</w:t>
            </w:r>
            <w:proofErr w:type="spellEnd"/>
            <w:r>
              <w:rPr>
                <w:rFonts w:ascii="Arial" w:eastAsia="SimSun" w:hAnsi="Arial" w:cs="Arial"/>
                <w:color w:val="000000"/>
                <w:sz w:val="20"/>
                <w:szCs w:val="20"/>
                <w:lang w:val="en-US" w:eastAsia="zh-CN" w:bidi="ar"/>
              </w:rPr>
              <w:t xml:space="preserve"> la </w:t>
            </w:r>
            <w:proofErr w:type="spellStart"/>
            <w:r>
              <w:rPr>
                <w:rFonts w:ascii="Arial" w:eastAsia="SimSun" w:hAnsi="Arial" w:cs="Arial"/>
                <w:color w:val="000000"/>
                <w:sz w:val="20"/>
                <w:szCs w:val="20"/>
                <w:lang w:val="en-US" w:eastAsia="zh-CN" w:bidi="ar"/>
              </w:rPr>
              <w:t>banci</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817CCDD"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4.725</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41B24FC"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375</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066A432"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375</w:t>
            </w:r>
          </w:p>
        </w:tc>
      </w:tr>
      <w:tr w:rsidR="00000000" w14:paraId="7425AFBA"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EE01DD9" w14:textId="77777777" w:rsidR="00000000" w:rsidRDefault="00000000">
            <w:pPr>
              <w:textAlignment w:val="bottom"/>
              <w:rPr>
                <w:rFonts w:ascii="Arial" w:hAnsi="Arial" w:cs="Arial"/>
                <w:color w:val="000000"/>
                <w:sz w:val="20"/>
                <w:szCs w:val="20"/>
              </w:rPr>
            </w:pPr>
            <w:proofErr w:type="spellStart"/>
            <w:r>
              <w:rPr>
                <w:rFonts w:ascii="Arial" w:eastAsia="SimSun" w:hAnsi="Arial" w:cs="Arial"/>
                <w:color w:val="000000"/>
                <w:sz w:val="20"/>
                <w:szCs w:val="20"/>
                <w:lang w:val="en-US" w:eastAsia="zh-CN" w:bidi="ar"/>
              </w:rPr>
              <w:t>Creante</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6E5E6DA"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16.721</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CD5E49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1.116</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4AEE21F"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1.117</w:t>
            </w:r>
          </w:p>
        </w:tc>
      </w:tr>
      <w:tr w:rsidR="00000000" w14:paraId="1CD5DF65"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4D36522" w14:textId="77777777" w:rsidR="00000000" w:rsidRDefault="00000000">
            <w:pPr>
              <w:textAlignment w:val="bottom"/>
              <w:rPr>
                <w:rFonts w:ascii="Arial" w:hAnsi="Arial" w:cs="Arial"/>
                <w:color w:val="000000"/>
                <w:sz w:val="20"/>
                <w:szCs w:val="20"/>
              </w:rPr>
            </w:pPr>
            <w:proofErr w:type="spellStart"/>
            <w:r>
              <w:rPr>
                <w:rFonts w:ascii="Arial" w:eastAsia="SimSun" w:hAnsi="Arial" w:cs="Arial"/>
                <w:color w:val="000000"/>
                <w:sz w:val="20"/>
                <w:szCs w:val="20"/>
                <w:lang w:val="en-US" w:eastAsia="zh-CN" w:bidi="ar"/>
              </w:rPr>
              <w:t>Investitii</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financiare</w:t>
            </w:r>
            <w:proofErr w:type="spellEnd"/>
            <w:r>
              <w:rPr>
                <w:rFonts w:ascii="Arial" w:eastAsia="SimSun" w:hAnsi="Arial" w:cs="Arial"/>
                <w:color w:val="000000"/>
                <w:sz w:val="20"/>
                <w:szCs w:val="20"/>
                <w:lang w:val="en-US" w:eastAsia="zh-CN" w:bidi="ar"/>
              </w:rPr>
              <w:t xml:space="preserve"> pe termen </w:t>
            </w:r>
            <w:proofErr w:type="spellStart"/>
            <w:r>
              <w:rPr>
                <w:rFonts w:ascii="Arial" w:eastAsia="SimSun" w:hAnsi="Arial" w:cs="Arial"/>
                <w:color w:val="000000"/>
                <w:sz w:val="20"/>
                <w:szCs w:val="20"/>
                <w:lang w:val="en-US" w:eastAsia="zh-CN" w:bidi="ar"/>
              </w:rPr>
              <w:t>scurt</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1CDBBF37"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543701B"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7308E7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35E03C72"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3E7E4DB"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CHELTUIELI IN AVANS</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243841F"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330559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204FF113" w14:textId="77777777" w:rsidR="00000000" w:rsidRDefault="00000000">
            <w:pPr>
              <w:jc w:val="right"/>
              <w:rPr>
                <w:rFonts w:ascii="Arial" w:hAnsi="Arial" w:cs="Arial"/>
                <w:color w:val="000000"/>
                <w:sz w:val="20"/>
                <w:szCs w:val="20"/>
              </w:rPr>
            </w:pPr>
          </w:p>
        </w:tc>
      </w:tr>
      <w:tr w:rsidR="00000000" w14:paraId="7A9D80FC"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67BB362" w14:textId="77777777" w:rsidR="00000000" w:rsidRDefault="00000000">
            <w:pPr>
              <w:jc w:val="center"/>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TOTAL PASIV din care</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29DABDE" w14:textId="77777777" w:rsidR="00000000" w:rsidRDefault="00000000">
            <w:pPr>
              <w:jc w:val="right"/>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21.447</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5D72176" w14:textId="77777777" w:rsidR="00000000" w:rsidRDefault="00000000">
            <w:pPr>
              <w:jc w:val="right"/>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1.492</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92BA673" w14:textId="77777777" w:rsidR="00000000" w:rsidRDefault="00000000">
            <w:pPr>
              <w:jc w:val="right"/>
              <w:textAlignment w:val="bottom"/>
              <w:rPr>
                <w:rFonts w:ascii="Arial" w:hAnsi="Arial" w:cs="Arial"/>
                <w:b/>
                <w:color w:val="000000"/>
                <w:sz w:val="20"/>
                <w:szCs w:val="20"/>
              </w:rPr>
            </w:pPr>
            <w:r>
              <w:rPr>
                <w:rFonts w:ascii="Arial" w:eastAsia="SimSun" w:hAnsi="Arial" w:cs="Arial"/>
                <w:b/>
                <w:color w:val="000000"/>
                <w:sz w:val="20"/>
                <w:szCs w:val="20"/>
                <w:lang w:val="en-US" w:eastAsia="zh-CN" w:bidi="ar"/>
              </w:rPr>
              <w:t>1.492</w:t>
            </w:r>
          </w:p>
        </w:tc>
      </w:tr>
      <w:tr w:rsidR="00000000" w14:paraId="2CCC4A03"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76A4361"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CAPITALURI - TOTAL, din care:</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12A78F39"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16.627</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12E2CEA"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-2.662</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237DD11F"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-2.662</w:t>
            </w:r>
          </w:p>
        </w:tc>
      </w:tr>
      <w:tr w:rsidR="00000000" w14:paraId="5BEA36A5"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4400DF6" w14:textId="77777777" w:rsidR="00000000" w:rsidRDefault="00000000">
            <w:pPr>
              <w:textAlignment w:val="bottom"/>
              <w:rPr>
                <w:rFonts w:ascii="Arial" w:hAnsi="Arial" w:cs="Arial"/>
                <w:color w:val="000000"/>
                <w:sz w:val="20"/>
                <w:szCs w:val="20"/>
              </w:rPr>
            </w:pPr>
            <w:proofErr w:type="spellStart"/>
            <w:r>
              <w:rPr>
                <w:rFonts w:ascii="Arial" w:eastAsia="SimSun" w:hAnsi="Arial" w:cs="Arial"/>
                <w:color w:val="000000"/>
                <w:sz w:val="20"/>
                <w:szCs w:val="20"/>
                <w:lang w:val="en-US" w:eastAsia="zh-CN" w:bidi="ar"/>
              </w:rPr>
              <w:t>Capitalul</w:t>
            </w:r>
            <w:proofErr w:type="spellEnd"/>
            <w:r>
              <w:rPr>
                <w:rFonts w:ascii="Arial" w:eastAsia="SimSun" w:hAnsi="Arial" w:cs="Arial"/>
                <w:color w:val="000000"/>
                <w:sz w:val="20"/>
                <w:szCs w:val="20"/>
                <w:lang w:val="en-US" w:eastAsia="zh-CN" w:bidi="ar"/>
              </w:rPr>
              <w:t xml:space="preserve"> social</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18646B0A"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200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F6B1BD9"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200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2B183D08"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200</w:t>
            </w:r>
          </w:p>
        </w:tc>
      </w:tr>
      <w:tr w:rsidR="00000000" w14:paraId="60451DB4"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33F3082" w14:textId="77777777" w:rsidR="00000000" w:rsidRDefault="00000000">
            <w:pPr>
              <w:textAlignment w:val="bottom"/>
              <w:rPr>
                <w:rFonts w:ascii="Arial" w:hAnsi="Arial" w:cs="Arial"/>
                <w:color w:val="000000"/>
                <w:sz w:val="20"/>
                <w:szCs w:val="20"/>
              </w:rPr>
            </w:pPr>
            <w:proofErr w:type="spellStart"/>
            <w:r>
              <w:rPr>
                <w:rFonts w:ascii="Arial" w:eastAsia="SimSun" w:hAnsi="Arial" w:cs="Arial"/>
                <w:color w:val="000000"/>
                <w:sz w:val="20"/>
                <w:szCs w:val="20"/>
                <w:lang w:val="en-US" w:eastAsia="zh-CN" w:bidi="ar"/>
              </w:rPr>
              <w:t>Rezerve</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A34B986"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14.272</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3BE42C5"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10.588</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514210F"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10.588</w:t>
            </w:r>
          </w:p>
        </w:tc>
      </w:tr>
      <w:tr w:rsidR="00000000" w14:paraId="2987CF40"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69179C0" w14:textId="77777777" w:rsidR="00000000" w:rsidRDefault="00000000">
            <w:pPr>
              <w:textAlignment w:val="bottom"/>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reportat</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25F8A227"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E717F1E"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2.155</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32690A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-13.450</w:t>
            </w:r>
          </w:p>
        </w:tc>
      </w:tr>
      <w:tr w:rsidR="00000000" w14:paraId="3E8DF02A"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A26A4D6" w14:textId="77777777" w:rsidR="00000000" w:rsidRDefault="00000000">
            <w:pPr>
              <w:textAlignment w:val="bottom"/>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exercitiului</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178E96BD"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2.155</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43980D7"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-15.605</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D108A1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483D18A9"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6435F5C"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PROVIZIOANE</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41AE4009"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4DB7D86"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036B58DF"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3085FACC"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AE7E754"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DATORII - TOTAL</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5DA27CD9"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4.820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D9C6A12"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4.154</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349E1B31"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4.154</w:t>
            </w:r>
          </w:p>
        </w:tc>
      </w:tr>
      <w:tr w:rsidR="00000000" w14:paraId="363859DF" w14:textId="77777777">
        <w:trPr>
          <w:trHeight w:val="260"/>
          <w:jc w:val="center"/>
        </w:trPr>
        <w:tc>
          <w:tcPr>
            <w:tcW w:w="412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1EF32F57" w14:textId="77777777" w:rsidR="00000000" w:rsidRDefault="00000000">
            <w:pPr>
              <w:textAlignment w:val="bottom"/>
              <w:rPr>
                <w:rFonts w:ascii="Arial" w:hAnsi="Arial" w:cs="Arial"/>
                <w:color w:val="000000"/>
                <w:sz w:val="20"/>
                <w:szCs w:val="20"/>
              </w:rPr>
            </w:pPr>
            <w:r>
              <w:rPr>
                <w:rFonts w:ascii="Arial" w:eastAsia="SimSun" w:hAnsi="Arial" w:cs="Arial"/>
                <w:color w:val="000000"/>
                <w:sz w:val="20"/>
                <w:szCs w:val="20"/>
                <w:lang w:val="en-US" w:eastAsia="zh-CN" w:bidi="ar"/>
              </w:rPr>
              <w:t>VENITURI IN AVANS</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726BDE2A"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2F36EEFD"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58"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bottom"/>
          </w:tcPr>
          <w:p w14:paraId="697B31F4" w14:textId="77777777" w:rsidR="00000000" w:rsidRDefault="00000000">
            <w:pPr>
              <w:jc w:val="right"/>
              <w:textAlignment w:val="bottom"/>
              <w:rPr>
                <w:rFonts w:ascii="Arial" w:hAnsi="Arial" w:cs="Arial"/>
                <w:color w:val="000000"/>
                <w:sz w:val="20"/>
                <w:szCs w:val="20"/>
              </w:rPr>
            </w:pPr>
            <w:r>
              <w:rPr>
                <w:rFonts w:ascii="Arial" w:eastAsia="SimSun" w:hAnsi="Arial" w:cs="Arial"/>
                <w:color w:val="000000"/>
                <w:sz w:val="20"/>
                <w:szCs w:val="20"/>
                <w:lang w:val="en-US" w:eastAsia="zh-CN" w:bidi="ar"/>
              </w:rPr>
              <w:t>0</w:t>
            </w:r>
          </w:p>
        </w:tc>
      </w:tr>
    </w:tbl>
    <w:p w14:paraId="2ADC9FFF" w14:textId="77777777" w:rsidR="00000000" w:rsidRDefault="00000000">
      <w:pPr>
        <w:jc w:val="both"/>
        <w:rPr>
          <w:rFonts w:ascii="Times New Roman" w:hAnsi="Times New Roman" w:cs="Times New Roman"/>
          <w:sz w:val="24"/>
          <w:szCs w:val="24"/>
        </w:rPr>
      </w:pPr>
    </w:p>
    <w:p w14:paraId="6CF2C743" w14:textId="77777777" w:rsidR="00000000" w:rsidRDefault="00000000">
      <w:pPr>
        <w:jc w:val="both"/>
        <w:rPr>
          <w:rFonts w:ascii="Times New Roman" w:hAnsi="Times New Roman" w:cs="Times New Roman"/>
          <w:sz w:val="24"/>
          <w:szCs w:val="24"/>
        </w:rPr>
      </w:pPr>
    </w:p>
    <w:p w14:paraId="38D33613" w14:textId="77777777" w:rsidR="00000000" w:rsidRDefault="00000000">
      <w:pPr>
        <w:jc w:val="both"/>
        <w:rPr>
          <w:rFonts w:ascii="Times New Roman" w:hAnsi="Times New Roman" w:cs="Times New Roman"/>
          <w:sz w:val="24"/>
          <w:szCs w:val="24"/>
        </w:rPr>
      </w:pPr>
      <w:r>
        <w:rPr>
          <w:rFonts w:ascii="Times New Roman" w:hAnsi="Times New Roman" w:cs="Times New Roman"/>
          <w:iCs/>
          <w:sz w:val="24"/>
          <w:szCs w:val="24"/>
        </w:rPr>
        <w:t>Societatea nu deține</w:t>
      </w:r>
      <w:r>
        <w:rPr>
          <w:rFonts w:ascii="Times New Roman" w:hAnsi="Times New Roman" w:cs="Times New Roman"/>
          <w:i/>
          <w:sz w:val="24"/>
          <w:szCs w:val="24"/>
        </w:rPr>
        <w:t xml:space="preserve"> active imobilizate</w:t>
      </w:r>
      <w:r>
        <w:rPr>
          <w:rFonts w:ascii="Times New Roman" w:hAnsi="Times New Roman" w:cs="Times New Roman"/>
          <w:sz w:val="24"/>
          <w:szCs w:val="24"/>
        </w:rPr>
        <w:t xml:space="preserve"> în această perioadă. </w:t>
      </w:r>
    </w:p>
    <w:p w14:paraId="19CE3D90" w14:textId="77777777" w:rsidR="00000000" w:rsidRDefault="00000000">
      <w:pPr>
        <w:jc w:val="both"/>
        <w:rPr>
          <w:rFonts w:ascii="Times New Roman" w:hAnsi="Times New Roman" w:cs="Times New Roman"/>
          <w:sz w:val="24"/>
          <w:szCs w:val="24"/>
        </w:rPr>
      </w:pPr>
      <w:r>
        <w:rPr>
          <w:rFonts w:ascii="Times New Roman" w:hAnsi="Times New Roman" w:cs="Times New Roman"/>
          <w:i/>
          <w:sz w:val="24"/>
          <w:szCs w:val="24"/>
        </w:rPr>
        <w:t>Activele circulante</w:t>
      </w:r>
      <w:r>
        <w:rPr>
          <w:rFonts w:ascii="Times New Roman" w:hAnsi="Times New Roman" w:cs="Times New Roman"/>
          <w:sz w:val="24"/>
          <w:szCs w:val="24"/>
        </w:rPr>
        <w:t xml:space="preserve"> ale societății sunt reprezentate majoritar de creanțe, aceștia fiind defapt TVA de recuperat în sumă de 1.117 lei. În afară de creanțe, regăsim în cadrul conturilor de trezorerie în caserie  suma de 375 lei.</w:t>
      </w:r>
    </w:p>
    <w:p w14:paraId="181C7BCE" w14:textId="77777777" w:rsidR="00000000" w:rsidRDefault="00000000">
      <w:pPr>
        <w:jc w:val="both"/>
        <w:rPr>
          <w:rFonts w:ascii="Times New Roman" w:hAnsi="Times New Roman" w:cs="Times New Roman"/>
          <w:sz w:val="24"/>
          <w:szCs w:val="24"/>
        </w:rPr>
      </w:pPr>
      <w:r>
        <w:rPr>
          <w:rFonts w:ascii="Times New Roman" w:hAnsi="Times New Roman" w:cs="Times New Roman"/>
          <w:sz w:val="24"/>
          <w:szCs w:val="24"/>
        </w:rPr>
        <w:t>Totalul activelor circulante este de 1.492 lei în ultimii doi ani.</w:t>
      </w:r>
    </w:p>
    <w:p w14:paraId="17C6540C" w14:textId="77777777" w:rsidR="00000000" w:rsidRDefault="00000000">
      <w:pPr>
        <w:suppressAutoHyphens w:val="0"/>
        <w:autoSpaceDE w:val="0"/>
        <w:autoSpaceDN w:val="0"/>
        <w:adjustRightInd w:val="0"/>
        <w:rPr>
          <w:rFonts w:ascii="Times New Roman" w:hAnsi="Times New Roman" w:cs="Times New Roman"/>
          <w:i/>
          <w:sz w:val="24"/>
          <w:szCs w:val="24"/>
        </w:rPr>
      </w:pPr>
    </w:p>
    <w:p w14:paraId="2E930B67" w14:textId="77777777" w:rsidR="00000000" w:rsidRDefault="00000000">
      <w:pPr>
        <w:suppressAutoHyphens w:val="0"/>
        <w:autoSpaceDE w:val="0"/>
        <w:autoSpaceDN w:val="0"/>
        <w:adjustRightInd w:val="0"/>
        <w:rPr>
          <w:rFonts w:ascii="Times New Roman" w:eastAsia="Times New Roman" w:hAnsi="Times New Roman" w:cs="Times New Roman"/>
          <w:sz w:val="24"/>
          <w:szCs w:val="24"/>
          <w:lang w:eastAsia="en-US"/>
        </w:rPr>
      </w:pPr>
      <w:r>
        <w:rPr>
          <w:rFonts w:ascii="Times New Roman" w:hAnsi="Times New Roman" w:cs="Times New Roman"/>
          <w:i/>
          <w:sz w:val="24"/>
          <w:szCs w:val="24"/>
        </w:rPr>
        <w:t>Capitalurile proprii</w:t>
      </w:r>
      <w:r>
        <w:rPr>
          <w:rFonts w:ascii="Times New Roman" w:hAnsi="Times New Roman" w:cs="Times New Roman"/>
          <w:sz w:val="24"/>
          <w:szCs w:val="24"/>
        </w:rPr>
        <w:t xml:space="preserve"> </w:t>
      </w:r>
      <w:r>
        <w:rPr>
          <w:rFonts w:ascii="Times New Roman" w:eastAsia="Times New Roman" w:hAnsi="Times New Roman" w:cs="Times New Roman"/>
          <w:sz w:val="24"/>
          <w:szCs w:val="24"/>
          <w:lang w:val="en-US" w:eastAsia="en-US"/>
        </w:rPr>
        <w:t xml:space="preserve">pun </w:t>
      </w:r>
      <w:proofErr w:type="spellStart"/>
      <w:r>
        <w:rPr>
          <w:rFonts w:ascii="Times New Roman" w:eastAsia="Times New Roman" w:hAnsi="Times New Roman" w:cs="Times New Roman"/>
          <w:sz w:val="24"/>
          <w:szCs w:val="24"/>
          <w:lang w:val="en-US" w:eastAsia="en-US"/>
        </w:rPr>
        <w:t>în</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evidență</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modalitatea</w:t>
      </w:r>
      <w:proofErr w:type="spellEnd"/>
      <w:r>
        <w:rPr>
          <w:rFonts w:ascii="Times New Roman" w:eastAsia="Times New Roman" w:hAnsi="Times New Roman" w:cs="Times New Roman"/>
          <w:sz w:val="24"/>
          <w:szCs w:val="24"/>
          <w:lang w:val="en-US" w:eastAsia="en-US"/>
        </w:rPr>
        <w:t xml:space="preserve"> de </w:t>
      </w:r>
      <w:proofErr w:type="spellStart"/>
      <w:r>
        <w:rPr>
          <w:rFonts w:ascii="Times New Roman" w:eastAsia="Times New Roman" w:hAnsi="Times New Roman" w:cs="Times New Roman"/>
          <w:sz w:val="24"/>
          <w:szCs w:val="24"/>
          <w:lang w:val="en-US" w:eastAsia="en-US"/>
        </w:rPr>
        <w:t>asigurare</w:t>
      </w:r>
      <w:proofErr w:type="spellEnd"/>
      <w:r>
        <w:rPr>
          <w:rFonts w:ascii="Times New Roman" w:eastAsia="Times New Roman" w:hAnsi="Times New Roman" w:cs="Times New Roman"/>
          <w:sz w:val="24"/>
          <w:szCs w:val="24"/>
          <w:lang w:val="en-US" w:eastAsia="en-US"/>
        </w:rPr>
        <w:t xml:space="preserve"> a </w:t>
      </w:r>
      <w:proofErr w:type="spellStart"/>
      <w:r>
        <w:rPr>
          <w:rFonts w:ascii="Times New Roman" w:eastAsia="Times New Roman" w:hAnsi="Times New Roman" w:cs="Times New Roman"/>
          <w:sz w:val="24"/>
          <w:szCs w:val="24"/>
          <w:lang w:val="en-US" w:eastAsia="en-US"/>
        </w:rPr>
        <w:t>întreprinderii</w:t>
      </w:r>
      <w:proofErr w:type="spellEnd"/>
      <w:r>
        <w:rPr>
          <w:rFonts w:ascii="Times New Roman" w:eastAsia="Times New Roman" w:hAnsi="Times New Roman" w:cs="Times New Roman"/>
          <w:sz w:val="24"/>
          <w:szCs w:val="24"/>
          <w:lang w:val="en-US" w:eastAsia="en-US"/>
        </w:rPr>
        <w:t xml:space="preserve"> cu </w:t>
      </w:r>
      <w:proofErr w:type="spellStart"/>
      <w:r>
        <w:rPr>
          <w:rFonts w:ascii="Times New Roman" w:eastAsia="Times New Roman" w:hAnsi="Times New Roman" w:cs="Times New Roman"/>
          <w:sz w:val="24"/>
          <w:szCs w:val="24"/>
          <w:lang w:val="en-US" w:eastAsia="en-US"/>
        </w:rPr>
        <w:t>diferite</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categorii</w:t>
      </w:r>
      <w:proofErr w:type="spellEnd"/>
      <w:r>
        <w:rPr>
          <w:rFonts w:ascii="Times New Roman" w:eastAsia="Times New Roman" w:hAnsi="Times New Roman" w:cs="Times New Roman"/>
          <w:sz w:val="24"/>
          <w:szCs w:val="24"/>
          <w:lang w:val="en-US" w:eastAsia="en-US"/>
        </w:rPr>
        <w:t xml:space="preserve"> de </w:t>
      </w:r>
      <w:proofErr w:type="spellStart"/>
      <w:r>
        <w:rPr>
          <w:rFonts w:ascii="Times New Roman" w:eastAsia="Times New Roman" w:hAnsi="Times New Roman" w:cs="Times New Roman"/>
          <w:sz w:val="24"/>
          <w:szCs w:val="24"/>
          <w:lang w:val="en-US" w:eastAsia="en-US"/>
        </w:rPr>
        <w:t>resurse</w:t>
      </w:r>
      <w:proofErr w:type="spellEnd"/>
      <w:r>
        <w:rPr>
          <w:rFonts w:ascii="Times New Roman" w:eastAsia="Times New Roman" w:hAnsi="Times New Roman" w:cs="Times New Roman"/>
          <w:sz w:val="24"/>
          <w:szCs w:val="24"/>
          <w:lang w:val="en-US" w:eastAsia="en-US"/>
        </w:rPr>
        <w:t xml:space="preserve"> pe termen </w:t>
      </w:r>
      <w:proofErr w:type="spellStart"/>
      <w:r>
        <w:rPr>
          <w:rFonts w:ascii="Times New Roman" w:eastAsia="Times New Roman" w:hAnsi="Times New Roman" w:cs="Times New Roman"/>
          <w:sz w:val="24"/>
          <w:szCs w:val="24"/>
          <w:lang w:val="en-US" w:eastAsia="en-US"/>
        </w:rPr>
        <w:t>nelimitat</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fiind</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reprezentate</w:t>
      </w:r>
      <w:proofErr w:type="spellEnd"/>
      <w:r>
        <w:rPr>
          <w:rFonts w:ascii="Times New Roman" w:eastAsia="Times New Roman" w:hAnsi="Times New Roman" w:cs="Times New Roman"/>
          <w:sz w:val="24"/>
          <w:szCs w:val="24"/>
          <w:lang w:val="en-US" w:eastAsia="en-US"/>
        </w:rPr>
        <w:t xml:space="preserve"> din capital social, </w:t>
      </w:r>
      <w:proofErr w:type="spellStart"/>
      <w:r>
        <w:rPr>
          <w:rFonts w:ascii="Times New Roman" w:eastAsia="Times New Roman" w:hAnsi="Times New Roman" w:cs="Times New Roman"/>
          <w:sz w:val="24"/>
          <w:szCs w:val="24"/>
          <w:lang w:val="en-US" w:eastAsia="en-US"/>
        </w:rPr>
        <w:t>rezultatul</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reportat</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și</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rezultatul</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exercițiului</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Evoluția</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capitalurilor</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proprii</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este</w:t>
      </w:r>
      <w:proofErr w:type="spellEnd"/>
      <w:r>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eastAsia="en-US"/>
        </w:rPr>
        <w:t>des</w:t>
      </w:r>
      <w:proofErr w:type="spellStart"/>
      <w:r>
        <w:rPr>
          <w:rFonts w:ascii="Times New Roman" w:eastAsia="Times New Roman" w:hAnsi="Times New Roman" w:cs="Times New Roman"/>
          <w:sz w:val="24"/>
          <w:szCs w:val="24"/>
          <w:lang w:val="en-US" w:eastAsia="en-US"/>
        </w:rPr>
        <w:t>crescătoare</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în</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perioada</w:t>
      </w:r>
      <w:proofErr w:type="spellEnd"/>
      <w:r>
        <w:rPr>
          <w:rFonts w:ascii="Times New Roman" w:eastAsia="Times New Roman" w:hAnsi="Times New Roman" w:cs="Times New Roman"/>
          <w:sz w:val="24"/>
          <w:szCs w:val="24"/>
          <w:lang w:val="en-US" w:eastAsia="en-US"/>
        </w:rPr>
        <w:t xml:space="preserve"> 20</w:t>
      </w:r>
      <w:r>
        <w:rPr>
          <w:rFonts w:ascii="Times New Roman" w:eastAsia="Times New Roman" w:hAnsi="Times New Roman" w:cs="Times New Roman"/>
          <w:sz w:val="24"/>
          <w:szCs w:val="24"/>
          <w:lang w:eastAsia="en-US"/>
        </w:rPr>
        <w:t>21</w:t>
      </w:r>
      <w:r>
        <w:rPr>
          <w:rFonts w:ascii="Times New Roman" w:eastAsia="Times New Roman" w:hAnsi="Times New Roman" w:cs="Times New Roman"/>
          <w:sz w:val="24"/>
          <w:szCs w:val="24"/>
          <w:lang w:val="en-US" w:eastAsia="en-US"/>
        </w:rPr>
        <w:t>- 20</w:t>
      </w:r>
      <w:r>
        <w:rPr>
          <w:rFonts w:ascii="Times New Roman" w:eastAsia="Times New Roman" w:hAnsi="Times New Roman" w:cs="Times New Roman"/>
          <w:sz w:val="24"/>
          <w:szCs w:val="24"/>
          <w:lang w:eastAsia="en-US"/>
        </w:rPr>
        <w:t>22</w:t>
      </w:r>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elementele</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componente</w:t>
      </w:r>
      <w:proofErr w:type="spellEnd"/>
      <w:r>
        <w:rPr>
          <w:rFonts w:ascii="Times New Roman" w:eastAsia="Times New Roman" w:hAnsi="Times New Roman" w:cs="Times New Roman"/>
          <w:sz w:val="24"/>
          <w:szCs w:val="24"/>
          <w:lang w:val="en-US" w:eastAsia="en-US"/>
        </w:rPr>
        <w:t xml:space="preserve"> ale </w:t>
      </w:r>
      <w:proofErr w:type="spellStart"/>
      <w:r>
        <w:rPr>
          <w:rFonts w:ascii="Times New Roman" w:eastAsia="Times New Roman" w:hAnsi="Times New Roman" w:cs="Times New Roman"/>
          <w:sz w:val="24"/>
          <w:szCs w:val="24"/>
          <w:lang w:val="en-US" w:eastAsia="en-US"/>
        </w:rPr>
        <w:t>acestora</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fiind</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constante</w:t>
      </w:r>
      <w:proofErr w:type="spellEnd"/>
      <w:r>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eastAsia="en-US"/>
        </w:rPr>
        <w:t>cu excepția rezultatului exercițiului, care scade.</w:t>
      </w:r>
    </w:p>
    <w:p w14:paraId="5A294D5A" w14:textId="77777777" w:rsidR="00000000" w:rsidRDefault="00000000">
      <w:pPr>
        <w:rPr>
          <w:rFonts w:ascii="Times New Roman" w:hAnsi="Times New Roman" w:cs="Times New Roman"/>
          <w:sz w:val="24"/>
          <w:szCs w:val="24"/>
        </w:rPr>
      </w:pPr>
      <w:proofErr w:type="spellStart"/>
      <w:r>
        <w:rPr>
          <w:rFonts w:ascii="Times New Roman" w:eastAsia="Times New Roman" w:hAnsi="Times New Roman" w:cs="Times New Roman"/>
          <w:i/>
          <w:sz w:val="24"/>
          <w:szCs w:val="24"/>
          <w:lang w:val="en-US" w:eastAsia="en-US"/>
        </w:rPr>
        <w:t>Datoriile</w:t>
      </w:r>
      <w:proofErr w:type="spellEnd"/>
      <w:r>
        <w:rPr>
          <w:rFonts w:ascii="Times New Roman" w:eastAsia="Times New Roman" w:hAnsi="Times New Roman" w:cs="Times New Roman"/>
          <w:i/>
          <w:sz w:val="24"/>
          <w:szCs w:val="24"/>
          <w:lang w:val="en-US" w:eastAsia="en-US"/>
        </w:rPr>
        <w:t xml:space="preserve"> </w:t>
      </w:r>
      <w:proofErr w:type="spellStart"/>
      <w:r>
        <w:rPr>
          <w:rFonts w:ascii="Times New Roman" w:eastAsia="Times New Roman" w:hAnsi="Times New Roman" w:cs="Times New Roman"/>
          <w:i/>
          <w:sz w:val="24"/>
          <w:szCs w:val="24"/>
          <w:lang w:val="en-US" w:eastAsia="en-US"/>
        </w:rPr>
        <w:t>societății</w:t>
      </w:r>
      <w:proofErr w:type="spellEnd"/>
      <w:r>
        <w:rPr>
          <w:rFonts w:ascii="Times New Roman" w:eastAsia="Times New Roman" w:hAnsi="Times New Roman" w:cs="Times New Roman"/>
          <w:i/>
          <w:sz w:val="24"/>
          <w:szCs w:val="24"/>
          <w:lang w:val="en-US" w:eastAsia="en-US"/>
        </w:rPr>
        <w:t xml:space="preserve"> </w:t>
      </w:r>
      <w:r>
        <w:rPr>
          <w:rFonts w:ascii="Times New Roman" w:eastAsia="Times New Roman" w:hAnsi="Times New Roman" w:cs="Times New Roman"/>
          <w:sz w:val="24"/>
          <w:szCs w:val="24"/>
          <w:lang w:val="en-US" w:eastAsia="en-US"/>
        </w:rPr>
        <w:t xml:space="preserve">au o </w:t>
      </w:r>
      <w:proofErr w:type="spellStart"/>
      <w:r>
        <w:rPr>
          <w:rFonts w:ascii="Times New Roman" w:eastAsia="Times New Roman" w:hAnsi="Times New Roman" w:cs="Times New Roman"/>
          <w:sz w:val="24"/>
          <w:szCs w:val="24"/>
          <w:lang w:val="en-US" w:eastAsia="en-US"/>
        </w:rPr>
        <w:t>tendință</w:t>
      </w:r>
      <w:proofErr w:type="spellEnd"/>
      <w:r>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eastAsia="en-US"/>
        </w:rPr>
        <w:t xml:space="preserve">ușoară </w:t>
      </w:r>
      <w:r>
        <w:rPr>
          <w:rFonts w:ascii="Times New Roman" w:eastAsia="Times New Roman" w:hAnsi="Times New Roman" w:cs="Times New Roman"/>
          <w:sz w:val="24"/>
          <w:szCs w:val="24"/>
          <w:lang w:val="en-US" w:eastAsia="en-US"/>
        </w:rPr>
        <w:t xml:space="preserve">de </w:t>
      </w:r>
      <w:r>
        <w:rPr>
          <w:rFonts w:ascii="Times New Roman" w:eastAsia="Times New Roman" w:hAnsi="Times New Roman" w:cs="Times New Roman"/>
          <w:sz w:val="24"/>
          <w:szCs w:val="24"/>
          <w:lang w:eastAsia="en-US"/>
        </w:rPr>
        <w:t>creștere</w:t>
      </w:r>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în</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perioada</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analizată</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Această</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creștere</w:t>
      </w:r>
      <w:proofErr w:type="spellEnd"/>
      <w:r>
        <w:rPr>
          <w:rFonts w:ascii="Times New Roman" w:eastAsia="Times New Roman" w:hAnsi="Times New Roman" w:cs="Times New Roman"/>
          <w:sz w:val="24"/>
          <w:szCs w:val="24"/>
          <w:lang w:val="en-US" w:eastAsia="en-US"/>
        </w:rPr>
        <w:t xml:space="preserve"> a </w:t>
      </w:r>
      <w:proofErr w:type="spellStart"/>
      <w:r>
        <w:rPr>
          <w:rFonts w:ascii="Times New Roman" w:eastAsia="Times New Roman" w:hAnsi="Times New Roman" w:cs="Times New Roman"/>
          <w:sz w:val="24"/>
          <w:szCs w:val="24"/>
          <w:lang w:val="en-US" w:eastAsia="en-US"/>
        </w:rPr>
        <w:t>datoriilor</w:t>
      </w:r>
      <w:proofErr w:type="spellEnd"/>
      <w:r>
        <w:rPr>
          <w:rFonts w:ascii="Times New Roman" w:eastAsia="Times New Roman" w:hAnsi="Times New Roman" w:cs="Times New Roman"/>
          <w:sz w:val="24"/>
          <w:szCs w:val="24"/>
          <w:lang w:val="en-US" w:eastAsia="en-US"/>
        </w:rPr>
        <w:t xml:space="preserve"> pe termen </w:t>
      </w:r>
      <w:proofErr w:type="spellStart"/>
      <w:r>
        <w:rPr>
          <w:rFonts w:ascii="Times New Roman" w:eastAsia="Times New Roman" w:hAnsi="Times New Roman" w:cs="Times New Roman"/>
          <w:sz w:val="24"/>
          <w:szCs w:val="24"/>
          <w:lang w:val="en-US" w:eastAsia="en-US"/>
        </w:rPr>
        <w:t>scurt</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este</w:t>
      </w:r>
      <w:proofErr w:type="spellEnd"/>
      <w:r>
        <w:rPr>
          <w:rFonts w:ascii="Times New Roman" w:eastAsia="Times New Roman" w:hAnsi="Times New Roman" w:cs="Times New Roman"/>
          <w:sz w:val="24"/>
          <w:szCs w:val="24"/>
          <w:lang w:val="en-US" w:eastAsia="en-US"/>
        </w:rPr>
        <w:t xml:space="preserve"> o </w:t>
      </w:r>
      <w:proofErr w:type="spellStart"/>
      <w:r>
        <w:rPr>
          <w:rFonts w:ascii="Times New Roman" w:eastAsia="Times New Roman" w:hAnsi="Times New Roman" w:cs="Times New Roman"/>
          <w:sz w:val="24"/>
          <w:szCs w:val="24"/>
          <w:lang w:val="en-US" w:eastAsia="en-US"/>
        </w:rPr>
        <w:t>tendință</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nefavorabilă</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în</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ceea</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ce</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privește</w:t>
      </w:r>
      <w:proofErr w:type="spellEnd"/>
      <w:r>
        <w:rPr>
          <w:rFonts w:ascii="Times New Roman" w:eastAsia="Times New Roman" w:hAnsi="Times New Roman" w:cs="Times New Roman"/>
          <w:sz w:val="24"/>
          <w:szCs w:val="24"/>
          <w:lang w:val="en-US" w:eastAsia="en-US"/>
        </w:rPr>
        <w:t xml:space="preserve"> </w:t>
      </w:r>
      <w:proofErr w:type="spellStart"/>
      <w:r>
        <w:rPr>
          <w:rFonts w:ascii="Times New Roman" w:eastAsia="Times New Roman" w:hAnsi="Times New Roman" w:cs="Times New Roman"/>
          <w:sz w:val="24"/>
          <w:szCs w:val="24"/>
          <w:lang w:val="en-US" w:eastAsia="en-US"/>
        </w:rPr>
        <w:t>indicatorii</w:t>
      </w:r>
      <w:proofErr w:type="spellEnd"/>
      <w:r>
        <w:rPr>
          <w:rFonts w:ascii="Times New Roman" w:eastAsia="Times New Roman" w:hAnsi="Times New Roman" w:cs="Times New Roman"/>
          <w:sz w:val="24"/>
          <w:szCs w:val="24"/>
          <w:lang w:val="en-US" w:eastAsia="en-US"/>
        </w:rPr>
        <w:t xml:space="preserve"> de </w:t>
      </w:r>
      <w:proofErr w:type="spellStart"/>
      <w:r>
        <w:rPr>
          <w:rFonts w:ascii="Times New Roman" w:eastAsia="Times New Roman" w:hAnsi="Times New Roman" w:cs="Times New Roman"/>
          <w:sz w:val="24"/>
          <w:szCs w:val="24"/>
          <w:lang w:val="en-US" w:eastAsia="en-US"/>
        </w:rPr>
        <w:t>lichiditate</w:t>
      </w:r>
      <w:proofErr w:type="spellEnd"/>
      <w:r>
        <w:rPr>
          <w:rFonts w:ascii="Times New Roman" w:eastAsia="Times New Roman" w:hAnsi="Times New Roman" w:cs="Times New Roman"/>
          <w:sz w:val="24"/>
          <w:szCs w:val="24"/>
          <w:lang w:val="en-US" w:eastAsia="en-US"/>
        </w:rPr>
        <w:t xml:space="preserve"> ale </w:t>
      </w:r>
      <w:proofErr w:type="spellStart"/>
      <w:r>
        <w:rPr>
          <w:rFonts w:ascii="Times New Roman" w:eastAsia="Times New Roman" w:hAnsi="Times New Roman" w:cs="Times New Roman"/>
          <w:sz w:val="24"/>
          <w:szCs w:val="24"/>
          <w:lang w:val="en-US" w:eastAsia="en-US"/>
        </w:rPr>
        <w:lastRenderedPageBreak/>
        <w:t>societății</w:t>
      </w:r>
      <w:proofErr w:type="spellEnd"/>
      <w:r>
        <w:rPr>
          <w:rFonts w:ascii="Times New Roman" w:eastAsia="Times New Roman" w:hAnsi="Times New Roman" w:cs="Times New Roman"/>
          <w:sz w:val="24"/>
          <w:szCs w:val="24"/>
          <w:lang w:val="en-US" w:eastAsia="en-US"/>
        </w:rPr>
        <w:t>.</w:t>
      </w:r>
      <w:r>
        <w:rPr>
          <w:rFonts w:ascii="Times New Roman" w:hAnsi="Times New Roman" w:cs="Times New Roman"/>
          <w:sz w:val="24"/>
          <w:szCs w:val="24"/>
        </w:rPr>
        <w:t xml:space="preserve"> Menţinerea echilibrului financiar al întreprinderii constă în corelarea lichidităţii activelor (nevoilor) cu exigibilitatea datoriilor (resurselor).</w:t>
      </w:r>
    </w:p>
    <w:p w14:paraId="7D8954DA" w14:textId="77777777" w:rsidR="00000000" w:rsidRDefault="00000000">
      <w:pPr>
        <w:rPr>
          <w:rFonts w:ascii="Times New Roman" w:hAnsi="Times New Roman" w:cs="Times New Roman"/>
          <w:sz w:val="24"/>
          <w:szCs w:val="24"/>
        </w:rPr>
      </w:pPr>
    </w:p>
    <w:p w14:paraId="18892343"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Folosind metoda ratelor putem evidenţia aspectele esenţiale referitoare la bilanţ, la contul de profit şi pierdere sau la tabloul fluxurilor. Ratele caracterizează modalităţi de realizare a echilibrului economico-financiar, apreciază importanţa îndatorării asupra gestiunii şi principalele schimbări intervenite în structura mijloacelor şi resurselor, generate de factori interni şi externi.</w:t>
      </w:r>
    </w:p>
    <w:p w14:paraId="601A82C0"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Analiza echilibrului economico-financiar se poate realiza pe de-o parte cu ajutorul unor rate ale autonomiei financiare, a stabilităţii financiare, a îndatorarii, a securităţii financiare şi a dependenţei financiare, iar pe de altă parte cu ajutorul indicatorilor lichidităţii şi solvabilităţii financiare.</w:t>
      </w:r>
    </w:p>
    <w:p w14:paraId="7416EF8A" w14:textId="77777777" w:rsidR="00000000" w:rsidRDefault="00000000">
      <w:pPr>
        <w:rPr>
          <w:rFonts w:ascii="Times New Roman" w:hAnsi="Times New Roman" w:cs="Times New Roman"/>
          <w:sz w:val="24"/>
          <w:szCs w:val="24"/>
        </w:rPr>
      </w:pPr>
    </w:p>
    <w:p w14:paraId="2EF081A3"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În cazul analizat, valorile obţinute au fost calculate pe baza informaţiilor economico-financiare provenite din situaţiile financiare ale societăţii:</w:t>
      </w:r>
    </w:p>
    <w:p w14:paraId="5BAA1178" w14:textId="77777777" w:rsidR="00000000" w:rsidRDefault="00000000">
      <w:pPr>
        <w:suppressAutoHyphens w:val="0"/>
        <w:autoSpaceDE w:val="0"/>
        <w:autoSpaceDN w:val="0"/>
        <w:adjustRightInd w:val="0"/>
        <w:rPr>
          <w:rFonts w:ascii="Times New Roman" w:eastAsia="Times New Roman" w:hAnsi="Times New Roman" w:cs="Times New Roman"/>
          <w:sz w:val="24"/>
          <w:szCs w:val="24"/>
          <w:lang w:val="en-US" w:eastAsia="en-US"/>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3317"/>
        <w:gridCol w:w="1142"/>
        <w:gridCol w:w="1094"/>
        <w:gridCol w:w="1094"/>
        <w:gridCol w:w="865"/>
      </w:tblGrid>
      <w:tr w:rsidR="00000000" w14:paraId="03E7C750" w14:textId="77777777">
        <w:trPr>
          <w:trHeight w:val="38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266D1ED5"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 xml:space="preserve">Analiza </w:t>
            </w:r>
            <w:proofErr w:type="spellStart"/>
            <w:r>
              <w:rPr>
                <w:rFonts w:ascii="Arial" w:eastAsia="SimSun" w:hAnsi="Arial" w:cs="Arial"/>
                <w:b/>
                <w:color w:val="000000"/>
                <w:sz w:val="20"/>
                <w:szCs w:val="20"/>
                <w:lang w:val="en-US" w:eastAsia="zh-CN" w:bidi="ar"/>
              </w:rPr>
              <w:t>ratelor</w:t>
            </w:r>
            <w:proofErr w:type="spellEnd"/>
            <w:r>
              <w:rPr>
                <w:rFonts w:ascii="Arial" w:eastAsia="SimSun" w:hAnsi="Arial" w:cs="Arial"/>
                <w:b/>
                <w:color w:val="000000"/>
                <w:sz w:val="20"/>
                <w:szCs w:val="20"/>
                <w:lang w:val="en-US" w:eastAsia="zh-CN" w:bidi="ar"/>
              </w:rPr>
              <w:t xml:space="preserve"> de </w:t>
            </w:r>
            <w:proofErr w:type="spellStart"/>
            <w:r>
              <w:rPr>
                <w:rFonts w:ascii="Arial" w:eastAsia="SimSun" w:hAnsi="Arial" w:cs="Arial"/>
                <w:b/>
                <w:color w:val="000000"/>
                <w:sz w:val="20"/>
                <w:szCs w:val="20"/>
                <w:lang w:val="en-US" w:eastAsia="zh-CN" w:bidi="ar"/>
              </w:rPr>
              <w:t>structură</w:t>
            </w:r>
            <w:proofErr w:type="spellEnd"/>
          </w:p>
        </w:tc>
        <w:tc>
          <w:tcPr>
            <w:tcW w:w="1142" w:type="dxa"/>
            <w:tcBorders>
              <w:top w:val="single" w:sz="2" w:space="0" w:color="000000"/>
              <w:left w:val="single" w:sz="2" w:space="0" w:color="000000"/>
              <w:bottom w:val="single" w:sz="2" w:space="0" w:color="000000"/>
              <w:right w:val="single" w:sz="2" w:space="0" w:color="000000"/>
            </w:tcBorders>
            <w:shd w:val="clear" w:color="auto" w:fill="D9D9D9"/>
            <w:noWrap/>
            <w:tcMar>
              <w:top w:w="12" w:type="dxa"/>
              <w:left w:w="12" w:type="dxa"/>
              <w:right w:w="12" w:type="dxa"/>
            </w:tcMar>
            <w:vAlign w:val="center"/>
          </w:tcPr>
          <w:p w14:paraId="43449CFB"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31.12.202</w:t>
            </w:r>
            <w:r>
              <w:rPr>
                <w:rFonts w:ascii="Arial" w:eastAsia="SimSun" w:hAnsi="Arial" w:cs="Arial"/>
                <w:b/>
                <w:color w:val="000000"/>
                <w:sz w:val="20"/>
                <w:szCs w:val="20"/>
                <w:lang w:eastAsia="zh-CN" w:bidi="ar"/>
              </w:rPr>
              <w:t>0</w:t>
            </w:r>
          </w:p>
        </w:tc>
        <w:tc>
          <w:tcPr>
            <w:tcW w:w="1094" w:type="dxa"/>
            <w:tcBorders>
              <w:top w:val="single" w:sz="2" w:space="0" w:color="000000"/>
              <w:left w:val="single" w:sz="2" w:space="0" w:color="000000"/>
              <w:bottom w:val="single" w:sz="2" w:space="0" w:color="000000"/>
              <w:right w:val="single" w:sz="2" w:space="0" w:color="000000"/>
            </w:tcBorders>
            <w:shd w:val="clear" w:color="auto" w:fill="D9D9D9"/>
            <w:noWrap/>
            <w:tcMar>
              <w:top w:w="12" w:type="dxa"/>
              <w:left w:w="12" w:type="dxa"/>
              <w:right w:w="12" w:type="dxa"/>
            </w:tcMar>
            <w:vAlign w:val="center"/>
          </w:tcPr>
          <w:p w14:paraId="3A472D97"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31.12.2021</w:t>
            </w:r>
          </w:p>
        </w:tc>
        <w:tc>
          <w:tcPr>
            <w:tcW w:w="1094" w:type="dxa"/>
            <w:tcBorders>
              <w:top w:val="single" w:sz="2" w:space="0" w:color="000000"/>
              <w:left w:val="single" w:sz="2" w:space="0" w:color="000000"/>
              <w:bottom w:val="single" w:sz="2" w:space="0" w:color="000000"/>
              <w:right w:val="single" w:sz="2" w:space="0" w:color="000000"/>
            </w:tcBorders>
            <w:shd w:val="clear" w:color="auto" w:fill="D9D9D9"/>
            <w:noWrap/>
            <w:tcMar>
              <w:top w:w="12" w:type="dxa"/>
              <w:left w:w="12" w:type="dxa"/>
              <w:right w:w="12" w:type="dxa"/>
            </w:tcMar>
            <w:vAlign w:val="center"/>
          </w:tcPr>
          <w:p w14:paraId="57ACBC9E"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31.12.2022</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18CCCD2C" w14:textId="77777777" w:rsidR="00000000" w:rsidRDefault="00000000">
            <w:pPr>
              <w:jc w:val="center"/>
              <w:textAlignment w:val="center"/>
              <w:rPr>
                <w:rFonts w:ascii="Arial" w:hAnsi="Arial" w:cs="Arial"/>
                <w:color w:val="000000"/>
                <w:sz w:val="20"/>
                <w:szCs w:val="20"/>
              </w:rPr>
            </w:pPr>
            <w:proofErr w:type="spellStart"/>
            <w:r>
              <w:rPr>
                <w:rFonts w:ascii="Arial" w:eastAsia="SimSun" w:hAnsi="Arial" w:cs="Arial"/>
                <w:color w:val="000000"/>
                <w:sz w:val="20"/>
                <w:szCs w:val="20"/>
                <w:lang w:val="en-US" w:eastAsia="zh-CN" w:bidi="ar"/>
              </w:rPr>
              <w:t>optim</w:t>
            </w:r>
            <w:proofErr w:type="spellEnd"/>
          </w:p>
        </w:tc>
      </w:tr>
      <w:tr w:rsidR="00000000" w14:paraId="3EC9AD95"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6DD5EF9F" w14:textId="77777777" w:rsidR="00000000" w:rsidRDefault="00000000">
            <w:pPr>
              <w:textAlignment w:val="center"/>
              <w:rPr>
                <w:rFonts w:ascii="Arial" w:hAnsi="Arial" w:cs="Arial"/>
                <w:color w:val="000000"/>
                <w:sz w:val="20"/>
                <w:szCs w:val="20"/>
              </w:rPr>
            </w:pPr>
            <w:r>
              <w:rPr>
                <w:rFonts w:ascii="Arial" w:eastAsia="SimSun" w:hAnsi="Arial" w:cs="Arial"/>
                <w:color w:val="000000"/>
                <w:sz w:val="20"/>
                <w:szCs w:val="20"/>
                <w:lang w:val="en-US" w:eastAsia="zh-CN" w:bidi="ar"/>
              </w:rPr>
              <w:t xml:space="preserve">Rata </w:t>
            </w:r>
            <w:proofErr w:type="spellStart"/>
            <w:r>
              <w:rPr>
                <w:rFonts w:ascii="Arial" w:eastAsia="SimSun" w:hAnsi="Arial" w:cs="Arial"/>
                <w:color w:val="000000"/>
                <w:sz w:val="20"/>
                <w:szCs w:val="20"/>
                <w:lang w:val="en-US" w:eastAsia="zh-CN" w:bidi="ar"/>
              </w:rPr>
              <w:t>stabilităţii</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financiare</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4356A35E"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000000"/>
                <w:sz w:val="20"/>
                <w:szCs w:val="20"/>
                <w:lang w:val="en-US" w:eastAsia="zh-CN" w:bidi="ar"/>
              </w:rPr>
              <w:t>77,53</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6DC629AF"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-178,52</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663A04ED"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-178,52</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5ADBD6BB" w14:textId="77777777" w:rsidR="00000000" w:rsidRDefault="00000000">
            <w:pPr>
              <w:jc w:val="center"/>
              <w:textAlignment w:val="center"/>
              <w:rPr>
                <w:rFonts w:ascii="Arial" w:hAnsi="Arial" w:cs="Arial"/>
                <w:color w:val="000000"/>
                <w:sz w:val="20"/>
                <w:szCs w:val="20"/>
              </w:rPr>
            </w:pPr>
            <w:r>
              <w:rPr>
                <w:rFonts w:ascii="Arial" w:eastAsia="SimSun" w:hAnsi="Arial" w:cs="Arial"/>
                <w:color w:val="000000"/>
                <w:sz w:val="20"/>
                <w:szCs w:val="20"/>
                <w:lang w:val="en-US" w:eastAsia="zh-CN" w:bidi="ar"/>
              </w:rPr>
              <w:t>30-60%</w:t>
            </w:r>
          </w:p>
        </w:tc>
      </w:tr>
      <w:tr w:rsidR="00000000" w14:paraId="3DF31B10"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5A150B50" w14:textId="77777777" w:rsidR="00000000" w:rsidRDefault="00000000">
            <w:pPr>
              <w:textAlignment w:val="center"/>
              <w:rPr>
                <w:rFonts w:ascii="Arial" w:hAnsi="Arial" w:cs="Arial"/>
                <w:color w:val="000000"/>
                <w:sz w:val="20"/>
                <w:szCs w:val="20"/>
              </w:rPr>
            </w:pPr>
            <w:r>
              <w:rPr>
                <w:rFonts w:ascii="Arial" w:eastAsia="SimSun" w:hAnsi="Arial" w:cs="Arial"/>
                <w:color w:val="000000"/>
                <w:sz w:val="20"/>
                <w:szCs w:val="20"/>
                <w:lang w:val="en-US" w:eastAsia="zh-CN" w:bidi="ar"/>
              </w:rPr>
              <w:t xml:space="preserve">Rata </w:t>
            </w:r>
            <w:proofErr w:type="spellStart"/>
            <w:r>
              <w:rPr>
                <w:rFonts w:ascii="Arial" w:eastAsia="SimSun" w:hAnsi="Arial" w:cs="Arial"/>
                <w:color w:val="000000"/>
                <w:sz w:val="20"/>
                <w:szCs w:val="20"/>
                <w:lang w:val="en-US" w:eastAsia="zh-CN" w:bidi="ar"/>
              </w:rPr>
              <w:t>îndatorării</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globale</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745FE243" w14:textId="77777777" w:rsidR="00000000" w:rsidRDefault="00000000">
            <w:pPr>
              <w:jc w:val="center"/>
              <w:textAlignment w:val="center"/>
              <w:rPr>
                <w:rFonts w:ascii="Arial" w:hAnsi="Arial" w:cs="Arial"/>
                <w:b/>
                <w:color w:val="FF0000"/>
                <w:sz w:val="20"/>
                <w:szCs w:val="20"/>
              </w:rPr>
            </w:pPr>
            <w:r>
              <w:rPr>
                <w:rFonts w:ascii="Arial" w:eastAsia="SimSun" w:hAnsi="Arial" w:cs="Arial"/>
                <w:b/>
                <w:sz w:val="20"/>
                <w:szCs w:val="20"/>
                <w:lang w:val="en-US" w:eastAsia="zh-CN" w:bidi="ar"/>
              </w:rPr>
              <w:t>22,47</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1D781B41"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278,52</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23BA4A48"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278,52</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3CC07271" w14:textId="77777777" w:rsidR="00000000" w:rsidRDefault="00000000">
            <w:pPr>
              <w:jc w:val="center"/>
              <w:textAlignment w:val="center"/>
              <w:rPr>
                <w:rFonts w:ascii="Arial" w:hAnsi="Arial" w:cs="Arial"/>
                <w:color w:val="000000"/>
                <w:sz w:val="20"/>
                <w:szCs w:val="20"/>
              </w:rPr>
            </w:pPr>
            <w:r>
              <w:rPr>
                <w:rFonts w:ascii="Arial" w:eastAsia="SimSun" w:hAnsi="Arial" w:cs="Arial"/>
                <w:color w:val="000000"/>
                <w:sz w:val="20"/>
                <w:szCs w:val="20"/>
                <w:lang w:val="en-US" w:eastAsia="zh-CN" w:bidi="ar"/>
              </w:rPr>
              <w:t>50-66%</w:t>
            </w:r>
          </w:p>
        </w:tc>
      </w:tr>
      <w:tr w:rsidR="00000000" w14:paraId="6B26632D"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32620FA0" w14:textId="77777777" w:rsidR="00000000" w:rsidRDefault="00000000">
            <w:pPr>
              <w:textAlignment w:val="center"/>
              <w:rPr>
                <w:rFonts w:ascii="Arial" w:hAnsi="Arial" w:cs="Arial"/>
                <w:color w:val="000000"/>
                <w:sz w:val="20"/>
                <w:szCs w:val="20"/>
              </w:rPr>
            </w:pPr>
            <w:r>
              <w:rPr>
                <w:rFonts w:ascii="Arial" w:eastAsia="SimSun" w:hAnsi="Arial" w:cs="Arial"/>
                <w:color w:val="000000"/>
                <w:sz w:val="20"/>
                <w:szCs w:val="20"/>
                <w:lang w:val="en-US" w:eastAsia="zh-CN" w:bidi="ar"/>
              </w:rPr>
              <w:t xml:space="preserve">Rata </w:t>
            </w:r>
            <w:proofErr w:type="spellStart"/>
            <w:r>
              <w:rPr>
                <w:rFonts w:ascii="Arial" w:eastAsia="SimSun" w:hAnsi="Arial" w:cs="Arial"/>
                <w:color w:val="000000"/>
                <w:sz w:val="20"/>
                <w:szCs w:val="20"/>
                <w:lang w:val="en-US" w:eastAsia="zh-CN" w:bidi="ar"/>
              </w:rPr>
              <w:t>lichidităţii</w:t>
            </w:r>
            <w:proofErr w:type="spellEnd"/>
            <w:r>
              <w:rPr>
                <w:rFonts w:ascii="Arial" w:eastAsia="SimSun" w:hAnsi="Arial" w:cs="Arial"/>
                <w:color w:val="000000"/>
                <w:sz w:val="20"/>
                <w:szCs w:val="20"/>
                <w:lang w:val="en-US" w:eastAsia="zh-CN" w:bidi="ar"/>
              </w:rPr>
              <w:t xml:space="preserve"> generale</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76FE4CA8"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000000"/>
                <w:sz w:val="20"/>
                <w:szCs w:val="20"/>
                <w:lang w:val="en-US" w:eastAsia="zh-CN" w:bidi="ar"/>
              </w:rPr>
              <w:t>4,45</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14CFB994"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0,36</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000F0FA7"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0,36</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5CD82593" w14:textId="77777777" w:rsidR="00000000" w:rsidRDefault="00000000">
            <w:pPr>
              <w:jc w:val="center"/>
              <w:textAlignment w:val="center"/>
              <w:rPr>
                <w:rFonts w:ascii="Arial" w:hAnsi="Arial" w:cs="Arial"/>
                <w:color w:val="000000"/>
                <w:sz w:val="20"/>
                <w:szCs w:val="20"/>
              </w:rPr>
            </w:pPr>
            <w:r>
              <w:rPr>
                <w:rFonts w:ascii="Arial" w:eastAsia="SimSun" w:hAnsi="Arial" w:cs="Arial"/>
                <w:color w:val="000000"/>
                <w:sz w:val="20"/>
                <w:szCs w:val="20"/>
                <w:lang w:val="en-US" w:eastAsia="zh-CN" w:bidi="ar"/>
              </w:rPr>
              <w:t>1,5-2</w:t>
            </w:r>
          </w:p>
        </w:tc>
      </w:tr>
      <w:tr w:rsidR="00000000" w14:paraId="15E052EC"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3AB7969B" w14:textId="77777777" w:rsidR="00000000" w:rsidRDefault="00000000">
            <w:pPr>
              <w:textAlignment w:val="center"/>
              <w:rPr>
                <w:rFonts w:ascii="Arial" w:hAnsi="Arial" w:cs="Arial"/>
                <w:color w:val="000000"/>
                <w:sz w:val="20"/>
                <w:szCs w:val="20"/>
              </w:rPr>
            </w:pPr>
            <w:r>
              <w:rPr>
                <w:rFonts w:ascii="Arial" w:eastAsia="SimSun" w:hAnsi="Arial" w:cs="Arial"/>
                <w:color w:val="000000"/>
                <w:sz w:val="20"/>
                <w:szCs w:val="20"/>
                <w:lang w:val="en-US" w:eastAsia="zh-CN" w:bidi="ar"/>
              </w:rPr>
              <w:t xml:space="preserve">Rata </w:t>
            </w:r>
            <w:proofErr w:type="spellStart"/>
            <w:r>
              <w:rPr>
                <w:rFonts w:ascii="Arial" w:eastAsia="SimSun" w:hAnsi="Arial" w:cs="Arial"/>
                <w:color w:val="000000"/>
                <w:sz w:val="20"/>
                <w:szCs w:val="20"/>
                <w:lang w:val="en-US" w:eastAsia="zh-CN" w:bidi="ar"/>
              </w:rPr>
              <w:t>lichidităţii</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reduse</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intermediare</w:t>
            </w:r>
            <w:proofErr w:type="spellEnd"/>
            <w:r>
              <w:rPr>
                <w:rFonts w:ascii="Arial" w:eastAsia="SimSun" w:hAnsi="Arial" w:cs="Arial"/>
                <w:color w:val="000000"/>
                <w:sz w:val="20"/>
                <w:szCs w:val="20"/>
                <w:lang w:val="en-US" w:eastAsia="zh-CN" w:bidi="ar"/>
              </w:rPr>
              <w:t>)</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30198975"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000000"/>
                <w:sz w:val="20"/>
                <w:szCs w:val="20"/>
                <w:lang w:val="en-US" w:eastAsia="zh-CN" w:bidi="ar"/>
              </w:rPr>
              <w:t>4,45</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5EBB1C7A"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0,36</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4B405F64"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0,36</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7F986ED1" w14:textId="77777777" w:rsidR="00000000" w:rsidRDefault="00000000">
            <w:pPr>
              <w:jc w:val="center"/>
              <w:textAlignment w:val="center"/>
              <w:rPr>
                <w:rFonts w:ascii="Arial" w:hAnsi="Arial" w:cs="Arial"/>
                <w:color w:val="000000"/>
                <w:sz w:val="20"/>
                <w:szCs w:val="20"/>
              </w:rPr>
            </w:pPr>
            <w:r>
              <w:rPr>
                <w:rFonts w:ascii="Arial" w:eastAsia="SimSun" w:hAnsi="Arial" w:cs="Arial"/>
                <w:color w:val="000000"/>
                <w:sz w:val="20"/>
                <w:szCs w:val="20"/>
                <w:lang w:val="en-US" w:eastAsia="zh-CN" w:bidi="ar"/>
              </w:rPr>
              <w:t>0,5-1</w:t>
            </w:r>
          </w:p>
        </w:tc>
      </w:tr>
      <w:tr w:rsidR="00000000" w14:paraId="528C3C9E"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59D9D91C" w14:textId="77777777" w:rsidR="00000000" w:rsidRDefault="00000000">
            <w:pPr>
              <w:textAlignment w:val="center"/>
              <w:rPr>
                <w:rFonts w:ascii="Arial" w:hAnsi="Arial" w:cs="Arial"/>
                <w:color w:val="000000"/>
                <w:sz w:val="20"/>
                <w:szCs w:val="20"/>
              </w:rPr>
            </w:pPr>
            <w:r>
              <w:rPr>
                <w:rFonts w:ascii="Arial" w:eastAsia="SimSun" w:hAnsi="Arial" w:cs="Arial"/>
                <w:color w:val="000000"/>
                <w:sz w:val="20"/>
                <w:szCs w:val="20"/>
                <w:lang w:val="en-US" w:eastAsia="zh-CN" w:bidi="ar"/>
              </w:rPr>
              <w:t xml:space="preserve">Rata </w:t>
            </w:r>
            <w:proofErr w:type="spellStart"/>
            <w:r>
              <w:rPr>
                <w:rFonts w:ascii="Arial" w:eastAsia="SimSun" w:hAnsi="Arial" w:cs="Arial"/>
                <w:color w:val="000000"/>
                <w:sz w:val="20"/>
                <w:szCs w:val="20"/>
                <w:lang w:val="en-US" w:eastAsia="zh-CN" w:bidi="ar"/>
              </w:rPr>
              <w:t>lichidităţii</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patrimoniale</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156AFBEA"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98,03</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444EF355"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9,03</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23D9EDFB"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9,03</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7A8B7173" w14:textId="77777777" w:rsidR="00000000" w:rsidRDefault="00000000">
            <w:pPr>
              <w:jc w:val="center"/>
              <w:textAlignment w:val="center"/>
              <w:rPr>
                <w:rFonts w:ascii="Arial" w:hAnsi="Arial" w:cs="Arial"/>
                <w:color w:val="000000"/>
                <w:sz w:val="20"/>
                <w:szCs w:val="20"/>
              </w:rPr>
            </w:pPr>
            <w:r>
              <w:rPr>
                <w:rFonts w:ascii="Arial" w:eastAsia="SimSun" w:hAnsi="Arial" w:cs="Arial"/>
                <w:color w:val="000000"/>
                <w:sz w:val="20"/>
                <w:szCs w:val="20"/>
                <w:lang w:val="en-US" w:eastAsia="zh-CN" w:bidi="ar"/>
              </w:rPr>
              <w:t>&gt;= 100%</w:t>
            </w:r>
          </w:p>
        </w:tc>
      </w:tr>
      <w:tr w:rsidR="00000000" w14:paraId="4FEC2EFA"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68FE4C58" w14:textId="77777777" w:rsidR="00000000" w:rsidRDefault="00000000">
            <w:pPr>
              <w:textAlignment w:val="center"/>
              <w:rPr>
                <w:rFonts w:ascii="Arial" w:hAnsi="Arial" w:cs="Arial"/>
                <w:color w:val="000000"/>
                <w:sz w:val="20"/>
                <w:szCs w:val="20"/>
              </w:rPr>
            </w:pPr>
            <w:proofErr w:type="spellStart"/>
            <w:r>
              <w:rPr>
                <w:rFonts w:ascii="Arial" w:eastAsia="SimSun" w:hAnsi="Arial" w:cs="Arial"/>
                <w:color w:val="000000"/>
                <w:sz w:val="20"/>
                <w:szCs w:val="20"/>
                <w:lang w:val="en-US" w:eastAsia="zh-CN" w:bidi="ar"/>
              </w:rPr>
              <w:t>Solvabilitate</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patrimonială</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7EC3A8BA"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000000"/>
                <w:sz w:val="20"/>
                <w:szCs w:val="20"/>
                <w:lang w:val="en-US" w:eastAsia="zh-CN" w:bidi="ar"/>
              </w:rPr>
              <w:t>77,53</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332CE2D4"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-178,52</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5C06B136"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-178,52</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07C9486D" w14:textId="77777777" w:rsidR="00000000" w:rsidRDefault="00000000">
            <w:pPr>
              <w:jc w:val="center"/>
              <w:textAlignment w:val="center"/>
              <w:rPr>
                <w:rFonts w:ascii="Arial" w:hAnsi="Arial" w:cs="Arial"/>
                <w:color w:val="000000"/>
                <w:sz w:val="20"/>
                <w:szCs w:val="20"/>
              </w:rPr>
            </w:pPr>
            <w:r>
              <w:rPr>
                <w:rFonts w:ascii="Arial" w:eastAsia="SimSun" w:hAnsi="Arial" w:cs="Arial"/>
                <w:color w:val="000000"/>
                <w:sz w:val="20"/>
                <w:szCs w:val="20"/>
                <w:lang w:val="en-US" w:eastAsia="zh-CN" w:bidi="ar"/>
              </w:rPr>
              <w:t>&gt; 30%</w:t>
            </w:r>
          </w:p>
        </w:tc>
      </w:tr>
      <w:tr w:rsidR="00000000" w14:paraId="0E5D3EC8"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32D2FB32" w14:textId="77777777" w:rsidR="00000000" w:rsidRDefault="00000000">
            <w:pPr>
              <w:textAlignment w:val="center"/>
              <w:rPr>
                <w:rFonts w:ascii="Arial" w:hAnsi="Arial" w:cs="Arial"/>
                <w:color w:val="000000"/>
                <w:sz w:val="20"/>
                <w:szCs w:val="20"/>
              </w:rPr>
            </w:pPr>
            <w:proofErr w:type="spellStart"/>
            <w:r>
              <w:rPr>
                <w:rFonts w:ascii="Arial" w:eastAsia="SimSun" w:hAnsi="Arial" w:cs="Arial"/>
                <w:color w:val="000000"/>
                <w:sz w:val="20"/>
                <w:szCs w:val="20"/>
                <w:lang w:val="en-US" w:eastAsia="zh-CN" w:bidi="ar"/>
              </w:rPr>
              <w:t>Solvabilitate</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patrimonială</w:t>
            </w:r>
            <w:proofErr w:type="spellEnd"/>
            <w:r>
              <w:rPr>
                <w:rFonts w:ascii="Arial" w:eastAsia="SimSun" w:hAnsi="Arial" w:cs="Arial"/>
                <w:color w:val="000000"/>
                <w:sz w:val="20"/>
                <w:szCs w:val="20"/>
                <w:lang w:val="en-US" w:eastAsia="zh-CN" w:bidi="ar"/>
              </w:rPr>
              <w:t xml:space="preserve"> la termen</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62FB86DA"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4,45</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6671434B"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FF0000"/>
                <w:sz w:val="20"/>
                <w:szCs w:val="20"/>
                <w:lang w:val="en-US" w:eastAsia="zh-CN" w:bidi="ar"/>
              </w:rPr>
              <w:t>0,36</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222F75E1"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FF0000"/>
                <w:sz w:val="20"/>
                <w:szCs w:val="20"/>
                <w:lang w:val="en-US" w:eastAsia="zh-CN" w:bidi="ar"/>
              </w:rPr>
              <w:t>0,36</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11CA0638" w14:textId="77777777" w:rsidR="00000000" w:rsidRDefault="00000000">
            <w:pPr>
              <w:jc w:val="center"/>
              <w:textAlignment w:val="center"/>
              <w:rPr>
                <w:rFonts w:ascii="Arial" w:hAnsi="Arial" w:cs="Arial"/>
                <w:color w:val="000000"/>
                <w:sz w:val="20"/>
                <w:szCs w:val="20"/>
              </w:rPr>
            </w:pPr>
            <w:r>
              <w:rPr>
                <w:rFonts w:ascii="Arial" w:eastAsia="SimSun" w:hAnsi="Arial" w:cs="Arial"/>
                <w:color w:val="000000"/>
                <w:sz w:val="20"/>
                <w:szCs w:val="20"/>
                <w:lang w:val="en-US" w:eastAsia="zh-CN" w:bidi="ar"/>
              </w:rPr>
              <w:t>&gt;1</w:t>
            </w:r>
          </w:p>
        </w:tc>
      </w:tr>
      <w:tr w:rsidR="00000000" w14:paraId="4824EB3C" w14:textId="77777777">
        <w:trPr>
          <w:trHeight w:val="320"/>
          <w:jc w:val="center"/>
        </w:trPr>
        <w:tc>
          <w:tcPr>
            <w:tcW w:w="3317"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vAlign w:val="center"/>
          </w:tcPr>
          <w:p w14:paraId="2A3E271F" w14:textId="77777777" w:rsidR="00000000" w:rsidRDefault="00000000">
            <w:pPr>
              <w:textAlignment w:val="center"/>
              <w:rPr>
                <w:rFonts w:ascii="Arial" w:hAnsi="Arial" w:cs="Arial"/>
                <w:color w:val="000000"/>
                <w:sz w:val="20"/>
                <w:szCs w:val="20"/>
              </w:rPr>
            </w:pPr>
            <w:r>
              <w:rPr>
                <w:rFonts w:ascii="Arial" w:eastAsia="SimSun" w:hAnsi="Arial" w:cs="Arial"/>
                <w:color w:val="000000"/>
                <w:sz w:val="20"/>
                <w:szCs w:val="20"/>
                <w:lang w:val="en-US" w:eastAsia="zh-CN" w:bidi="ar"/>
              </w:rPr>
              <w:t xml:space="preserve">Rata </w:t>
            </w:r>
            <w:proofErr w:type="spellStart"/>
            <w:r>
              <w:rPr>
                <w:rFonts w:ascii="Arial" w:eastAsia="SimSun" w:hAnsi="Arial" w:cs="Arial"/>
                <w:color w:val="000000"/>
                <w:sz w:val="20"/>
                <w:szCs w:val="20"/>
                <w:lang w:val="en-US" w:eastAsia="zh-CN" w:bidi="ar"/>
              </w:rPr>
              <w:t>rentabilităţii</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economice</w:t>
            </w:r>
            <w:proofErr w:type="spellEnd"/>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2D6F8709"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FF0000"/>
                <w:sz w:val="20"/>
                <w:szCs w:val="20"/>
                <w:lang w:val="en-US" w:eastAsia="zh-CN" w:bidi="ar"/>
              </w:rPr>
              <w:t>3,10</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2A9C35A5"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0,02</w:t>
            </w:r>
          </w:p>
        </w:tc>
        <w:tc>
          <w:tcPr>
            <w:tcW w:w="1094"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45C2B875" w14:textId="77777777" w:rsidR="00000000" w:rsidRDefault="00000000">
            <w:pPr>
              <w:jc w:val="center"/>
              <w:textAlignment w:val="center"/>
              <w:rPr>
                <w:rFonts w:ascii="Arial" w:hAnsi="Arial" w:cs="Arial"/>
                <w:b/>
                <w:color w:val="FF0000"/>
                <w:sz w:val="20"/>
                <w:szCs w:val="20"/>
              </w:rPr>
            </w:pPr>
            <w:r>
              <w:rPr>
                <w:rFonts w:ascii="Arial" w:eastAsia="SimSun" w:hAnsi="Arial" w:cs="Arial"/>
                <w:b/>
                <w:color w:val="FF0000"/>
                <w:sz w:val="20"/>
                <w:szCs w:val="20"/>
                <w:lang w:val="en-US" w:eastAsia="zh-CN" w:bidi="ar"/>
              </w:rPr>
              <w:t>0,00</w:t>
            </w:r>
          </w:p>
        </w:tc>
        <w:tc>
          <w:tcPr>
            <w:tcW w:w="865"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vAlign w:val="center"/>
          </w:tcPr>
          <w:p w14:paraId="5A2B3F36" w14:textId="77777777" w:rsidR="00000000" w:rsidRDefault="00000000">
            <w:pPr>
              <w:jc w:val="center"/>
              <w:rPr>
                <w:rFonts w:ascii="Arial" w:hAnsi="Arial" w:cs="Arial"/>
                <w:color w:val="000000"/>
                <w:sz w:val="20"/>
                <w:szCs w:val="20"/>
              </w:rPr>
            </w:pPr>
          </w:p>
        </w:tc>
      </w:tr>
    </w:tbl>
    <w:p w14:paraId="4B6136DC" w14:textId="77777777" w:rsidR="00000000" w:rsidRDefault="00000000">
      <w:pPr>
        <w:suppressAutoHyphens w:val="0"/>
        <w:autoSpaceDE w:val="0"/>
        <w:autoSpaceDN w:val="0"/>
        <w:adjustRightInd w:val="0"/>
        <w:rPr>
          <w:rFonts w:ascii="Times New Roman" w:eastAsia="Times New Roman" w:hAnsi="Times New Roman" w:cs="Times New Roman"/>
          <w:sz w:val="24"/>
          <w:szCs w:val="24"/>
          <w:lang w:val="en-US" w:eastAsia="en-US"/>
        </w:rPr>
      </w:pPr>
    </w:p>
    <w:p w14:paraId="6B827C7F" w14:textId="77777777" w:rsidR="00000000" w:rsidRDefault="00000000">
      <w:pPr>
        <w:suppressAutoHyphens w:val="0"/>
        <w:contextualSpacing/>
        <w:rPr>
          <w:rFonts w:ascii="Times New Roman" w:hAnsi="Times New Roman" w:cs="Times New Roman"/>
          <w:sz w:val="24"/>
          <w:szCs w:val="24"/>
        </w:rPr>
      </w:pPr>
      <w:r>
        <w:rPr>
          <w:rFonts w:ascii="Times New Roman" w:eastAsia="Times New Roman" w:hAnsi="Times New Roman" w:cs="Times New Roman"/>
          <w:sz w:val="24"/>
          <w:szCs w:val="24"/>
        </w:rPr>
        <w:t xml:space="preserve">Indicatorii </w:t>
      </w:r>
      <w:r>
        <w:rPr>
          <w:rFonts w:ascii="Times New Roman" w:hAnsi="Times New Roman" w:cs="Times New Roman"/>
          <w:sz w:val="24"/>
          <w:szCs w:val="24"/>
        </w:rPr>
        <w:t xml:space="preserve">echilibrului economico-financiar </w:t>
      </w:r>
      <w:r>
        <w:rPr>
          <w:rFonts w:ascii="Times New Roman" w:eastAsia="Times New Roman" w:hAnsi="Times New Roman" w:cs="Times New Roman"/>
          <w:sz w:val="24"/>
          <w:szCs w:val="24"/>
        </w:rPr>
        <w:t>analizaţi au valori în afara intervalului optim pe parcursul întregii perioade analizate, cu excepția solvabilității patimoniale. Rata lichidităţii şi a solvabilităţii însă este scăzută, în acelaşi timp firma s-a îndatorat mult peste posibilităţi, iar stabilitatea financiară este evident periclitată, înregistrând valori specifice situaţiei de faliment.</w:t>
      </w:r>
    </w:p>
    <w:p w14:paraId="07EF0788" w14:textId="77777777" w:rsidR="00000000" w:rsidRPr="005535FF" w:rsidRDefault="00000000">
      <w:pPr>
        <w:suppressAutoHyphens w:val="0"/>
        <w:autoSpaceDE w:val="0"/>
        <w:autoSpaceDN w:val="0"/>
        <w:adjustRightInd w:val="0"/>
        <w:rPr>
          <w:rFonts w:ascii="Times New Roman" w:eastAsia="Times New Roman" w:hAnsi="Times New Roman" w:cs="Times New Roman"/>
          <w:sz w:val="24"/>
          <w:szCs w:val="24"/>
          <w:lang w:eastAsia="en-US"/>
        </w:rPr>
      </w:pPr>
      <w:r>
        <w:rPr>
          <w:rFonts w:ascii="Times New Roman" w:hAnsi="Times New Roman" w:cs="Times New Roman"/>
          <w:sz w:val="24"/>
          <w:szCs w:val="24"/>
        </w:rPr>
        <w:t xml:space="preserve">În concluzie la momentul deschiderii procedurii, atât indicatorii bilanțieri cât și ratele de structură arată o situație financiară dificilă, indicatorii solvabilității și îndatoriri arată discrepanțe, care necesită atenție din partea conducerii, situația fiind specifică cazurilor de faliment. </w:t>
      </w:r>
    </w:p>
    <w:p w14:paraId="78009564" w14:textId="77777777" w:rsidR="00000000" w:rsidRDefault="00000000">
      <w:pPr>
        <w:rPr>
          <w:rFonts w:ascii="Times New Roman" w:hAnsi="Times New Roman" w:cs="Times New Roman"/>
          <w:sz w:val="24"/>
          <w:szCs w:val="24"/>
        </w:rPr>
      </w:pPr>
    </w:p>
    <w:p w14:paraId="497004E1" w14:textId="77777777" w:rsidR="00000000" w:rsidRDefault="00000000">
      <w:pPr>
        <w:rPr>
          <w:rFonts w:ascii="Times New Roman" w:hAnsi="Times New Roman" w:cs="Times New Roman"/>
          <w:sz w:val="24"/>
          <w:szCs w:val="24"/>
        </w:rPr>
      </w:pPr>
    </w:p>
    <w:p w14:paraId="697806C6" w14:textId="77777777" w:rsidR="00000000" w:rsidRDefault="00000000">
      <w:pPr>
        <w:widowControl w:val="0"/>
        <w:numPr>
          <w:ilvl w:val="0"/>
          <w:numId w:val="8"/>
        </w:numPr>
        <w:contextualSpacing/>
        <w:rPr>
          <w:rFonts w:ascii="Times New Roman" w:hAnsi="Times New Roman" w:cs="Times New Roman"/>
          <w:sz w:val="24"/>
          <w:szCs w:val="24"/>
        </w:rPr>
      </w:pPr>
      <w:r>
        <w:rPr>
          <w:rFonts w:ascii="Times New Roman" w:hAnsi="Times New Roman" w:cs="Times New Roman"/>
          <w:b/>
          <w:sz w:val="24"/>
          <w:szCs w:val="24"/>
        </w:rPr>
        <w:t>Analiza contului de profit şi pierdere în istoric (pe 2 ani anteriori datei deschiderii procedurii)</w:t>
      </w:r>
    </w:p>
    <w:p w14:paraId="3CA8CE5E" w14:textId="77777777" w:rsidR="00000000" w:rsidRDefault="00000000">
      <w:pPr>
        <w:contextualSpacing/>
        <w:rPr>
          <w:rFonts w:ascii="Times New Roman" w:hAnsi="Times New Roman" w:cs="Times New Roman"/>
          <w:sz w:val="24"/>
          <w:szCs w:val="24"/>
        </w:rPr>
      </w:pPr>
    </w:p>
    <w:p w14:paraId="3301D054" w14:textId="77777777" w:rsidR="00000000" w:rsidRDefault="00000000">
      <w:pPr>
        <w:contextualSpacing/>
        <w:rPr>
          <w:rFonts w:ascii="Times New Roman" w:hAnsi="Times New Roman" w:cs="Times New Roman"/>
          <w:sz w:val="24"/>
          <w:szCs w:val="24"/>
        </w:rPr>
      </w:pPr>
      <w:r>
        <w:rPr>
          <w:rFonts w:ascii="Times New Roman" w:hAnsi="Times New Roman" w:cs="Times New Roman"/>
          <w:sz w:val="24"/>
          <w:szCs w:val="24"/>
        </w:rPr>
        <w:t>Economia este rezultatul unui proces evolutiv şi al dezvoltării schimbului reciproc de activităţi de la forme inferioare la cele superioare. Într-un asfel de cadru se dezvoltă şi actionează întreprinderile, care vor aborda, indiferent de profilul lor de activitate problemele de gestiune financiară ori de câte ori efectuează o operaţiune care priveşte aprovizionarea, deţinerea sau cedarea de titluri de monedă.</w:t>
      </w:r>
    </w:p>
    <w:p w14:paraId="67A1FABC" w14:textId="77777777" w:rsidR="00000000" w:rsidRDefault="00000000">
      <w:pPr>
        <w:rPr>
          <w:rFonts w:ascii="Times New Roman" w:hAnsi="Times New Roman" w:cs="Times New Roman"/>
          <w:sz w:val="24"/>
          <w:szCs w:val="24"/>
        </w:rPr>
      </w:pPr>
      <w:r>
        <w:rPr>
          <w:rFonts w:ascii="Times New Roman" w:hAnsi="Times New Roman" w:cs="Times New Roman"/>
          <w:sz w:val="24"/>
          <w:szCs w:val="24"/>
        </w:rPr>
        <w:t>Contul de profit şi pierdere este un document contabil care oferă o imagine fidelă asupra performanţei financiare, sintetizând într-o manieră explicită veniturile şi cheltuielile dintr-o perioadă de gestiune şi pe această bază prezintă modul de formare a rezultatelor economice.</w:t>
      </w:r>
    </w:p>
    <w:p w14:paraId="4C1CDE6E" w14:textId="77777777" w:rsidR="00000000" w:rsidRDefault="00000000">
      <w:pPr>
        <w:rPr>
          <w:rFonts w:ascii="Times New Roman" w:hAnsi="Times New Roman" w:cs="Times New Roman"/>
          <w:sz w:val="24"/>
          <w:szCs w:val="24"/>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541"/>
        <w:gridCol w:w="3161"/>
        <w:gridCol w:w="1202"/>
        <w:gridCol w:w="1082"/>
        <w:gridCol w:w="1142"/>
      </w:tblGrid>
      <w:tr w:rsidR="00000000" w14:paraId="1B3EA0A4" w14:textId="77777777">
        <w:trPr>
          <w:trHeight w:val="600"/>
          <w:jc w:val="center"/>
        </w:trPr>
        <w:tc>
          <w:tcPr>
            <w:tcW w:w="541" w:type="dxa"/>
            <w:tcBorders>
              <w:top w:val="single" w:sz="2" w:space="0" w:color="000000"/>
              <w:left w:val="single" w:sz="2" w:space="0" w:color="000000"/>
              <w:bottom w:val="double" w:sz="4" w:space="0" w:color="000000"/>
              <w:right w:val="single" w:sz="2" w:space="0" w:color="000000"/>
            </w:tcBorders>
            <w:tcMar>
              <w:top w:w="12" w:type="dxa"/>
              <w:left w:w="12" w:type="dxa"/>
              <w:right w:w="12" w:type="dxa"/>
            </w:tcMar>
          </w:tcPr>
          <w:p w14:paraId="0A8DFD87" w14:textId="77777777" w:rsidR="00000000" w:rsidRDefault="00000000">
            <w:pPr>
              <w:jc w:val="center"/>
              <w:textAlignment w:val="top"/>
              <w:rPr>
                <w:rFonts w:ascii="Arial" w:hAnsi="Arial" w:cs="Arial"/>
                <w:b/>
                <w:color w:val="000000"/>
                <w:sz w:val="20"/>
                <w:szCs w:val="20"/>
              </w:rPr>
            </w:pPr>
            <w:r>
              <w:rPr>
                <w:rFonts w:ascii="Arial" w:eastAsia="SimSun" w:hAnsi="Arial" w:cs="Arial"/>
                <w:b/>
                <w:color w:val="000000"/>
                <w:sz w:val="20"/>
                <w:szCs w:val="20"/>
                <w:lang w:val="en-US" w:eastAsia="zh-CN" w:bidi="ar"/>
              </w:rPr>
              <w:t xml:space="preserve">Nr. </w:t>
            </w:r>
            <w:proofErr w:type="spellStart"/>
            <w:r>
              <w:rPr>
                <w:rFonts w:ascii="Arial" w:eastAsia="SimSun" w:hAnsi="Arial" w:cs="Arial"/>
                <w:b/>
                <w:color w:val="000000"/>
                <w:sz w:val="20"/>
                <w:szCs w:val="20"/>
                <w:lang w:val="en-US" w:eastAsia="zh-CN" w:bidi="ar"/>
              </w:rPr>
              <w:t>crt</w:t>
            </w:r>
            <w:proofErr w:type="spellEnd"/>
            <w:r>
              <w:rPr>
                <w:rFonts w:ascii="Arial" w:eastAsia="SimSun" w:hAnsi="Arial" w:cs="Arial"/>
                <w:b/>
                <w:color w:val="000000"/>
                <w:sz w:val="20"/>
                <w:szCs w:val="20"/>
                <w:lang w:val="en-US" w:eastAsia="zh-CN" w:bidi="ar"/>
              </w:rPr>
              <w:t>.</w:t>
            </w:r>
          </w:p>
        </w:tc>
        <w:tc>
          <w:tcPr>
            <w:tcW w:w="3161" w:type="dxa"/>
            <w:tcBorders>
              <w:top w:val="single" w:sz="2" w:space="0" w:color="000000"/>
              <w:left w:val="single" w:sz="2" w:space="0" w:color="000000"/>
              <w:bottom w:val="double" w:sz="4" w:space="0" w:color="000000"/>
              <w:right w:val="single" w:sz="2" w:space="0" w:color="000000"/>
            </w:tcBorders>
            <w:tcMar>
              <w:top w:w="12" w:type="dxa"/>
              <w:left w:w="12" w:type="dxa"/>
              <w:right w:w="12" w:type="dxa"/>
            </w:tcMar>
            <w:vAlign w:val="center"/>
          </w:tcPr>
          <w:p w14:paraId="0443D62D" w14:textId="77777777" w:rsidR="00000000" w:rsidRDefault="00000000">
            <w:pPr>
              <w:jc w:val="center"/>
              <w:textAlignment w:val="center"/>
              <w:rPr>
                <w:rFonts w:ascii="Arial" w:hAnsi="Arial" w:cs="Arial"/>
                <w:b/>
                <w:color w:val="000000"/>
                <w:sz w:val="20"/>
                <w:szCs w:val="20"/>
              </w:rPr>
            </w:pPr>
            <w:proofErr w:type="spellStart"/>
            <w:r>
              <w:rPr>
                <w:rFonts w:ascii="Arial" w:eastAsia="SimSun" w:hAnsi="Arial" w:cs="Arial"/>
                <w:b/>
                <w:color w:val="000000"/>
                <w:sz w:val="20"/>
                <w:szCs w:val="20"/>
                <w:lang w:val="en-US" w:eastAsia="zh-CN" w:bidi="ar"/>
              </w:rPr>
              <w:t>Elemente</w:t>
            </w:r>
            <w:proofErr w:type="spellEnd"/>
            <w:r>
              <w:rPr>
                <w:rFonts w:ascii="Arial" w:eastAsia="SimSun" w:hAnsi="Arial" w:cs="Arial"/>
                <w:b/>
                <w:color w:val="000000"/>
                <w:sz w:val="20"/>
                <w:szCs w:val="20"/>
                <w:lang w:val="en-US" w:eastAsia="zh-CN" w:bidi="ar"/>
              </w:rPr>
              <w:t xml:space="preserve"> de </w:t>
            </w:r>
            <w:proofErr w:type="spellStart"/>
            <w:r>
              <w:rPr>
                <w:rFonts w:ascii="Arial" w:eastAsia="SimSun" w:hAnsi="Arial" w:cs="Arial"/>
                <w:b/>
                <w:color w:val="000000"/>
                <w:sz w:val="20"/>
                <w:szCs w:val="20"/>
                <w:lang w:val="en-US" w:eastAsia="zh-CN" w:bidi="ar"/>
              </w:rPr>
              <w:t>calcul</w:t>
            </w:r>
            <w:proofErr w:type="spellEnd"/>
          </w:p>
        </w:tc>
        <w:tc>
          <w:tcPr>
            <w:tcW w:w="1202" w:type="dxa"/>
            <w:tcBorders>
              <w:top w:val="single" w:sz="2" w:space="0" w:color="000000"/>
              <w:left w:val="single" w:sz="2" w:space="0" w:color="000000"/>
              <w:bottom w:val="double" w:sz="4" w:space="0" w:color="000000"/>
              <w:right w:val="single" w:sz="2" w:space="0" w:color="000000"/>
            </w:tcBorders>
            <w:noWrap/>
            <w:tcMar>
              <w:top w:w="12" w:type="dxa"/>
              <w:left w:w="12" w:type="dxa"/>
              <w:right w:w="12" w:type="dxa"/>
            </w:tcMar>
            <w:vAlign w:val="center"/>
          </w:tcPr>
          <w:p w14:paraId="397C1D51"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202</w:t>
            </w:r>
            <w:r>
              <w:rPr>
                <w:rFonts w:ascii="Arial" w:eastAsia="SimSun" w:hAnsi="Arial" w:cs="Arial"/>
                <w:b/>
                <w:color w:val="000000"/>
                <w:sz w:val="20"/>
                <w:szCs w:val="20"/>
                <w:lang w:eastAsia="zh-CN" w:bidi="ar"/>
              </w:rPr>
              <w:t>0</w:t>
            </w:r>
          </w:p>
        </w:tc>
        <w:tc>
          <w:tcPr>
            <w:tcW w:w="1082" w:type="dxa"/>
            <w:tcBorders>
              <w:top w:val="single" w:sz="2" w:space="0" w:color="000000"/>
              <w:left w:val="single" w:sz="2" w:space="0" w:color="000000"/>
              <w:bottom w:val="double" w:sz="4" w:space="0" w:color="000000"/>
              <w:right w:val="single" w:sz="2" w:space="0" w:color="000000"/>
            </w:tcBorders>
            <w:noWrap/>
            <w:tcMar>
              <w:top w:w="12" w:type="dxa"/>
              <w:left w:w="12" w:type="dxa"/>
              <w:right w:w="12" w:type="dxa"/>
            </w:tcMar>
            <w:vAlign w:val="center"/>
          </w:tcPr>
          <w:p w14:paraId="697D8344"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202</w:t>
            </w:r>
            <w:r>
              <w:rPr>
                <w:rFonts w:ascii="Arial" w:eastAsia="SimSun" w:hAnsi="Arial" w:cs="Arial"/>
                <w:b/>
                <w:color w:val="000000"/>
                <w:sz w:val="20"/>
                <w:szCs w:val="20"/>
                <w:lang w:eastAsia="zh-CN" w:bidi="ar"/>
              </w:rPr>
              <w:t>1</w:t>
            </w:r>
          </w:p>
        </w:tc>
        <w:tc>
          <w:tcPr>
            <w:tcW w:w="1142" w:type="dxa"/>
            <w:tcBorders>
              <w:top w:val="single" w:sz="2" w:space="0" w:color="000000"/>
              <w:left w:val="single" w:sz="2" w:space="0" w:color="000000"/>
              <w:bottom w:val="double" w:sz="4" w:space="0" w:color="000000"/>
              <w:right w:val="single" w:sz="2" w:space="0" w:color="000000"/>
            </w:tcBorders>
            <w:noWrap/>
            <w:tcMar>
              <w:top w:w="12" w:type="dxa"/>
              <w:left w:w="12" w:type="dxa"/>
              <w:right w:w="12" w:type="dxa"/>
            </w:tcMar>
            <w:vAlign w:val="center"/>
          </w:tcPr>
          <w:p w14:paraId="0F21B58D" w14:textId="77777777" w:rsidR="00000000" w:rsidRDefault="00000000">
            <w:pPr>
              <w:jc w:val="center"/>
              <w:textAlignment w:val="center"/>
              <w:rPr>
                <w:rFonts w:ascii="Arial" w:hAnsi="Arial" w:cs="Arial"/>
                <w:b/>
                <w:color w:val="000000"/>
                <w:sz w:val="20"/>
                <w:szCs w:val="20"/>
              </w:rPr>
            </w:pPr>
            <w:r>
              <w:rPr>
                <w:rFonts w:ascii="Arial" w:eastAsia="SimSun" w:hAnsi="Arial" w:cs="Arial"/>
                <w:b/>
                <w:color w:val="000000"/>
                <w:sz w:val="20"/>
                <w:szCs w:val="20"/>
                <w:lang w:val="en-US" w:eastAsia="zh-CN" w:bidi="ar"/>
              </w:rPr>
              <w:t>202</w:t>
            </w:r>
            <w:r>
              <w:rPr>
                <w:rFonts w:ascii="Arial" w:eastAsia="SimSun" w:hAnsi="Arial" w:cs="Arial"/>
                <w:b/>
                <w:color w:val="000000"/>
                <w:sz w:val="20"/>
                <w:szCs w:val="20"/>
                <w:lang w:eastAsia="zh-CN" w:bidi="ar"/>
              </w:rPr>
              <w:t>2</w:t>
            </w:r>
          </w:p>
        </w:tc>
      </w:tr>
      <w:tr w:rsidR="00000000" w14:paraId="4DD82593" w14:textId="77777777">
        <w:trPr>
          <w:trHeight w:val="360"/>
          <w:jc w:val="center"/>
        </w:trPr>
        <w:tc>
          <w:tcPr>
            <w:tcW w:w="541" w:type="dxa"/>
            <w:tcBorders>
              <w:top w:val="nil"/>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4CA572D1"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1</w:t>
            </w:r>
          </w:p>
        </w:tc>
        <w:tc>
          <w:tcPr>
            <w:tcW w:w="3161" w:type="dxa"/>
            <w:tcBorders>
              <w:top w:val="nil"/>
              <w:left w:val="single" w:sz="2" w:space="0" w:color="000000"/>
              <w:bottom w:val="single" w:sz="2" w:space="0" w:color="000000"/>
              <w:right w:val="single" w:sz="2" w:space="0" w:color="000000"/>
            </w:tcBorders>
            <w:shd w:val="clear" w:color="FFFFCC" w:fill="E6E6E6"/>
            <w:tcMar>
              <w:top w:w="12" w:type="dxa"/>
              <w:left w:w="12" w:type="dxa"/>
              <w:right w:w="12" w:type="dxa"/>
            </w:tcMar>
          </w:tcPr>
          <w:p w14:paraId="0232A175" w14:textId="77777777" w:rsidR="00000000" w:rsidRDefault="00000000">
            <w:pPr>
              <w:textAlignment w:val="top"/>
              <w:rPr>
                <w:rFonts w:ascii="Arial" w:hAnsi="Arial" w:cs="Arial"/>
                <w:color w:val="000000"/>
                <w:sz w:val="20"/>
                <w:szCs w:val="20"/>
              </w:rPr>
            </w:pPr>
            <w:r>
              <w:rPr>
                <w:rFonts w:ascii="Arial" w:eastAsia="SimSun" w:hAnsi="Arial" w:cs="Arial"/>
                <w:color w:val="000000"/>
                <w:sz w:val="20"/>
                <w:szCs w:val="20"/>
                <w:lang w:val="en-US" w:eastAsia="zh-CN" w:bidi="ar"/>
              </w:rPr>
              <w:t xml:space="preserve">Marja </w:t>
            </w:r>
            <w:proofErr w:type="spellStart"/>
            <w:r>
              <w:rPr>
                <w:rFonts w:ascii="Arial" w:eastAsia="SimSun" w:hAnsi="Arial" w:cs="Arial"/>
                <w:color w:val="000000"/>
                <w:sz w:val="20"/>
                <w:szCs w:val="20"/>
                <w:lang w:val="en-US" w:eastAsia="zh-CN" w:bidi="ar"/>
              </w:rPr>
              <w:t>comercială</w:t>
            </w:r>
            <w:proofErr w:type="spellEnd"/>
          </w:p>
        </w:tc>
        <w:tc>
          <w:tcPr>
            <w:tcW w:w="1202" w:type="dxa"/>
            <w:tcBorders>
              <w:top w:val="nil"/>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B68BDB3"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82" w:type="dxa"/>
            <w:tcBorders>
              <w:top w:val="nil"/>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2C425EB6"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142" w:type="dxa"/>
            <w:tcBorders>
              <w:top w:val="nil"/>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09383F11"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2548CA9F"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78264D4B"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lastRenderedPageBreak/>
              <w:t>2</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70702EBA"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Producţia</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exerciţiului</w:t>
            </w:r>
            <w:proofErr w:type="spellEnd"/>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1ABD98C6"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53.766</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769A9980"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23FFBED6"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53CAAFAE"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7491F60C"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3</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1E9924B8"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Valoarea</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adăugată</w:t>
            </w:r>
            <w:proofErr w:type="spellEnd"/>
            <w:r>
              <w:rPr>
                <w:rFonts w:ascii="Arial" w:eastAsia="SimSun" w:hAnsi="Arial" w:cs="Arial"/>
                <w:color w:val="000000"/>
                <w:sz w:val="20"/>
                <w:szCs w:val="20"/>
                <w:lang w:val="en-US" w:eastAsia="zh-CN" w:bidi="ar"/>
              </w:rPr>
              <w:t>-VA</w:t>
            </w:r>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74227225"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22.127</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881E455"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5A218A7C"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34931DE6" w14:textId="77777777">
        <w:trPr>
          <w:trHeight w:val="5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21C290FC"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4</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4040E72B"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Excedentul</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deficitul</w:t>
            </w:r>
            <w:proofErr w:type="spellEnd"/>
            <w:r>
              <w:rPr>
                <w:rFonts w:ascii="Arial" w:eastAsia="SimSun" w:hAnsi="Arial" w:cs="Arial"/>
                <w:color w:val="000000"/>
                <w:sz w:val="20"/>
                <w:szCs w:val="20"/>
                <w:lang w:val="en-US" w:eastAsia="zh-CN" w:bidi="ar"/>
              </w:rPr>
              <w:t xml:space="preserve">) brut din </w:t>
            </w:r>
            <w:proofErr w:type="spellStart"/>
            <w:r>
              <w:rPr>
                <w:rFonts w:ascii="Arial" w:eastAsia="SimSun" w:hAnsi="Arial" w:cs="Arial"/>
                <w:color w:val="000000"/>
                <w:sz w:val="20"/>
                <w:szCs w:val="20"/>
                <w:lang w:val="en-US" w:eastAsia="zh-CN" w:bidi="ar"/>
              </w:rPr>
              <w:t>exploatare</w:t>
            </w:r>
            <w:proofErr w:type="spellEnd"/>
            <w:r>
              <w:rPr>
                <w:rFonts w:ascii="Arial" w:eastAsia="SimSun" w:hAnsi="Arial" w:cs="Arial"/>
                <w:color w:val="000000"/>
                <w:sz w:val="20"/>
                <w:szCs w:val="20"/>
                <w:lang w:val="en-US" w:eastAsia="zh-CN" w:bidi="ar"/>
              </w:rPr>
              <w:t>-EBE</w:t>
            </w:r>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14F12B60"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666</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0319B1AF"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0BC235B5"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652554E1"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0AEED36B"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5</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0731766B"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din </w:t>
            </w:r>
            <w:proofErr w:type="spellStart"/>
            <w:r>
              <w:rPr>
                <w:rFonts w:ascii="Arial" w:eastAsia="SimSun" w:hAnsi="Arial" w:cs="Arial"/>
                <w:color w:val="000000"/>
                <w:sz w:val="20"/>
                <w:szCs w:val="20"/>
                <w:lang w:val="en-US" w:eastAsia="zh-CN" w:bidi="ar"/>
              </w:rPr>
              <w:t>exploatare</w:t>
            </w:r>
            <w:proofErr w:type="spellEnd"/>
            <w:r>
              <w:rPr>
                <w:rFonts w:ascii="Arial" w:eastAsia="SimSun" w:hAnsi="Arial" w:cs="Arial"/>
                <w:color w:val="000000"/>
                <w:sz w:val="20"/>
                <w:szCs w:val="20"/>
                <w:lang w:val="en-US" w:eastAsia="zh-CN" w:bidi="ar"/>
              </w:rPr>
              <w:t>-RE</w:t>
            </w:r>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0F98AE18"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2.510</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F5B87ED"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-15.605</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257A6FF2"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7E35A1A2"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4361DE4"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6</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0B25B216"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financiar</w:t>
            </w:r>
            <w:proofErr w:type="spellEnd"/>
            <w:r>
              <w:rPr>
                <w:rFonts w:ascii="Arial" w:eastAsia="SimSun" w:hAnsi="Arial" w:cs="Arial"/>
                <w:color w:val="000000"/>
                <w:sz w:val="20"/>
                <w:szCs w:val="20"/>
                <w:lang w:val="en-US" w:eastAsia="zh-CN" w:bidi="ar"/>
              </w:rPr>
              <w:t>-RF</w:t>
            </w:r>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402DABF1"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183</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332A0E00"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F67DA7B"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298DD5B3"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A86B4EB"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7</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4CD778F5"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curent</w:t>
            </w:r>
            <w:proofErr w:type="spellEnd"/>
            <w:r>
              <w:rPr>
                <w:rFonts w:ascii="Arial" w:eastAsia="SimSun" w:hAnsi="Arial" w:cs="Arial"/>
                <w:color w:val="000000"/>
                <w:sz w:val="20"/>
                <w:szCs w:val="20"/>
                <w:lang w:val="en-US" w:eastAsia="zh-CN" w:bidi="ar"/>
              </w:rPr>
              <w:t>- RC</w:t>
            </w:r>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014823D4"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2.693</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479320CE"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-15.605</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725E5FCB"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5F8F5FBC"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414BFDAF"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8</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1B4FEB42"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w:t>
            </w:r>
            <w:proofErr w:type="spellStart"/>
            <w:r>
              <w:rPr>
                <w:rFonts w:ascii="Arial" w:eastAsia="SimSun" w:hAnsi="Arial" w:cs="Arial"/>
                <w:color w:val="000000"/>
                <w:sz w:val="20"/>
                <w:szCs w:val="20"/>
                <w:lang w:val="en-US" w:eastAsia="zh-CN" w:bidi="ar"/>
              </w:rPr>
              <w:t>extraordinar</w:t>
            </w:r>
            <w:proofErr w:type="spellEnd"/>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400FDCB"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15154524"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C0A3B3C"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21D857B9"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1A58A1B7"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9</w:t>
            </w:r>
          </w:p>
        </w:tc>
        <w:tc>
          <w:tcPr>
            <w:tcW w:w="3161" w:type="dxa"/>
            <w:tcBorders>
              <w:top w:val="single" w:sz="2" w:space="0" w:color="000000"/>
              <w:left w:val="single" w:sz="2" w:space="0" w:color="000000"/>
              <w:bottom w:val="single" w:sz="2" w:space="0" w:color="000000"/>
              <w:right w:val="single" w:sz="2" w:space="0" w:color="000000"/>
            </w:tcBorders>
            <w:shd w:val="clear" w:color="FFFFCC" w:fill="E6E6E6"/>
            <w:tcMar>
              <w:top w:w="12" w:type="dxa"/>
              <w:left w:w="12" w:type="dxa"/>
              <w:right w:w="12" w:type="dxa"/>
            </w:tcMar>
          </w:tcPr>
          <w:p w14:paraId="5540AAF8"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brut al </w:t>
            </w:r>
            <w:proofErr w:type="spellStart"/>
            <w:r>
              <w:rPr>
                <w:rFonts w:ascii="Arial" w:eastAsia="SimSun" w:hAnsi="Arial" w:cs="Arial"/>
                <w:color w:val="000000"/>
                <w:sz w:val="20"/>
                <w:szCs w:val="20"/>
                <w:lang w:val="en-US" w:eastAsia="zh-CN" w:bidi="ar"/>
              </w:rPr>
              <w:t>exerciţiului</w:t>
            </w:r>
            <w:proofErr w:type="spellEnd"/>
          </w:p>
        </w:tc>
        <w:tc>
          <w:tcPr>
            <w:tcW w:w="120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2CEBBC7E"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2.693</w:t>
            </w:r>
          </w:p>
        </w:tc>
        <w:tc>
          <w:tcPr>
            <w:tcW w:w="108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6AAB03CA"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-15.605</w:t>
            </w:r>
          </w:p>
        </w:tc>
        <w:tc>
          <w:tcPr>
            <w:tcW w:w="1142" w:type="dxa"/>
            <w:tcBorders>
              <w:top w:val="single" w:sz="2" w:space="0" w:color="000000"/>
              <w:left w:val="single" w:sz="2" w:space="0" w:color="000000"/>
              <w:bottom w:val="single" w:sz="2" w:space="0" w:color="000000"/>
              <w:right w:val="single" w:sz="2" w:space="0" w:color="000000"/>
            </w:tcBorders>
            <w:shd w:val="clear" w:color="FFFFCC" w:fill="E6E6E6"/>
            <w:noWrap/>
            <w:tcMar>
              <w:top w:w="12" w:type="dxa"/>
              <w:left w:w="12" w:type="dxa"/>
              <w:right w:w="12" w:type="dxa"/>
            </w:tcMar>
          </w:tcPr>
          <w:p w14:paraId="3DBD4A4E"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201A3E7A" w14:textId="77777777">
        <w:trPr>
          <w:trHeight w:val="360"/>
          <w:jc w:val="center"/>
        </w:trPr>
        <w:tc>
          <w:tcPr>
            <w:tcW w:w="541"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tcPr>
          <w:p w14:paraId="03AA0F54"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10</w:t>
            </w:r>
          </w:p>
        </w:tc>
        <w:tc>
          <w:tcPr>
            <w:tcW w:w="3161" w:type="dxa"/>
            <w:tcBorders>
              <w:top w:val="single" w:sz="2" w:space="0" w:color="000000"/>
              <w:left w:val="single" w:sz="2" w:space="0" w:color="000000"/>
              <w:bottom w:val="single" w:sz="2" w:space="0" w:color="000000"/>
              <w:right w:val="single" w:sz="2" w:space="0" w:color="000000"/>
            </w:tcBorders>
            <w:tcMar>
              <w:top w:w="12" w:type="dxa"/>
              <w:left w:w="12" w:type="dxa"/>
              <w:right w:w="12" w:type="dxa"/>
            </w:tcMar>
          </w:tcPr>
          <w:p w14:paraId="2E1AC90E"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Impozitul</w:t>
            </w:r>
            <w:proofErr w:type="spellEnd"/>
            <w:r>
              <w:rPr>
                <w:rFonts w:ascii="Arial" w:eastAsia="SimSun" w:hAnsi="Arial" w:cs="Arial"/>
                <w:color w:val="000000"/>
                <w:sz w:val="20"/>
                <w:szCs w:val="20"/>
                <w:lang w:val="en-US" w:eastAsia="zh-CN" w:bidi="ar"/>
              </w:rPr>
              <w:t xml:space="preserve"> pe profit</w:t>
            </w:r>
          </w:p>
        </w:tc>
        <w:tc>
          <w:tcPr>
            <w:tcW w:w="120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tcPr>
          <w:p w14:paraId="549FF91F"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538</w:t>
            </w:r>
          </w:p>
        </w:tc>
        <w:tc>
          <w:tcPr>
            <w:tcW w:w="108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tcPr>
          <w:p w14:paraId="18250EB4"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c>
          <w:tcPr>
            <w:tcW w:w="1142" w:type="dxa"/>
            <w:tcBorders>
              <w:top w:val="single" w:sz="2" w:space="0" w:color="000000"/>
              <w:left w:val="single" w:sz="2" w:space="0" w:color="000000"/>
              <w:bottom w:val="single" w:sz="2" w:space="0" w:color="000000"/>
              <w:right w:val="single" w:sz="2" w:space="0" w:color="000000"/>
            </w:tcBorders>
            <w:noWrap/>
            <w:tcMar>
              <w:top w:w="12" w:type="dxa"/>
              <w:left w:w="12" w:type="dxa"/>
              <w:right w:w="12" w:type="dxa"/>
            </w:tcMar>
          </w:tcPr>
          <w:p w14:paraId="60B1CD34" w14:textId="77777777" w:rsidR="00000000" w:rsidRDefault="00000000">
            <w:pPr>
              <w:jc w:val="right"/>
              <w:textAlignment w:val="top"/>
              <w:rPr>
                <w:rFonts w:ascii="Arial" w:hAnsi="Arial" w:cs="Arial"/>
                <w:color w:val="000000"/>
                <w:sz w:val="20"/>
                <w:szCs w:val="20"/>
              </w:rPr>
            </w:pPr>
            <w:r>
              <w:rPr>
                <w:rFonts w:ascii="Arial" w:eastAsia="SimSun" w:hAnsi="Arial" w:cs="Arial"/>
                <w:color w:val="000000"/>
                <w:sz w:val="20"/>
                <w:szCs w:val="20"/>
                <w:lang w:val="en-US" w:eastAsia="zh-CN" w:bidi="ar"/>
              </w:rPr>
              <w:t>0</w:t>
            </w:r>
          </w:p>
        </w:tc>
      </w:tr>
      <w:tr w:rsidR="00000000" w14:paraId="171AE302" w14:textId="77777777">
        <w:trPr>
          <w:trHeight w:val="360"/>
          <w:jc w:val="center"/>
        </w:trPr>
        <w:tc>
          <w:tcPr>
            <w:tcW w:w="541" w:type="dxa"/>
            <w:tcBorders>
              <w:top w:val="single" w:sz="2" w:space="0" w:color="000000"/>
              <w:left w:val="single" w:sz="2" w:space="0" w:color="000000"/>
              <w:bottom w:val="double" w:sz="4" w:space="0" w:color="000000"/>
              <w:right w:val="single" w:sz="2" w:space="0" w:color="000000"/>
            </w:tcBorders>
            <w:shd w:val="clear" w:color="FFFFCC" w:fill="E6E6E6"/>
            <w:noWrap/>
            <w:tcMar>
              <w:top w:w="12" w:type="dxa"/>
              <w:left w:w="12" w:type="dxa"/>
              <w:right w:w="12" w:type="dxa"/>
            </w:tcMar>
          </w:tcPr>
          <w:p w14:paraId="29DB8817" w14:textId="77777777" w:rsidR="00000000" w:rsidRDefault="00000000">
            <w:pPr>
              <w:jc w:val="center"/>
              <w:textAlignment w:val="top"/>
              <w:rPr>
                <w:rFonts w:ascii="Arial" w:hAnsi="Arial" w:cs="Arial"/>
                <w:color w:val="000000"/>
                <w:sz w:val="20"/>
                <w:szCs w:val="20"/>
              </w:rPr>
            </w:pPr>
            <w:r>
              <w:rPr>
                <w:rFonts w:ascii="Arial" w:eastAsia="SimSun" w:hAnsi="Arial" w:cs="Arial"/>
                <w:color w:val="000000"/>
                <w:sz w:val="20"/>
                <w:szCs w:val="20"/>
                <w:lang w:val="en-US" w:eastAsia="zh-CN" w:bidi="ar"/>
              </w:rPr>
              <w:t>11</w:t>
            </w:r>
          </w:p>
        </w:tc>
        <w:tc>
          <w:tcPr>
            <w:tcW w:w="3161" w:type="dxa"/>
            <w:tcBorders>
              <w:top w:val="single" w:sz="2" w:space="0" w:color="000000"/>
              <w:left w:val="single" w:sz="2" w:space="0" w:color="000000"/>
              <w:bottom w:val="double" w:sz="4" w:space="0" w:color="000000"/>
              <w:right w:val="single" w:sz="2" w:space="0" w:color="000000"/>
            </w:tcBorders>
            <w:shd w:val="clear" w:color="FFFFCC" w:fill="E6E6E6"/>
            <w:tcMar>
              <w:top w:w="12" w:type="dxa"/>
              <w:left w:w="12" w:type="dxa"/>
              <w:right w:w="12" w:type="dxa"/>
            </w:tcMar>
          </w:tcPr>
          <w:p w14:paraId="6600B5EA" w14:textId="77777777" w:rsidR="00000000" w:rsidRDefault="00000000">
            <w:pPr>
              <w:textAlignment w:val="top"/>
              <w:rPr>
                <w:rFonts w:ascii="Arial" w:hAnsi="Arial" w:cs="Arial"/>
                <w:color w:val="000000"/>
                <w:sz w:val="20"/>
                <w:szCs w:val="20"/>
              </w:rPr>
            </w:pPr>
            <w:proofErr w:type="spellStart"/>
            <w:r>
              <w:rPr>
                <w:rFonts w:ascii="Arial" w:eastAsia="SimSun" w:hAnsi="Arial" w:cs="Arial"/>
                <w:color w:val="000000"/>
                <w:sz w:val="20"/>
                <w:szCs w:val="20"/>
                <w:lang w:val="en-US" w:eastAsia="zh-CN" w:bidi="ar"/>
              </w:rPr>
              <w:t>Rezultatul</w:t>
            </w:r>
            <w:proofErr w:type="spellEnd"/>
            <w:r>
              <w:rPr>
                <w:rFonts w:ascii="Arial" w:eastAsia="SimSun" w:hAnsi="Arial" w:cs="Arial"/>
                <w:color w:val="000000"/>
                <w:sz w:val="20"/>
                <w:szCs w:val="20"/>
                <w:lang w:val="en-US" w:eastAsia="zh-CN" w:bidi="ar"/>
              </w:rPr>
              <w:t xml:space="preserve"> net al </w:t>
            </w:r>
            <w:proofErr w:type="spellStart"/>
            <w:r>
              <w:rPr>
                <w:rFonts w:ascii="Arial" w:eastAsia="SimSun" w:hAnsi="Arial" w:cs="Arial"/>
                <w:color w:val="000000"/>
                <w:sz w:val="20"/>
                <w:szCs w:val="20"/>
                <w:lang w:val="en-US" w:eastAsia="zh-CN" w:bidi="ar"/>
              </w:rPr>
              <w:t>exerciţiului</w:t>
            </w:r>
            <w:proofErr w:type="spellEnd"/>
          </w:p>
        </w:tc>
        <w:tc>
          <w:tcPr>
            <w:tcW w:w="1202" w:type="dxa"/>
            <w:tcBorders>
              <w:top w:val="single" w:sz="2" w:space="0" w:color="000000"/>
              <w:left w:val="single" w:sz="2" w:space="0" w:color="000000"/>
              <w:bottom w:val="double" w:sz="4" w:space="0" w:color="000000"/>
              <w:right w:val="single" w:sz="2" w:space="0" w:color="000000"/>
            </w:tcBorders>
            <w:shd w:val="clear" w:color="FFFFCC" w:fill="E6E6E6"/>
            <w:noWrap/>
            <w:tcMar>
              <w:top w:w="12" w:type="dxa"/>
              <w:left w:w="12" w:type="dxa"/>
              <w:right w:w="12" w:type="dxa"/>
            </w:tcMar>
          </w:tcPr>
          <w:p w14:paraId="444FD0DD" w14:textId="77777777" w:rsidR="00000000" w:rsidRDefault="00000000">
            <w:pPr>
              <w:jc w:val="right"/>
              <w:textAlignment w:val="top"/>
              <w:rPr>
                <w:rFonts w:ascii="Arial" w:hAnsi="Arial" w:cs="Arial"/>
                <w:b/>
                <w:color w:val="000000"/>
                <w:sz w:val="20"/>
                <w:szCs w:val="20"/>
              </w:rPr>
            </w:pPr>
            <w:r>
              <w:rPr>
                <w:rFonts w:ascii="Arial" w:eastAsia="SimSun" w:hAnsi="Arial" w:cs="Arial"/>
                <w:b/>
                <w:color w:val="000000"/>
                <w:sz w:val="20"/>
                <w:szCs w:val="20"/>
                <w:lang w:val="en-US" w:eastAsia="zh-CN" w:bidi="ar"/>
              </w:rPr>
              <w:t>2.155</w:t>
            </w:r>
          </w:p>
        </w:tc>
        <w:tc>
          <w:tcPr>
            <w:tcW w:w="1082" w:type="dxa"/>
            <w:tcBorders>
              <w:top w:val="single" w:sz="2" w:space="0" w:color="000000"/>
              <w:left w:val="single" w:sz="2" w:space="0" w:color="000000"/>
              <w:bottom w:val="double" w:sz="4" w:space="0" w:color="000000"/>
              <w:right w:val="single" w:sz="2" w:space="0" w:color="000000"/>
            </w:tcBorders>
            <w:shd w:val="clear" w:color="FFFFCC" w:fill="E6E6E6"/>
            <w:noWrap/>
            <w:tcMar>
              <w:top w:w="12" w:type="dxa"/>
              <w:left w:w="12" w:type="dxa"/>
              <w:right w:w="12" w:type="dxa"/>
            </w:tcMar>
          </w:tcPr>
          <w:p w14:paraId="450C759E" w14:textId="77777777" w:rsidR="00000000" w:rsidRDefault="00000000">
            <w:pPr>
              <w:jc w:val="right"/>
              <w:textAlignment w:val="top"/>
              <w:rPr>
                <w:rFonts w:ascii="Arial" w:hAnsi="Arial" w:cs="Arial"/>
                <w:b/>
                <w:color w:val="000000"/>
                <w:sz w:val="20"/>
                <w:szCs w:val="20"/>
              </w:rPr>
            </w:pPr>
            <w:r>
              <w:rPr>
                <w:rFonts w:ascii="Arial" w:eastAsia="SimSun" w:hAnsi="Arial" w:cs="Arial"/>
                <w:b/>
                <w:color w:val="000000"/>
                <w:sz w:val="20"/>
                <w:szCs w:val="20"/>
                <w:lang w:val="en-US" w:eastAsia="zh-CN" w:bidi="ar"/>
              </w:rPr>
              <w:t>-15.605</w:t>
            </w:r>
          </w:p>
        </w:tc>
        <w:tc>
          <w:tcPr>
            <w:tcW w:w="1142" w:type="dxa"/>
            <w:tcBorders>
              <w:top w:val="single" w:sz="2" w:space="0" w:color="000000"/>
              <w:left w:val="single" w:sz="2" w:space="0" w:color="000000"/>
              <w:bottom w:val="double" w:sz="4" w:space="0" w:color="000000"/>
              <w:right w:val="single" w:sz="2" w:space="0" w:color="000000"/>
            </w:tcBorders>
            <w:shd w:val="clear" w:color="FFFFCC" w:fill="E6E6E6"/>
            <w:noWrap/>
            <w:tcMar>
              <w:top w:w="12" w:type="dxa"/>
              <w:left w:w="12" w:type="dxa"/>
              <w:right w:w="12" w:type="dxa"/>
            </w:tcMar>
          </w:tcPr>
          <w:p w14:paraId="0A09053E" w14:textId="77777777" w:rsidR="00000000" w:rsidRDefault="00000000">
            <w:pPr>
              <w:jc w:val="right"/>
              <w:textAlignment w:val="top"/>
              <w:rPr>
                <w:rFonts w:ascii="Arial" w:hAnsi="Arial" w:cs="Arial"/>
                <w:b/>
                <w:color w:val="000000"/>
                <w:sz w:val="20"/>
                <w:szCs w:val="20"/>
              </w:rPr>
            </w:pPr>
            <w:r>
              <w:rPr>
                <w:rFonts w:ascii="Arial" w:eastAsia="SimSun" w:hAnsi="Arial" w:cs="Arial"/>
                <w:b/>
                <w:color w:val="000000"/>
                <w:sz w:val="20"/>
                <w:szCs w:val="20"/>
                <w:lang w:val="en-US" w:eastAsia="zh-CN" w:bidi="ar"/>
              </w:rPr>
              <w:t>0</w:t>
            </w:r>
          </w:p>
        </w:tc>
      </w:tr>
    </w:tbl>
    <w:p w14:paraId="7D838223" w14:textId="77777777" w:rsidR="00000000" w:rsidRDefault="00000000">
      <w:pPr>
        <w:rPr>
          <w:rFonts w:ascii="Times New Roman" w:hAnsi="Times New Roman" w:cs="Times New Roman"/>
          <w:sz w:val="24"/>
          <w:szCs w:val="24"/>
        </w:rPr>
      </w:pPr>
    </w:p>
    <w:p w14:paraId="392484AE" w14:textId="77777777" w:rsidR="00000000" w:rsidRDefault="00000000">
      <w:pPr>
        <w:contextualSpacing/>
        <w:rPr>
          <w:rFonts w:ascii="Times New Roman" w:hAnsi="Times New Roman" w:cs="Times New Roman"/>
          <w:sz w:val="24"/>
          <w:szCs w:val="24"/>
        </w:rPr>
      </w:pPr>
      <w:r>
        <w:rPr>
          <w:rFonts w:ascii="Times New Roman" w:hAnsi="Times New Roman" w:cs="Times New Roman"/>
          <w:sz w:val="24"/>
          <w:szCs w:val="24"/>
        </w:rPr>
        <w:t>Din tabelul rezultatelor exerciţiilor financiare prezentate sub forma unor marje (solduri intermediare de gestiune), rezultă faptul că societatea a avut o activitate nerentabilă în ultimii doi ani, activitatea chiar fiind întreruptă în anul 2022.</w:t>
      </w:r>
    </w:p>
    <w:p w14:paraId="4902ECBD" w14:textId="77777777" w:rsidR="00000000" w:rsidRDefault="00000000">
      <w:pPr>
        <w:contextualSpacing/>
        <w:rPr>
          <w:rFonts w:ascii="Times New Roman" w:eastAsia="TimesNewRoman" w:hAnsi="Times New Roman" w:cs="Times New Roman"/>
          <w:sz w:val="24"/>
          <w:szCs w:val="24"/>
        </w:rPr>
      </w:pPr>
      <w:r>
        <w:rPr>
          <w:rFonts w:ascii="Times New Roman" w:hAnsi="Times New Roman" w:cs="Times New Roman"/>
          <w:sz w:val="24"/>
          <w:szCs w:val="24"/>
        </w:rPr>
        <w:t>Nefiind perturbat de elemente extraordinare, rezultatul curent exprimă eficienţa utilizării resurselor întrepinderii în mod normal. Conform specialiştilor din domeniu poziţia societăţii în acești ani poate fi descrisă ca o</w:t>
      </w:r>
      <w:r w:rsidRPr="005535FF">
        <w:rPr>
          <w:rFonts w:ascii="Times New Roman" w:eastAsia="Times New Roman" w:hAnsi="Times New Roman" w:cs="Times New Roman"/>
          <w:sz w:val="24"/>
          <w:szCs w:val="24"/>
        </w:rPr>
        <w:t xml:space="preserve"> situaţie</w:t>
      </w:r>
      <w:r>
        <w:rPr>
          <w:rFonts w:ascii="Times New Roman" w:eastAsia="Times New Roman" w:hAnsi="Times New Roman" w:cs="Times New Roman"/>
          <w:sz w:val="24"/>
          <w:szCs w:val="24"/>
        </w:rPr>
        <w:t xml:space="preserve"> de insolvență,datorită ponderii creanțelor neîncasate.</w:t>
      </w:r>
      <w:r w:rsidRPr="005535FF">
        <w:rPr>
          <w:rFonts w:ascii="Times New Roman" w:eastAsia="Times New Roman" w:hAnsi="Times New Roman" w:cs="Times New Roman"/>
          <w:sz w:val="24"/>
          <w:szCs w:val="24"/>
        </w:rPr>
        <w:t xml:space="preserve"> </w:t>
      </w:r>
    </w:p>
    <w:p w14:paraId="1040ED39" w14:textId="77777777" w:rsidR="00000000" w:rsidRDefault="00000000">
      <w:pPr>
        <w:contextualSpacing/>
        <w:rPr>
          <w:rFonts w:ascii="Times New Roman" w:eastAsia="TimesNewRoman" w:hAnsi="Times New Roman" w:cs="Times New Roman"/>
          <w:sz w:val="24"/>
          <w:szCs w:val="24"/>
        </w:rPr>
      </w:pPr>
    </w:p>
    <w:p w14:paraId="25D96007" w14:textId="77777777" w:rsidR="00000000" w:rsidRDefault="00000000">
      <w:pPr>
        <w:widowControl w:val="0"/>
        <w:numPr>
          <w:ilvl w:val="0"/>
          <w:numId w:val="9"/>
        </w:numPr>
        <w:ind w:firstLine="0"/>
        <w:contextualSpacing/>
        <w:rPr>
          <w:rFonts w:ascii="Times New Roman" w:hAnsi="Times New Roman" w:cs="Times New Roman"/>
          <w:b/>
          <w:color w:val="000000"/>
          <w:sz w:val="24"/>
          <w:szCs w:val="24"/>
        </w:rPr>
      </w:pPr>
      <w:r>
        <w:rPr>
          <w:rFonts w:ascii="Times New Roman" w:hAnsi="Times New Roman" w:cs="Times New Roman"/>
          <w:b/>
          <w:color w:val="000000"/>
          <w:sz w:val="24"/>
          <w:szCs w:val="24"/>
        </w:rPr>
        <w:t>Analiza litigiilor</w:t>
      </w:r>
    </w:p>
    <w:p w14:paraId="1F45A87D" w14:textId="77777777" w:rsidR="00000000" w:rsidRDefault="00000000">
      <w:pPr>
        <w:widowControl w:val="0"/>
        <w:ind w:left="720"/>
        <w:contextualSpacing/>
        <w:rPr>
          <w:rFonts w:ascii="Times New Roman" w:hAnsi="Times New Roman" w:cs="Times New Roman"/>
          <w:b/>
          <w:color w:val="000000"/>
          <w:sz w:val="24"/>
          <w:szCs w:val="24"/>
        </w:rPr>
      </w:pPr>
    </w:p>
    <w:p w14:paraId="4E5D82E0" w14:textId="77777777" w:rsidR="00000000" w:rsidRDefault="00000000">
      <w:pPr>
        <w:widowControl w:val="0"/>
        <w:numPr>
          <w:ilvl w:val="0"/>
          <w:numId w:val="10"/>
        </w:numPr>
        <w:ind w:firstLine="0"/>
        <w:contextualSpacing/>
        <w:rPr>
          <w:rFonts w:ascii="Times New Roman" w:hAnsi="Times New Roman" w:cs="Times New Roman"/>
          <w:color w:val="000000"/>
          <w:sz w:val="24"/>
          <w:szCs w:val="24"/>
        </w:rPr>
      </w:pPr>
      <w:r>
        <w:rPr>
          <w:rFonts w:ascii="Times New Roman" w:hAnsi="Times New Roman" w:cs="Times New Roman"/>
          <w:color w:val="000000"/>
          <w:sz w:val="24"/>
          <w:szCs w:val="24"/>
        </w:rPr>
        <w:t>Analiza litigiilor în care debitorul are calitate de pârât</w:t>
      </w:r>
    </w:p>
    <w:p w14:paraId="74729F71" w14:textId="77777777" w:rsidR="00000000" w:rsidRDefault="00000000">
      <w:pPr>
        <w:numPr>
          <w:ilvl w:val="0"/>
          <w:numId w:val="11"/>
        </w:numPr>
        <w:tabs>
          <w:tab w:val="left" w:pos="420"/>
        </w:tabs>
        <w:contextualSpacing/>
        <w:rPr>
          <w:rFonts w:ascii="Times New Roman" w:hAnsi="Times New Roman" w:cs="Times New Roman"/>
          <w:sz w:val="24"/>
          <w:szCs w:val="24"/>
          <w:lang w:val="en-US"/>
        </w:rPr>
      </w:pPr>
      <w:r>
        <w:rPr>
          <w:rFonts w:ascii="Times New Roman" w:hAnsi="Times New Roman" w:cs="Times New Roman"/>
          <w:sz w:val="24"/>
          <w:szCs w:val="24"/>
        </w:rPr>
        <w:t>Adminitratorului judiciar nu i-au fost aduse la cunoştinţă existenţa unor procese aflate pe rol la data deschiderii procedurii și nici nu a identificat procese în care societatea să aibă calitatea de pârât.</w:t>
      </w:r>
    </w:p>
    <w:p w14:paraId="6C5BAA9C" w14:textId="77777777" w:rsidR="00000000" w:rsidRDefault="00000000">
      <w:pPr>
        <w:contextualSpacing/>
        <w:rPr>
          <w:rFonts w:ascii="Times New Roman" w:hAnsi="Times New Roman" w:cs="Times New Roman"/>
          <w:sz w:val="24"/>
          <w:szCs w:val="24"/>
        </w:rPr>
      </w:pPr>
    </w:p>
    <w:p w14:paraId="13AD068E" w14:textId="77777777" w:rsidR="00000000" w:rsidRDefault="00000000">
      <w:pPr>
        <w:widowControl w:val="0"/>
        <w:numPr>
          <w:ilvl w:val="0"/>
          <w:numId w:val="10"/>
        </w:numPr>
        <w:ind w:firstLine="0"/>
        <w:contextualSpacing/>
        <w:jc w:val="both"/>
        <w:rPr>
          <w:rFonts w:ascii="Times New Roman" w:hAnsi="Times New Roman" w:cs="Times New Roman"/>
          <w:sz w:val="24"/>
          <w:szCs w:val="24"/>
          <w:lang w:val="en-US"/>
        </w:rPr>
      </w:pPr>
      <w:r>
        <w:rPr>
          <w:rFonts w:ascii="Times New Roman" w:hAnsi="Times New Roman" w:cs="Times New Roman"/>
          <w:color w:val="000000"/>
          <w:sz w:val="24"/>
          <w:szCs w:val="24"/>
        </w:rPr>
        <w:t>Analiza litigiilor în care debitorul are calitate de reclamant</w:t>
      </w:r>
    </w:p>
    <w:p w14:paraId="6FE12E01" w14:textId="77777777" w:rsidR="00000000" w:rsidRDefault="00000000">
      <w:pPr>
        <w:numPr>
          <w:ilvl w:val="0"/>
          <w:numId w:val="11"/>
        </w:numPr>
        <w:contextualSpacing/>
        <w:rPr>
          <w:rFonts w:ascii="Times New Roman" w:hAnsi="Times New Roman" w:cs="Times New Roman"/>
          <w:sz w:val="24"/>
          <w:szCs w:val="24"/>
        </w:rPr>
      </w:pPr>
      <w:r>
        <w:rPr>
          <w:rFonts w:ascii="Times New Roman" w:hAnsi="Times New Roman" w:cs="Times New Roman"/>
          <w:sz w:val="24"/>
          <w:szCs w:val="24"/>
        </w:rPr>
        <w:t>Adminitratorului judiciar nu i-au fost aduse la cunoştinţă existenţa unor procese aflate pe rol la data deschiderii procedurii și nici nu a identificat procese în care societatea să aibă calitatea de reclamant</w:t>
      </w:r>
    </w:p>
    <w:p w14:paraId="2CAED3F3" w14:textId="77777777" w:rsidR="00000000" w:rsidRDefault="00000000">
      <w:pPr>
        <w:jc w:val="both"/>
        <w:rPr>
          <w:rFonts w:ascii="Times New Roman" w:hAnsi="Times New Roman" w:cs="Times New Roman"/>
          <w:sz w:val="24"/>
          <w:szCs w:val="24"/>
        </w:rPr>
      </w:pPr>
    </w:p>
    <w:p w14:paraId="4A05E738" w14:textId="77777777" w:rsidR="00000000" w:rsidRDefault="00000000">
      <w:pPr>
        <w:widowControl w:val="0"/>
        <w:numPr>
          <w:ilvl w:val="0"/>
          <w:numId w:val="9"/>
        </w:numPr>
        <w:tabs>
          <w:tab w:val="left" w:pos="720"/>
        </w:tabs>
        <w:ind w:firstLine="0"/>
        <w:contextualSpacing/>
        <w:rPr>
          <w:rFonts w:ascii="Times New Roman" w:hAnsi="Times New Roman" w:cs="Times New Roman"/>
          <w:sz w:val="24"/>
          <w:szCs w:val="24"/>
        </w:rPr>
      </w:pPr>
      <w:r>
        <w:rPr>
          <w:rFonts w:ascii="Times New Roman" w:hAnsi="Times New Roman" w:cs="Times New Roman"/>
          <w:b/>
          <w:sz w:val="24"/>
          <w:szCs w:val="24"/>
        </w:rPr>
        <w:t>Analiza unor acte juridice ale debitorului</w:t>
      </w:r>
    </w:p>
    <w:p w14:paraId="5F84364B" w14:textId="77777777" w:rsidR="00000000" w:rsidRDefault="00000000">
      <w:pPr>
        <w:contextualSpacing/>
        <w:rPr>
          <w:rFonts w:ascii="Times New Roman" w:hAnsi="Times New Roman" w:cs="Times New Roman"/>
          <w:sz w:val="24"/>
          <w:szCs w:val="24"/>
        </w:rPr>
      </w:pPr>
    </w:p>
    <w:p w14:paraId="6E23CB1D"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Conform prevederilor art.117 alin.(1) Administratorul judiciar/Lichidatorul judiciar poate  introduce  la judecătorul-sindic  acţiuni  pentru  anularea actelor sau operaţiunilor frauduloase ale debitorului în dauna drepturilor creditorilor, în cei 2 ani anteriori deschiderii procedurii.</w:t>
      </w:r>
    </w:p>
    <w:p w14:paraId="6E33F8A4"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(2) Următoarele acte sau operaţiuni ale debitorului vor putea fi anulate, pentru restituirea bunurilor transferate sau a valorii altor prestatii executate: </w:t>
      </w:r>
    </w:p>
    <w:p w14:paraId="5AD69500"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 acte de transfer cu titlu gratuit, efectuate în cei 2 ani anteriori deschiderii procedurii; sunt exceptate sponsorizarile în scop umanitar;</w:t>
      </w:r>
    </w:p>
    <w:p w14:paraId="751F10B7"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b) operaţiuni în care prestaţia debitorului depăşeşte vădit pe cea primită,  efectuate în cele 6  luni anterioare deschiderii procedurii;</w:t>
      </w:r>
    </w:p>
    <w:p w14:paraId="43D13604"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c) acte încheiate în cei 2 ani anteriori deschiderii procedurii, cu intenţia tuturor părţilor implicate în acestea de a sustrage bunuri de la urmărirea de către creditori sau de a le leza în orice alt fel drepturile;</w:t>
      </w:r>
    </w:p>
    <w:p w14:paraId="4C1202E8"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lastRenderedPageBreak/>
        <w:t>d) acte de transfer de proprietate către un creditor pentru stingerea unei datorii anterioare sau în folosul acestuia, efectuate în cele 6 luni anterioare deschiderii procedurii, dacă suma pe care creditorul ar putea să o obţină în caz de faliment al debitorului este mai mică decât valoarea actului de transfer;</w:t>
      </w:r>
    </w:p>
    <w:p w14:paraId="6A0654BF"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e) constituirea unui drept de preferinţă pentru o creanţă care era chirografară, în cele 6 luni anterioare deschiderii procedurii;</w:t>
      </w:r>
    </w:p>
    <w:p w14:paraId="0FEE14C2"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f) plăţile anticipate ale datoriilor, efectuate în cele 6 luni anterioare deschiderii procedurii, dacă scadenţa lor fusese stabilită pentru o dată ulterioară deschiderii procedurii;</w:t>
      </w:r>
    </w:p>
    <w:p w14:paraId="3B9F0322"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g) actele de transfer sau asumarea de obligaţii efectuate de debitor într-o perioada de 2 ani anteriori datei deschiderii procedurii, cu intenţia de a ascunde/întârzia starea de insolvenţă ori de a frauda un creditor.</w:t>
      </w:r>
    </w:p>
    <w:p w14:paraId="5E481314"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p>
    <w:p w14:paraId="0E10DD68"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(3) Prevederile alin. (2) lit. d)-f) nu sunt aplicabile actelor încheiate, cu buna-credinţă, în executarea unui acord cu creditorii, încheiat ca urmare a unor negocieri extrajudiciare pentru  restructurarea datoriilor debitorului, sub rezerva ca acordul să fi fost de natură a conduce, în mod rezonabil, la redresarea financiară a debitorului şi să nu aibă ca scop prejudicierea şi/sau discriminarea unor creditori. Prevederile de mai  sus  se  aplică şi actelor juridice încheiate în cadrul procedurilor prevăzute la titlul I.</w:t>
      </w:r>
    </w:p>
    <w:p w14:paraId="380A8AEA"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p>
    <w:p w14:paraId="07800C53"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(4) Următoarele acte sau operaţiuni, încheiate în cei 2 ani anteriori  datei  deschiderii  procedurii  cu  persoanele  aflate în raporturi juridice cu debitorul, vor putea, de asemenea, să fie anulate şi prestaţiile recuperate:</w:t>
      </w:r>
    </w:p>
    <w:p w14:paraId="56659368"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 cu un asociat comanditat sau cu un asociat deţinând cel puţin 20% din capitalul societăţii ori, după caz, din drepturile de vot  în  adunarea  generală  a  asociaţilor,  în  situaţia  în  care debitorul este acea societate în comandită, respectiv o societate agricolă, în nume colectiv sau cu răspundere limitată;</w:t>
      </w:r>
    </w:p>
    <w:p w14:paraId="11D4F305"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b) cu un membru sau administrator, atunci când debitorul este un grup de interes economic;</w:t>
      </w:r>
    </w:p>
    <w:p w14:paraId="317BD26C" w14:textId="77777777" w:rsidR="00000000" w:rsidRDefault="00000000">
      <w:pPr>
        <w:suppressAutoHyphens w:val="0"/>
        <w:autoSpaceDE w:val="0"/>
        <w:autoSpaceDN w:val="0"/>
        <w:adjustRightInd w:val="0"/>
        <w:contextualSpacing/>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c) cu  un  acţionar  deţinând  cel  puţin  20%  din  acţiunile debitorului  ori,  după  caz,  din  drepturile  de  vot  în  adunarea generală  a  acţionarilor,  în  situaţia  în  care  debitorul  este respectiva societate pe acţiuni;</w:t>
      </w:r>
    </w:p>
    <w:p w14:paraId="76443746" w14:textId="77777777" w:rsidR="00000000" w:rsidRDefault="00000000">
      <w:pPr>
        <w:contextualSpacing/>
        <w:rPr>
          <w:rFonts w:ascii="Times New Roman" w:hAnsi="Times New Roman" w:cs="Times New Roman"/>
          <w:b/>
          <w:sz w:val="24"/>
          <w:szCs w:val="24"/>
        </w:rPr>
      </w:pPr>
    </w:p>
    <w:p w14:paraId="3209618E" w14:textId="77777777" w:rsidR="00000000" w:rsidRDefault="00000000">
      <w:pPr>
        <w:contextualSpacing/>
        <w:rPr>
          <w:rFonts w:ascii="Times New Roman" w:hAnsi="Times New Roman" w:cs="Times New Roman"/>
          <w:i/>
          <w:sz w:val="24"/>
          <w:szCs w:val="24"/>
        </w:rPr>
      </w:pPr>
      <w:r>
        <w:rPr>
          <w:rFonts w:ascii="Times New Roman" w:hAnsi="Times New Roman" w:cs="Times New Roman"/>
          <w:sz w:val="24"/>
          <w:szCs w:val="24"/>
        </w:rPr>
        <w:t>Până la data prezentului raport Lichidatorul judiciar nu a identificat operațiuni care intră sub incidența acestor articole, însă</w:t>
      </w:r>
      <w:r>
        <w:rPr>
          <w:rFonts w:ascii="Times New Roman" w:hAnsi="Times New Roman" w:cs="Times New Roman"/>
          <w:i/>
          <w:sz w:val="24"/>
          <w:szCs w:val="24"/>
        </w:rPr>
        <w:t xml:space="preserve"> își rezervă dreptul de a completa prezentul raport în măsura în care vor apărea informații suplimentare.</w:t>
      </w:r>
    </w:p>
    <w:p w14:paraId="2CF0586F" w14:textId="77777777" w:rsidR="00000000" w:rsidRDefault="00000000">
      <w:pPr>
        <w:contextualSpacing/>
        <w:rPr>
          <w:rFonts w:ascii="Times New Roman" w:hAnsi="Times New Roman" w:cs="Times New Roman"/>
          <w:sz w:val="24"/>
          <w:szCs w:val="24"/>
        </w:rPr>
      </w:pPr>
    </w:p>
    <w:p w14:paraId="1B7D579E" w14:textId="77777777" w:rsidR="00000000" w:rsidRDefault="00000000">
      <w:pPr>
        <w:widowControl w:val="0"/>
        <w:numPr>
          <w:ilvl w:val="0"/>
          <w:numId w:val="9"/>
        </w:numPr>
        <w:tabs>
          <w:tab w:val="left" w:pos="720"/>
        </w:tabs>
        <w:ind w:firstLine="0"/>
        <w:contextualSpacing/>
        <w:rPr>
          <w:rFonts w:ascii="Times New Roman" w:hAnsi="Times New Roman" w:cs="Times New Roman"/>
          <w:b/>
          <w:sz w:val="24"/>
          <w:szCs w:val="24"/>
        </w:rPr>
      </w:pPr>
      <w:r>
        <w:rPr>
          <w:rFonts w:ascii="Times New Roman" w:hAnsi="Times New Roman" w:cs="Times New Roman"/>
          <w:b/>
          <w:sz w:val="24"/>
          <w:szCs w:val="24"/>
        </w:rPr>
        <w:t>Concluzii privind cauzele şi împrejurările care au condus la încetare de plăţi</w:t>
      </w:r>
    </w:p>
    <w:p w14:paraId="32971234" w14:textId="77777777" w:rsidR="00000000" w:rsidRDefault="00000000">
      <w:pPr>
        <w:widowControl w:val="0"/>
        <w:contextualSpacing/>
        <w:rPr>
          <w:rFonts w:ascii="Times New Roman" w:hAnsi="Times New Roman" w:cs="Times New Roman"/>
          <w:b/>
          <w:sz w:val="24"/>
          <w:szCs w:val="24"/>
        </w:rPr>
      </w:pPr>
    </w:p>
    <w:p w14:paraId="68A22B81" w14:textId="77777777" w:rsidR="00000000" w:rsidRDefault="00000000">
      <w:pPr>
        <w:contextualSpacing/>
        <w:rPr>
          <w:rFonts w:ascii="Times New Roman" w:hAnsi="Times New Roman" w:cs="Times New Roman"/>
          <w:sz w:val="24"/>
          <w:szCs w:val="24"/>
        </w:rPr>
      </w:pPr>
      <w:r>
        <w:rPr>
          <w:rFonts w:ascii="Times New Roman" w:hAnsi="Times New Roman" w:cs="Times New Roman"/>
          <w:sz w:val="24"/>
          <w:szCs w:val="24"/>
        </w:rPr>
        <w:t>Din analizele economico-financiare evidenţiate mai sus, putem constata concurenţa mai multor factori după cum rezultă din situaţiile prezentate mai jos, concluzii care reies din starea de fapt constatată de Lichidatorul judiciar şi din informaţiile furnizate de reprezentantul debitoarei.</w:t>
      </w:r>
    </w:p>
    <w:p w14:paraId="306BF32B" w14:textId="77777777" w:rsidR="00000000" w:rsidRDefault="00000000">
      <w:pPr>
        <w:contextualSpacing/>
        <w:rPr>
          <w:rFonts w:ascii="Times New Roman" w:hAnsi="Times New Roman" w:cs="Times New Roman"/>
          <w:sz w:val="24"/>
          <w:szCs w:val="24"/>
        </w:rPr>
      </w:pPr>
    </w:p>
    <w:p w14:paraId="385C8366" w14:textId="77777777" w:rsidR="00000000" w:rsidRDefault="00000000">
      <w:pPr>
        <w:contextualSpacing/>
        <w:rPr>
          <w:rFonts w:ascii="Times New Roman" w:hAnsi="Times New Roman" w:cs="Times New Roman"/>
          <w:sz w:val="24"/>
          <w:szCs w:val="24"/>
        </w:rPr>
      </w:pPr>
      <w:r>
        <w:rPr>
          <w:rFonts w:ascii="Times New Roman" w:hAnsi="Times New Roman" w:cs="Times New Roman"/>
          <w:sz w:val="24"/>
          <w:szCs w:val="24"/>
          <w:lang w:val="en-US"/>
        </w:rPr>
        <w:t xml:space="preserve">Prin </w:t>
      </w:r>
      <w:proofErr w:type="spellStart"/>
      <w:r>
        <w:rPr>
          <w:rFonts w:ascii="Times New Roman" w:hAnsi="Times New Roman" w:cs="Times New Roman"/>
          <w:sz w:val="24"/>
          <w:szCs w:val="24"/>
          <w:lang w:val="en-US"/>
        </w:rPr>
        <w:t>urmare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factorii</w:t>
      </w:r>
      <w:proofErr w:type="spellEnd"/>
      <w:r>
        <w:rPr>
          <w:rFonts w:ascii="Times New Roman" w:hAnsi="Times New Roman" w:cs="Times New Roman"/>
          <w:sz w:val="24"/>
          <w:szCs w:val="24"/>
          <w:lang w:val="en-US"/>
        </w:rPr>
        <w:t xml:space="preserve"> care au </w:t>
      </w:r>
      <w:proofErr w:type="spellStart"/>
      <w:r>
        <w:rPr>
          <w:rFonts w:ascii="Times New Roman" w:hAnsi="Times New Roman" w:cs="Times New Roman"/>
          <w:sz w:val="24"/>
          <w:szCs w:val="24"/>
          <w:lang w:val="en-US"/>
        </w:rPr>
        <w:t>determinat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insolvenţa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societăţii</w:t>
      </w:r>
      <w:proofErr w:type="spellEnd"/>
      <w:r>
        <w:rPr>
          <w:rFonts w:ascii="Times New Roman" w:hAnsi="Times New Roman" w:cs="Times New Roman"/>
          <w:sz w:val="24"/>
          <w:szCs w:val="24"/>
          <w:lang w:val="en-US"/>
        </w:rPr>
        <w:t xml:space="preserve"> sunt </w:t>
      </w:r>
      <w:r>
        <w:rPr>
          <w:rFonts w:ascii="Times New Roman" w:hAnsi="Times New Roman" w:cs="Times New Roman"/>
          <w:sz w:val="24"/>
          <w:szCs w:val="24"/>
        </w:rPr>
        <w:t>în opinia Lichidatorului judiciar următoarele:</w:t>
      </w:r>
    </w:p>
    <w:p w14:paraId="5029C488" w14:textId="77777777" w:rsidR="00000000" w:rsidRDefault="00000000">
      <w:pPr>
        <w:widowControl w:val="0"/>
        <w:numPr>
          <w:ilvl w:val="2"/>
          <w:numId w:val="12"/>
        </w:numPr>
        <w:tabs>
          <w:tab w:val="left" w:pos="1440"/>
        </w:tabs>
        <w:ind w:left="1440" w:firstLine="0"/>
        <w:contextualSpacing/>
        <w:rPr>
          <w:rFonts w:ascii="Times New Roman" w:hAnsi="Times New Roman" w:cs="Times New Roman"/>
          <w:sz w:val="24"/>
          <w:szCs w:val="24"/>
        </w:rPr>
      </w:pPr>
      <w:proofErr w:type="spellStart"/>
      <w:r>
        <w:rPr>
          <w:rFonts w:ascii="Times New Roman" w:hAnsi="Times New Roman" w:cs="Times New Roman"/>
          <w:sz w:val="24"/>
          <w:szCs w:val="24"/>
          <w:lang w:val="en-US"/>
        </w:rPr>
        <w:t>lipsa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lichidităţilor</w:t>
      </w:r>
      <w:proofErr w:type="spellEnd"/>
      <w:r>
        <w:rPr>
          <w:rFonts w:ascii="Times New Roman" w:hAnsi="Times New Roman" w:cs="Times New Roman"/>
          <w:sz w:val="24"/>
          <w:szCs w:val="24"/>
        </w:rPr>
        <w:t xml:space="preserve"> cauzate de neîncasarea creanțelor,</w:t>
      </w:r>
      <w:r>
        <w:rPr>
          <w:rFonts w:ascii="Times New Roman" w:hAnsi="Times New Roman" w:cs="Times New Roman"/>
          <w:sz w:val="24"/>
          <w:szCs w:val="24"/>
          <w:lang w:val="en-US"/>
        </w:rPr>
        <w:t xml:space="preserve"> care au </w:t>
      </w:r>
      <w:proofErr w:type="spellStart"/>
      <w:r>
        <w:rPr>
          <w:rFonts w:ascii="Times New Roman" w:hAnsi="Times New Roman" w:cs="Times New Roman"/>
          <w:sz w:val="24"/>
          <w:szCs w:val="24"/>
          <w:lang w:val="en-US"/>
        </w:rPr>
        <w:t>creat</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disfuncţionare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plata</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rPr>
        <w:t>datoriilor</w:t>
      </w:r>
      <w:r>
        <w:rPr>
          <w:rFonts w:ascii="Times New Roman" w:hAnsi="Times New Roman" w:cs="Times New Roman"/>
          <w:sz w:val="24"/>
          <w:szCs w:val="24"/>
          <w:lang w:val="en-US"/>
        </w:rPr>
        <w:t>;</w:t>
      </w:r>
      <w:proofErr w:type="gramEnd"/>
    </w:p>
    <w:p w14:paraId="6D65857F" w14:textId="77777777" w:rsidR="00000000" w:rsidRDefault="00000000">
      <w:pPr>
        <w:widowControl w:val="0"/>
        <w:numPr>
          <w:ilvl w:val="2"/>
          <w:numId w:val="12"/>
        </w:numPr>
        <w:tabs>
          <w:tab w:val="left" w:pos="1440"/>
        </w:tabs>
        <w:ind w:left="1440" w:firstLine="0"/>
        <w:contextualSpacing/>
        <w:rPr>
          <w:rFonts w:ascii="Times New Roman" w:hAnsi="Times New Roman" w:cs="Times New Roman"/>
          <w:sz w:val="24"/>
          <w:szCs w:val="24"/>
        </w:rPr>
      </w:pPr>
      <w:r>
        <w:rPr>
          <w:rFonts w:ascii="Times New Roman" w:hAnsi="Times New Roman" w:cs="Times New Roman"/>
          <w:sz w:val="24"/>
          <w:szCs w:val="24"/>
        </w:rPr>
        <w:t>gradul de îndatorare</w:t>
      </w:r>
    </w:p>
    <w:p w14:paraId="6ABF4F26" w14:textId="77777777" w:rsidR="00000000" w:rsidRDefault="00000000">
      <w:pPr>
        <w:widowControl w:val="0"/>
        <w:numPr>
          <w:ilvl w:val="2"/>
          <w:numId w:val="12"/>
        </w:numPr>
        <w:tabs>
          <w:tab w:val="left" w:pos="1440"/>
        </w:tabs>
        <w:ind w:left="1440" w:firstLine="0"/>
        <w:contextualSpacing/>
        <w:rPr>
          <w:rFonts w:ascii="Times New Roman" w:hAnsi="Times New Roman" w:cs="Times New Roman"/>
          <w:sz w:val="24"/>
          <w:szCs w:val="24"/>
        </w:rPr>
      </w:pPr>
      <w:r>
        <w:rPr>
          <w:rFonts w:ascii="Times New Roman" w:hAnsi="Times New Roman" w:cs="Times New Roman"/>
          <w:sz w:val="24"/>
          <w:szCs w:val="24"/>
        </w:rPr>
        <w:t xml:space="preserve">stocurile nevandabile/ rotația scăzută a stocurilor </w:t>
      </w:r>
    </w:p>
    <w:p w14:paraId="484C41F1" w14:textId="77777777" w:rsidR="00000000" w:rsidRDefault="00000000">
      <w:pPr>
        <w:autoSpaceDE w:val="0"/>
        <w:contextualSpacing/>
        <w:rPr>
          <w:rFonts w:ascii="Times New Roman" w:hAnsi="Times New Roman" w:cs="Times New Roman"/>
          <w:sz w:val="24"/>
          <w:szCs w:val="24"/>
        </w:rPr>
      </w:pPr>
      <w:r>
        <w:rPr>
          <w:rFonts w:ascii="Times New Roman" w:hAnsi="Times New Roman" w:cs="Times New Roman"/>
          <w:sz w:val="24"/>
          <w:szCs w:val="24"/>
        </w:rPr>
        <w:t xml:space="preserve">Îndatorarea societăţii a dus la scăderea considerabilă a autonomiei şi a stabilităţii financiare a acesteia, cu implicaţii asupra capacităţii de autofinanţare și al lichidităţii, ducând în final la </w:t>
      </w:r>
      <w:r>
        <w:rPr>
          <w:rFonts w:ascii="Times New Roman" w:hAnsi="Times New Roman" w:cs="Times New Roman"/>
          <w:sz w:val="24"/>
          <w:szCs w:val="24"/>
        </w:rPr>
        <w:lastRenderedPageBreak/>
        <w:t xml:space="preserve">incapacitate de plată. </w:t>
      </w:r>
      <w:r>
        <w:rPr>
          <w:rFonts w:ascii="Times New Roman" w:hAnsi="Times New Roman" w:cs="Times New Roman"/>
          <w:bCs/>
          <w:sz w:val="24"/>
          <w:szCs w:val="24"/>
        </w:rPr>
        <w:t>În opinia Lichidatorului judiciar falimentul firmei SC ADEROM-MIO SRL nu se poate evita.</w:t>
      </w:r>
    </w:p>
    <w:p w14:paraId="308A8BED" w14:textId="77777777" w:rsidR="00000000" w:rsidRDefault="00000000">
      <w:pPr>
        <w:jc w:val="both"/>
        <w:rPr>
          <w:rFonts w:ascii="Times New Roman" w:hAnsi="Times New Roman" w:cs="Times New Roman"/>
          <w:sz w:val="24"/>
          <w:szCs w:val="24"/>
        </w:rPr>
      </w:pPr>
    </w:p>
    <w:p w14:paraId="4E26C09D" w14:textId="77777777" w:rsidR="00000000" w:rsidRDefault="00000000">
      <w:pPr>
        <w:widowControl w:val="0"/>
        <w:numPr>
          <w:ilvl w:val="0"/>
          <w:numId w:val="9"/>
        </w:numPr>
        <w:tabs>
          <w:tab w:val="left" w:pos="720"/>
        </w:tabs>
        <w:ind w:firstLine="0"/>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Persoanele cărora le-ar fi imputabilă apariţia insolvenţei</w:t>
      </w:r>
    </w:p>
    <w:p w14:paraId="3FB825BF" w14:textId="77777777" w:rsidR="00000000" w:rsidRDefault="00000000">
      <w:pPr>
        <w:widowControl w:val="0"/>
        <w:autoSpaceDE w:val="0"/>
        <w:snapToGrid w:val="0"/>
        <w:contextualSpacing/>
        <w:rPr>
          <w:rFonts w:ascii="Times New Roman" w:hAnsi="Times New Roman" w:cs="Times New Roman"/>
          <w:sz w:val="24"/>
          <w:szCs w:val="24"/>
        </w:rPr>
      </w:pPr>
    </w:p>
    <w:p w14:paraId="168CDAA5" w14:textId="77777777" w:rsidR="00000000" w:rsidRDefault="00000000">
      <w:pPr>
        <w:widowControl w:val="0"/>
        <w:autoSpaceDE w:val="0"/>
        <w:snapToGrid w:val="0"/>
        <w:contextualSpacing/>
        <w:rPr>
          <w:rFonts w:ascii="Times New Roman" w:hAnsi="Times New Roman" w:cs="Times New Roman"/>
          <w:sz w:val="24"/>
          <w:szCs w:val="24"/>
        </w:rPr>
      </w:pPr>
      <w:r>
        <w:rPr>
          <w:rFonts w:ascii="Times New Roman" w:hAnsi="Times New Roman" w:cs="Times New Roman"/>
          <w:sz w:val="24"/>
          <w:szCs w:val="24"/>
        </w:rPr>
        <w:t>Din informaţiile oferite de situațiile financiare și de către administratorul societății, până în acest moment nu au fost identificate persoane cărora le-ar fi imputabilă apariţia stării de insolvenţă a debitorului şi prin urmare nu se impune atragerea răspunderii patrimoniale a persoanelor care au condus sau supravegheat activitatea debitorului sau a oricărei alte persoane, pentru oricare dintre faptele prevăzute la art. 169 alin. (1), deoarece:</w:t>
      </w:r>
    </w:p>
    <w:p w14:paraId="34AC9FA5"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a) nu au folosit bunurile sau creditele persoanei juridice in folosul propriu sau in cel al unei alte persoane;</w:t>
      </w:r>
    </w:p>
    <w:p w14:paraId="5D753D27"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b) nu au facut activitati de productie, comert sau prestari de servicii in interes personal, sub acoperirea persoanei juridice;</w:t>
      </w:r>
    </w:p>
    <w:p w14:paraId="75B7F48E"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c) au dispus, in interes personal, continuarea unei activitati, care ducea, in mod vadit, persoana juridica la incetarea de plati;</w:t>
      </w:r>
    </w:p>
    <w:p w14:paraId="2D2DE14D"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d) nu au tinut o contabilitate fictiva, au facut sa dispara unele documente contabile sau nu au tinut contabilitatea in conformitate cu legea. In cazul nepredarii documentelor contabile catre administratorul judiciar sau lichidatorul judiciar, atat culpa, cat si legatura de cauzalitate intre fapta si prejudiciu se prezuma. Prezumtia este relativa;</w:t>
      </w:r>
    </w:p>
    <w:p w14:paraId="5429083C"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e) nu au deturnat sau au ascuns o parte din activul persoanei juridice ori au marit in mod fictiv pasivul acesteia;</w:t>
      </w:r>
    </w:p>
    <w:p w14:paraId="452DC7A7"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f) nu au folosit mijloace ruinatoare pentru a procura persoanei juridice fonduri, in scopul intarzierii incetarii de plati;</w:t>
      </w:r>
    </w:p>
    <w:p w14:paraId="0851340D"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g) in luna precedenta incetarii platilor, nu au platit si nu au dispus sa se plateasca cu preferinta unui creditor, in dauna celorlalti creditori;</w:t>
      </w:r>
    </w:p>
    <w:p w14:paraId="2E469D28" w14:textId="77777777" w:rsidR="00000000" w:rsidRDefault="00000000">
      <w:pPr>
        <w:ind w:left="1080"/>
        <w:contextualSpacing/>
        <w:rPr>
          <w:rFonts w:ascii="Times New Roman" w:hAnsi="Times New Roman" w:cs="Times New Roman"/>
          <w:sz w:val="24"/>
          <w:szCs w:val="24"/>
        </w:rPr>
      </w:pPr>
      <w:r>
        <w:rPr>
          <w:rFonts w:ascii="Times New Roman" w:hAnsi="Times New Roman" w:cs="Times New Roman"/>
          <w:sz w:val="24"/>
          <w:szCs w:val="24"/>
        </w:rPr>
        <w:t>h) nu s-a identificat orice alta fapta savarsita cu intentie, care a contribuit la starea de insolventa a debitorului, constatata potrivit prevederilorprezentului titlu</w:t>
      </w:r>
    </w:p>
    <w:p w14:paraId="6607D77A" w14:textId="77777777" w:rsidR="00000000" w:rsidRDefault="00000000">
      <w:pPr>
        <w:widowControl w:val="0"/>
        <w:contextualSpacing/>
        <w:rPr>
          <w:rFonts w:ascii="Times New Roman" w:hAnsi="Times New Roman" w:cs="Times New Roman"/>
          <w:i/>
          <w:sz w:val="24"/>
          <w:szCs w:val="24"/>
        </w:rPr>
      </w:pPr>
    </w:p>
    <w:p w14:paraId="55E25C41" w14:textId="77777777" w:rsidR="00000000" w:rsidRDefault="00000000">
      <w:pPr>
        <w:widowControl w:val="0"/>
        <w:contextualSpacing/>
        <w:rPr>
          <w:rFonts w:ascii="Times New Roman" w:hAnsi="Times New Roman" w:cs="Times New Roman"/>
          <w:i/>
          <w:sz w:val="24"/>
          <w:szCs w:val="24"/>
        </w:rPr>
      </w:pPr>
    </w:p>
    <w:p w14:paraId="67FA09E5" w14:textId="77777777" w:rsidR="00000000" w:rsidRDefault="00000000">
      <w:pPr>
        <w:widowControl w:val="0"/>
        <w:numPr>
          <w:ilvl w:val="0"/>
          <w:numId w:val="9"/>
        </w:numPr>
        <w:tabs>
          <w:tab w:val="left" w:pos="720"/>
        </w:tabs>
        <w:ind w:firstLine="0"/>
        <w:contextualSpacing/>
        <w:rPr>
          <w:rFonts w:ascii="Times New Roman" w:eastAsia="Times New Roman" w:hAnsi="Times New Roman" w:cs="Times New Roman"/>
          <w:b/>
          <w:sz w:val="24"/>
          <w:szCs w:val="24"/>
        </w:rPr>
      </w:pPr>
      <w:r>
        <w:rPr>
          <w:rFonts w:ascii="Times New Roman" w:hAnsi="Times New Roman" w:cs="Times New Roman"/>
          <w:b/>
          <w:bCs/>
          <w:sz w:val="24"/>
          <w:szCs w:val="24"/>
        </w:rPr>
        <w:t>Concluzii finale</w:t>
      </w:r>
    </w:p>
    <w:p w14:paraId="7E5A7FB0" w14:textId="77777777" w:rsidR="00000000" w:rsidRDefault="00000000">
      <w:pPr>
        <w:widowControl w:val="0"/>
        <w:ind w:left="1440"/>
        <w:contextualSpacing/>
        <w:rPr>
          <w:rFonts w:ascii="Times New Roman" w:eastAsia="Times New Roman" w:hAnsi="Times New Roman" w:cs="Times New Roman"/>
          <w:b/>
          <w:sz w:val="24"/>
          <w:szCs w:val="24"/>
        </w:rPr>
      </w:pPr>
    </w:p>
    <w:p w14:paraId="70E1798C" w14:textId="77777777" w:rsidR="00000000" w:rsidRDefault="00000000">
      <w:pPr>
        <w:numPr>
          <w:ilvl w:val="0"/>
          <w:numId w:val="13"/>
        </w:numPr>
        <w:suppressAutoHyphens w:val="0"/>
        <w:autoSpaceDE w:val="0"/>
        <w:ind w:firstLine="0"/>
        <w:contextualSpacing/>
        <w:rPr>
          <w:rFonts w:ascii="Times New Roman" w:eastAsia="Times New Roman" w:hAnsi="Times New Roman" w:cs="Times New Roman"/>
          <w:b/>
          <w:sz w:val="24"/>
          <w:szCs w:val="24"/>
        </w:rPr>
      </w:pPr>
      <w:r>
        <w:rPr>
          <w:rFonts w:ascii="Times New Roman" w:hAnsi="Times New Roman" w:cs="Times New Roman"/>
          <w:b/>
          <w:sz w:val="24"/>
          <w:szCs w:val="24"/>
        </w:rPr>
        <w:t>Lichidatorul judiciar a concluzionat (sub rezerva furnizării unor elemente noi de către colaboratorii/creditorii societăţii) că insolvenţa se datorează unor cauze obiective, unor factori de natură externă societăţii, fără ca aceasta să fie imputabilă vreunei persoane</w:t>
      </w:r>
    </w:p>
    <w:p w14:paraId="1500DE62" w14:textId="77777777" w:rsidR="00000000" w:rsidRDefault="00000000">
      <w:pPr>
        <w:suppressAutoHyphens w:val="0"/>
        <w:autoSpaceDE w:val="0"/>
        <w:ind w:left="1440"/>
        <w:contextualSpacing/>
        <w:rPr>
          <w:rFonts w:ascii="Times New Roman" w:eastAsia="Times New Roman" w:hAnsi="Times New Roman" w:cs="Times New Roman"/>
          <w:b/>
          <w:sz w:val="24"/>
          <w:szCs w:val="24"/>
        </w:rPr>
      </w:pPr>
    </w:p>
    <w:p w14:paraId="5D600614" w14:textId="77777777" w:rsidR="00000000" w:rsidRDefault="00000000">
      <w:pPr>
        <w:numPr>
          <w:ilvl w:val="0"/>
          <w:numId w:val="13"/>
        </w:numPr>
        <w:suppressAutoHyphens w:val="0"/>
        <w:autoSpaceDE w:val="0"/>
        <w:ind w:firstLine="0"/>
        <w:contextualSpacing/>
        <w:rPr>
          <w:rFonts w:ascii="Times New Roman" w:hAnsi="Times New Roman" w:cs="Times New Roman"/>
          <w:sz w:val="24"/>
          <w:szCs w:val="24"/>
        </w:rPr>
      </w:pPr>
      <w:r>
        <w:rPr>
          <w:rFonts w:ascii="Times New Roman" w:eastAsia="Times New Roman" w:hAnsi="Times New Roman" w:cs="Times New Roman"/>
          <w:b/>
          <w:sz w:val="24"/>
          <w:szCs w:val="24"/>
        </w:rPr>
        <w:t>Lichidatorul judiciar NU a identificat motive de angajare a răspunderii vreunor persoane – membrii organelor de conducere din cadrul societăţii, precum şi a altor persoane – pentru suportarea unei părţi a pasivului debitoarei</w:t>
      </w:r>
    </w:p>
    <w:p w14:paraId="47D61B1C" w14:textId="77777777" w:rsidR="00000000" w:rsidRDefault="00000000">
      <w:pPr>
        <w:suppressAutoHyphens w:val="0"/>
        <w:autoSpaceDE w:val="0"/>
        <w:ind w:left="1440"/>
        <w:contextualSpacing/>
        <w:rPr>
          <w:rFonts w:ascii="Times New Roman" w:hAnsi="Times New Roman" w:cs="Times New Roman"/>
          <w:sz w:val="24"/>
          <w:szCs w:val="24"/>
        </w:rPr>
      </w:pPr>
    </w:p>
    <w:p w14:paraId="7BDAE5F2" w14:textId="77777777" w:rsidR="00000000" w:rsidRPr="005535FF" w:rsidRDefault="00000000">
      <w:pPr>
        <w:pStyle w:val="NoSpacing"/>
        <w:rPr>
          <w:rFonts w:ascii="Times New Roman" w:hAnsi="Times New Roman"/>
          <w:i/>
          <w:sz w:val="24"/>
          <w:szCs w:val="24"/>
          <w:lang w:val="ro-RO"/>
        </w:rPr>
      </w:pPr>
      <w:r>
        <w:rPr>
          <w:rFonts w:ascii="Times New Roman" w:hAnsi="Times New Roman"/>
          <w:i/>
          <w:sz w:val="24"/>
          <w:szCs w:val="24"/>
          <w:lang w:val="ro-RO"/>
        </w:rPr>
        <w:t>Lichid</w:t>
      </w:r>
      <w:r w:rsidRPr="005535FF">
        <w:rPr>
          <w:rFonts w:ascii="Times New Roman" w:hAnsi="Times New Roman"/>
          <w:i/>
          <w:sz w:val="24"/>
          <w:szCs w:val="24"/>
          <w:lang w:val="ro-RO"/>
        </w:rPr>
        <w:t xml:space="preserve">atorul judiciar își rezervă dreptul de a completa </w:t>
      </w:r>
      <w:r>
        <w:rPr>
          <w:rFonts w:ascii="Times New Roman" w:hAnsi="Times New Roman"/>
          <w:i/>
          <w:sz w:val="24"/>
          <w:szCs w:val="24"/>
          <w:lang w:val="ro-RO"/>
        </w:rPr>
        <w:t>Raportul Lichidatorului judiciar a</w:t>
      </w:r>
      <w:r w:rsidRPr="005535FF">
        <w:rPr>
          <w:rFonts w:ascii="Times New Roman" w:hAnsi="Times New Roman"/>
          <w:i/>
          <w:sz w:val="24"/>
          <w:szCs w:val="24"/>
          <w:lang w:val="ro-RO"/>
        </w:rPr>
        <w:t>supra cauzelor şi împrejurărilor care au dus la apariţia insolvenţei debitoarei, în cazul în care vor apărea informaţii suplimentare şi influenţează definitoriu concluziile noastre din acest raport.</w:t>
      </w:r>
    </w:p>
    <w:p w14:paraId="17B480E2" w14:textId="77777777" w:rsidR="00000000" w:rsidRDefault="00000000">
      <w:pPr>
        <w:jc w:val="both"/>
        <w:rPr>
          <w:rFonts w:ascii="Times New Roman" w:hAnsi="Times New Roman" w:cs="Times New Roman"/>
          <w:sz w:val="24"/>
          <w:szCs w:val="24"/>
        </w:rPr>
      </w:pPr>
    </w:p>
    <w:p w14:paraId="02C11D45" w14:textId="77777777" w:rsidR="00000000" w:rsidRDefault="00000000">
      <w:pPr>
        <w:jc w:val="both"/>
        <w:rPr>
          <w:rFonts w:ascii="Times New Roman" w:hAnsi="Times New Roman" w:cs="Times New Roman"/>
          <w:sz w:val="24"/>
          <w:szCs w:val="24"/>
        </w:rPr>
      </w:pPr>
    </w:p>
    <w:p w14:paraId="458C9843" w14:textId="77777777" w:rsidR="00000000" w:rsidRDefault="00000000">
      <w:pPr>
        <w:ind w:firstLine="454"/>
        <w:jc w:val="center"/>
        <w:rPr>
          <w:rFonts w:ascii="Times New Roman" w:hAnsi="Times New Roman" w:cs="Times New Roman"/>
          <w:sz w:val="24"/>
          <w:szCs w:val="24"/>
        </w:rPr>
      </w:pPr>
      <w:r>
        <w:rPr>
          <w:rFonts w:ascii="Times New Roman" w:hAnsi="Times New Roman" w:cs="Times New Roman"/>
          <w:sz w:val="24"/>
          <w:szCs w:val="24"/>
        </w:rPr>
        <w:t>Lichidator judiciar:</w:t>
      </w:r>
    </w:p>
    <w:p w14:paraId="3DBA2506" w14:textId="77777777" w:rsidR="00814A02" w:rsidRDefault="005535FF">
      <w:pPr>
        <w:ind w:firstLine="454"/>
        <w:jc w:val="center"/>
        <w:rPr>
          <w:rFonts w:ascii="Times New Roman" w:hAnsi="Times New Roman" w:cs="Times New Roman"/>
          <w:sz w:val="24"/>
          <w:szCs w:val="24"/>
        </w:rPr>
      </w:pPr>
      <w:r>
        <w:rPr>
          <w:noProof/>
        </w:rPr>
        <w:pict w14:anchorId="56A5D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0;text-align:left;margin-left:196.5pt;margin-top:13pt;width:161.05pt;height:101.4pt;z-index:-1;visibility:visible;mso-width-relative:margin;mso-height-relative:margin">
            <v:imagedata r:id="rId8" o:title=""/>
          </v:shape>
        </w:pict>
      </w:r>
      <w:r w:rsidR="00000000">
        <w:rPr>
          <w:rFonts w:ascii="Times New Roman" w:hAnsi="Times New Roman" w:cs="Times New Roman"/>
          <w:b/>
          <w:sz w:val="24"/>
          <w:szCs w:val="24"/>
        </w:rPr>
        <w:t>S.P. ECG TAMAS LASZLO S.P.R.L.</w:t>
      </w:r>
    </w:p>
    <w:sectPr w:rsidR="00814A02" w:rsidSect="005535FF">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1F2B" w14:textId="77777777" w:rsidR="000378DC" w:rsidRDefault="000378DC">
      <w:r>
        <w:separator/>
      </w:r>
    </w:p>
  </w:endnote>
  <w:endnote w:type="continuationSeparator" w:id="0">
    <w:p w14:paraId="47A6F34E" w14:textId="77777777" w:rsidR="000378DC" w:rsidRDefault="00037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ource Sans Pro">
    <w:charset w:val="00"/>
    <w:family w:val="swiss"/>
    <w:pitch w:val="variable"/>
    <w:sig w:usb0="600002F7" w:usb1="02000001" w:usb2="00000000" w:usb3="00000000" w:csb0="0000019F" w:csb1="00000000"/>
  </w:font>
  <w:font w:name="TimesNewRoman">
    <w:altName w:val="Microsoft YaHei"/>
    <w:charset w:val="00"/>
    <w:family w:val="roman"/>
    <w:pitch w:val="default"/>
    <w:sig w:usb0="00000000" w:usb1="00000000" w:usb2="00000000"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57E5"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423E" w14:textId="77777777" w:rsidR="00000000" w:rsidRDefault="00000000">
    <w:pPr>
      <w:pStyle w:val="Footer"/>
      <w:ind w:right="360"/>
      <w:jc w:val="right"/>
    </w:pPr>
    <w:r>
      <w:rPr>
        <w:rFonts w:ascii="Times New Roman" w:hAnsi="Times New Roman" w:cs="Times New Roman"/>
      </w:rPr>
      <w:fldChar w:fldCharType="begin"/>
    </w:r>
    <w:r>
      <w:rPr>
        <w:rStyle w:val="PageNumber"/>
        <w:rFonts w:ascii="Times New Roman" w:hAnsi="Times New Roman" w:cs="Times New Roman"/>
      </w:rPr>
      <w:instrText xml:space="preserve"> PAGE </w:instrText>
    </w:r>
    <w:r>
      <w:rPr>
        <w:rFonts w:ascii="Times New Roman" w:hAnsi="Times New Roman" w:cs="Times New Roman"/>
      </w:rPr>
      <w:fldChar w:fldCharType="separate"/>
    </w:r>
    <w:r>
      <w:rPr>
        <w:rStyle w:val="PageNumber"/>
        <w:rFonts w:ascii="Times New Roman" w:hAnsi="Times New Roman" w:cs="Times New Roman"/>
        <w:lang w:val="en-US" w:eastAsia="en-US"/>
      </w:rPr>
      <w:t>1</w:t>
    </w:r>
    <w:r>
      <w:rPr>
        <w:rStyle w:val="PageNumber"/>
        <w:rFonts w:ascii="Times New Roman" w:hAnsi="Times New Roman" w:cs="Times New Roman"/>
        <w:lang w:val="en-US" w:eastAsia="en-US"/>
      </w:rPr>
      <w:t>2</w:t>
    </w:r>
    <w:r>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A62A" w14:textId="77777777" w:rsidR="00000000" w:rsidRDefault="00000000">
    <w:pPr>
      <w:pStyle w:val="Footer"/>
      <w:jc w:val="right"/>
    </w:pPr>
    <w:r>
      <w:fldChar w:fldCharType="begin"/>
    </w:r>
    <w:r>
      <w:rPr>
        <w:rStyle w:val="PageNumber"/>
      </w:rPr>
      <w:instrText xml:space="preserve"> PAGE </w:instrText>
    </w:r>
    <w:r>
      <w:fldChar w:fldCharType="separate"/>
    </w:r>
    <w:r>
      <w:rPr>
        <w:rStyle w:val="PageNumber"/>
        <w:lang w:val="en-US" w:eastAsia="en-US"/>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A4A55" w14:textId="77777777" w:rsidR="000378DC" w:rsidRDefault="000378DC">
      <w:r>
        <w:separator/>
      </w:r>
    </w:p>
  </w:footnote>
  <w:footnote w:type="continuationSeparator" w:id="0">
    <w:p w14:paraId="5063C095" w14:textId="77777777" w:rsidR="000378DC" w:rsidRDefault="00037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38B1" w14:textId="77777777" w:rsidR="00000000" w:rsidRDefault="00000000">
    <w:pPr>
      <w:pStyle w:val="Header"/>
      <w:spacing w:line="276" w:lineRule="auto"/>
    </w:pPr>
  </w:p>
  <w:p w14:paraId="6D16D1D6"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95B7"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98C" w14:textId="77777777" w:rsidR="00000000" w:rsidRDefault="00000000">
    <w:pPr>
      <w:pStyle w:val="Header"/>
      <w:spacing w:line="276" w:lineRule="auto"/>
      <w:jc w:val="center"/>
      <w:rPr>
        <w:rFonts w:ascii="Times New Roman" w:hAnsi="Times New Roman" w:cs="Times New Roman"/>
      </w:rPr>
    </w:pPr>
    <w:r>
      <w:rPr>
        <w:rFonts w:ascii="Times New Roman" w:hAnsi="Times New Roman" w:cs="Times New Roman"/>
        <w:lang w:val="en-US"/>
      </w:rPr>
      <w:t xml:space="preserve">RAPORTUL ADMINISTRATORULUI JUDICIAR PRIVIND EXAMINAREA SITUAŢIEI ECONOMICE A DEBITORULUI </w:t>
    </w:r>
    <w:r>
      <w:rPr>
        <w:rFonts w:ascii="Times New Roman" w:hAnsi="Times New Roman" w:cs="Times New Roman"/>
        <w:b/>
        <w:bCs/>
        <w:i/>
        <w:iCs/>
      </w:rPr>
      <w:t>ADEROM-MIO S.R.L.</w:t>
    </w:r>
  </w:p>
  <w:p w14:paraId="5B66D371" w14:textId="77777777"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8550" w14:textId="77777777" w:rsidR="00000000" w:rsidRDefault="00000000">
    <w:pPr>
      <w:pStyle w:val="Header"/>
    </w:pPr>
  </w:p>
  <w:p w14:paraId="70DF4007" w14:textId="77777777" w:rsidR="00000000" w:rsidRDefault="00000000">
    <w:pPr>
      <w:pStyle w:val="Header"/>
      <w:spacing w:line="276" w:lineRule="auto"/>
      <w:jc w:val="center"/>
      <w:rPr>
        <w:rFonts w:ascii="Times New Roman" w:hAnsi="Times New Roman" w:cs="Times New Roman"/>
      </w:rPr>
    </w:pPr>
    <w:r w:rsidRPr="005535FF">
      <w:rPr>
        <w:rFonts w:ascii="Times New Roman" w:hAnsi="Times New Roman" w:cs="Times New Roman"/>
      </w:rPr>
      <w:t xml:space="preserve">RAPORTUL ADMINISTRATORULUI JUDICIAR </w:t>
    </w:r>
    <w:r>
      <w:rPr>
        <w:rFonts w:ascii="Times New Roman" w:hAnsi="Times New Roman" w:cs="Times New Roman"/>
      </w:rPr>
      <w:t>ASUPRA CAUZELOR ȘI ÎMPREJURĂRILOR CARE AU DUS LA APARIȚIA STĂRII DE INSOLVENȚĂ A DEBITORULUI</w:t>
    </w:r>
    <w:r w:rsidRPr="005535FF">
      <w:rPr>
        <w:rFonts w:ascii="Times New Roman" w:hAnsi="Times New Roman" w:cs="Times New Roman"/>
      </w:rPr>
      <w:t xml:space="preserve"> </w:t>
    </w:r>
    <w:r>
      <w:rPr>
        <w:rFonts w:ascii="Times New Roman" w:hAnsi="Times New Roman" w:cs="Times New Roman"/>
        <w:b/>
        <w:bCs/>
        <w:i/>
        <w:iCs/>
      </w:rPr>
      <w:t>ADEROM-MIO S.R.L.</w:t>
    </w:r>
  </w:p>
  <w:p w14:paraId="3FA83106"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singleLevel"/>
    <w:tmpl w:val="00000003"/>
    <w:lvl w:ilvl="0">
      <w:start w:val="4"/>
      <w:numFmt w:val="decimal"/>
      <w:lvlText w:val="%1."/>
      <w:lvlJc w:val="left"/>
      <w:pPr>
        <w:ind w:left="720" w:hanging="360"/>
      </w:pPr>
      <w:rPr>
        <w:rFonts w:hint="default"/>
        <w:b/>
      </w:rPr>
    </w:lvl>
  </w:abstractNum>
  <w:abstractNum w:abstractNumId="3" w15:restartNumberingAfterBreak="0">
    <w:nsid w:val="00000005"/>
    <w:multiLevelType w:val="singleLevel"/>
    <w:tmpl w:val="00000005"/>
    <w:lvl w:ilvl="0">
      <w:start w:val="2"/>
      <w:numFmt w:val="decimal"/>
      <w:lvlText w:val="%1."/>
      <w:lvlJc w:val="left"/>
      <w:pPr>
        <w:ind w:left="720" w:hanging="360"/>
      </w:pPr>
      <w:rPr>
        <w:rFonts w:hint="default"/>
      </w:rPr>
    </w:lvl>
  </w:abstractNum>
  <w:abstractNum w:abstractNumId="4" w15:restartNumberingAfterBreak="0">
    <w:nsid w:val="00000006"/>
    <w:multiLevelType w:val="singleLevel"/>
    <w:tmpl w:val="00000006"/>
    <w:lvl w:ilvl="0">
      <w:start w:val="1"/>
      <w:numFmt w:val="bullet"/>
      <w:lvlText w:val=""/>
      <w:lvlJc w:val="left"/>
      <w:pPr>
        <w:ind w:left="720" w:hanging="360"/>
      </w:pPr>
      <w:rPr>
        <w:rFonts w:ascii="Symbol" w:hAnsi="Symbol" w:hint="default"/>
      </w:rPr>
    </w:lvl>
  </w:abstractNum>
  <w:abstractNum w:abstractNumId="5" w15:restartNumberingAfterBreak="0">
    <w:nsid w:val="00000008"/>
    <w:multiLevelType w:val="singleLevel"/>
    <w:tmpl w:val="00000008"/>
    <w:lvl w:ilvl="0">
      <w:start w:val="1"/>
      <w:numFmt w:val="bullet"/>
      <w:lvlText w:val=""/>
      <w:lvlJc w:val="left"/>
      <w:pPr>
        <w:ind w:left="1080" w:hanging="360"/>
      </w:pPr>
      <w:rPr>
        <w:rFonts w:ascii="Symbol" w:hAnsi="Symbol" w:hint="default"/>
        <w:b w:val="0"/>
      </w:rPr>
    </w:lvl>
  </w:abstractNum>
  <w:abstractNum w:abstractNumId="6" w15:restartNumberingAfterBreak="0">
    <w:nsid w:val="00000009"/>
    <w:multiLevelType w:val="multilevel"/>
    <w:tmpl w:val="00000009"/>
    <w:lvl w:ilvl="0">
      <w:start w:val="1"/>
      <w:numFmt w:val="bullet"/>
      <w:lvlText w:val=""/>
      <w:lvlJc w:val="left"/>
      <w:pPr>
        <w:tabs>
          <w:tab w:val="num" w:pos="1776"/>
        </w:tabs>
        <w:ind w:left="1776" w:hanging="360"/>
      </w:pPr>
      <w:rPr>
        <w:rFonts w:ascii="Symbol" w:hAnsi="Symbol" w:cs="Times New Roman"/>
      </w:rPr>
    </w:lvl>
    <w:lvl w:ilvl="1">
      <w:start w:val="1"/>
      <w:numFmt w:val="decimal"/>
      <w:lvlText w:val="%2."/>
      <w:lvlJc w:val="left"/>
      <w:pPr>
        <w:tabs>
          <w:tab w:val="num" w:pos="2136"/>
        </w:tabs>
        <w:ind w:left="2136" w:hanging="360"/>
      </w:pPr>
    </w:lvl>
    <w:lvl w:ilvl="2">
      <w:start w:val="1"/>
      <w:numFmt w:val="decimal"/>
      <w:lvlText w:val="%3."/>
      <w:lvlJc w:val="left"/>
      <w:pPr>
        <w:tabs>
          <w:tab w:val="num" w:pos="2496"/>
        </w:tabs>
        <w:ind w:left="2496" w:hanging="360"/>
      </w:pPr>
    </w:lvl>
    <w:lvl w:ilvl="3">
      <w:start w:val="1"/>
      <w:numFmt w:val="lowerLetter"/>
      <w:lvlText w:val="%4."/>
      <w:lvlJc w:val="left"/>
      <w:pPr>
        <w:tabs>
          <w:tab w:val="num" w:pos="2856"/>
        </w:tabs>
        <w:ind w:left="2856" w:hanging="360"/>
      </w:pPr>
    </w:lvl>
    <w:lvl w:ilvl="4">
      <w:start w:val="1"/>
      <w:numFmt w:val="decimal"/>
      <w:lvlText w:val="%5."/>
      <w:lvlJc w:val="left"/>
      <w:pPr>
        <w:tabs>
          <w:tab w:val="num" w:pos="3216"/>
        </w:tabs>
        <w:ind w:left="3216" w:hanging="360"/>
      </w:pPr>
    </w:lvl>
    <w:lvl w:ilvl="5">
      <w:start w:val="1"/>
      <w:numFmt w:val="decimal"/>
      <w:lvlText w:val="%6."/>
      <w:lvlJc w:val="left"/>
      <w:pPr>
        <w:tabs>
          <w:tab w:val="num" w:pos="3576"/>
        </w:tabs>
        <w:ind w:left="3576" w:hanging="360"/>
      </w:pPr>
    </w:lvl>
    <w:lvl w:ilvl="6">
      <w:start w:val="1"/>
      <w:numFmt w:val="decimal"/>
      <w:lvlText w:val="%7."/>
      <w:lvlJc w:val="left"/>
      <w:pPr>
        <w:tabs>
          <w:tab w:val="num" w:pos="3936"/>
        </w:tabs>
        <w:ind w:left="3936" w:hanging="360"/>
      </w:pPr>
    </w:lvl>
    <w:lvl w:ilvl="7">
      <w:start w:val="1"/>
      <w:numFmt w:val="decimal"/>
      <w:lvlText w:val="%8."/>
      <w:lvlJc w:val="left"/>
      <w:pPr>
        <w:tabs>
          <w:tab w:val="num" w:pos="4296"/>
        </w:tabs>
        <w:ind w:left="4296" w:hanging="360"/>
      </w:pPr>
    </w:lvl>
    <w:lvl w:ilvl="8">
      <w:start w:val="1"/>
      <w:numFmt w:val="decimal"/>
      <w:lvlText w:val="%9."/>
      <w:lvlJc w:val="left"/>
      <w:pPr>
        <w:tabs>
          <w:tab w:val="num" w:pos="4656"/>
        </w:tabs>
        <w:ind w:left="4656" w:hanging="360"/>
      </w:pPr>
    </w:lvl>
  </w:abstractNum>
  <w:abstractNum w:abstractNumId="7" w15:restartNumberingAfterBreak="0">
    <w:nsid w:val="0000000A"/>
    <w:multiLevelType w:val="singleLevel"/>
    <w:tmpl w:val="0000000A"/>
    <w:lvl w:ilvl="0">
      <w:start w:val="1"/>
      <w:numFmt w:val="upperLetter"/>
      <w:lvlText w:val="%1)"/>
      <w:lvlJc w:val="left"/>
      <w:pPr>
        <w:tabs>
          <w:tab w:val="num" w:pos="0"/>
        </w:tabs>
        <w:ind w:left="1440" w:hanging="360"/>
      </w:pPr>
    </w:lvl>
  </w:abstractNum>
  <w:abstractNum w:abstractNumId="8" w15:restartNumberingAfterBreak="0">
    <w:nsid w:val="0000000B"/>
    <w:multiLevelType w:val="multilevel"/>
    <w:tmpl w:val="0000000B"/>
    <w:lvl w:ilvl="0">
      <w:start w:val="1"/>
      <w:numFmt w:val="bullet"/>
      <w:lvlText w:val=""/>
      <w:lvlJc w:val="left"/>
      <w:pPr>
        <w:tabs>
          <w:tab w:val="num" w:pos="1776"/>
        </w:tabs>
        <w:ind w:left="1776" w:hanging="360"/>
      </w:pPr>
      <w:rPr>
        <w:rFonts w:ascii="Symbol" w:hAnsi="Symbol"/>
      </w:rPr>
    </w:lvl>
    <w:lvl w:ilvl="1">
      <w:start w:val="1"/>
      <w:numFmt w:val="decimal"/>
      <w:lvlText w:val="%2."/>
      <w:lvlJc w:val="left"/>
      <w:pPr>
        <w:tabs>
          <w:tab w:val="num" w:pos="2136"/>
        </w:tabs>
        <w:ind w:left="2136" w:hanging="360"/>
      </w:pPr>
    </w:lvl>
    <w:lvl w:ilvl="2">
      <w:start w:val="1"/>
      <w:numFmt w:val="decimal"/>
      <w:lvlText w:val="%3."/>
      <w:lvlJc w:val="left"/>
      <w:pPr>
        <w:tabs>
          <w:tab w:val="num" w:pos="2496"/>
        </w:tabs>
        <w:ind w:left="2496" w:hanging="360"/>
      </w:pPr>
    </w:lvl>
    <w:lvl w:ilvl="3">
      <w:start w:val="1"/>
      <w:numFmt w:val="lowerLetter"/>
      <w:lvlText w:val="%4."/>
      <w:lvlJc w:val="left"/>
      <w:pPr>
        <w:tabs>
          <w:tab w:val="num" w:pos="2856"/>
        </w:tabs>
        <w:ind w:left="2856" w:hanging="360"/>
      </w:pPr>
    </w:lvl>
    <w:lvl w:ilvl="4">
      <w:start w:val="1"/>
      <w:numFmt w:val="decimal"/>
      <w:lvlText w:val="%5."/>
      <w:lvlJc w:val="left"/>
      <w:pPr>
        <w:tabs>
          <w:tab w:val="num" w:pos="3216"/>
        </w:tabs>
        <w:ind w:left="3216" w:hanging="360"/>
      </w:pPr>
    </w:lvl>
    <w:lvl w:ilvl="5">
      <w:start w:val="1"/>
      <w:numFmt w:val="decimal"/>
      <w:lvlText w:val="%6."/>
      <w:lvlJc w:val="left"/>
      <w:pPr>
        <w:tabs>
          <w:tab w:val="num" w:pos="3576"/>
        </w:tabs>
        <w:ind w:left="3576" w:hanging="360"/>
      </w:pPr>
    </w:lvl>
    <w:lvl w:ilvl="6">
      <w:start w:val="1"/>
      <w:numFmt w:val="decimal"/>
      <w:lvlText w:val="%7."/>
      <w:lvlJc w:val="left"/>
      <w:pPr>
        <w:tabs>
          <w:tab w:val="num" w:pos="3936"/>
        </w:tabs>
        <w:ind w:left="3936" w:hanging="360"/>
      </w:pPr>
    </w:lvl>
    <w:lvl w:ilvl="7">
      <w:start w:val="1"/>
      <w:numFmt w:val="decimal"/>
      <w:lvlText w:val="%8."/>
      <w:lvlJc w:val="left"/>
      <w:pPr>
        <w:tabs>
          <w:tab w:val="num" w:pos="4296"/>
        </w:tabs>
        <w:ind w:left="4296" w:hanging="360"/>
      </w:pPr>
    </w:lvl>
    <w:lvl w:ilvl="8">
      <w:start w:val="1"/>
      <w:numFmt w:val="decimal"/>
      <w:lvlText w:val="%9."/>
      <w:lvlJc w:val="left"/>
      <w:pPr>
        <w:tabs>
          <w:tab w:val="num" w:pos="4656"/>
        </w:tabs>
        <w:ind w:left="4656" w:hanging="360"/>
      </w:pPr>
    </w:lvl>
  </w:abstractNum>
  <w:abstractNum w:abstractNumId="9" w15:restartNumberingAfterBreak="0">
    <w:nsid w:val="0569317D"/>
    <w:multiLevelType w:val="multilevel"/>
    <w:tmpl w:val="0569317D"/>
    <w:lvl w:ilvl="0">
      <w:start w:val="6"/>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A297E"/>
    <w:multiLevelType w:val="singleLevel"/>
    <w:tmpl w:val="207A297E"/>
    <w:lvl w:ilvl="0">
      <w:start w:val="5"/>
      <w:numFmt w:val="decimal"/>
      <w:lvlText w:val="%1."/>
      <w:lvlJc w:val="left"/>
      <w:pPr>
        <w:ind w:left="720" w:hanging="360"/>
      </w:pPr>
      <w:rPr>
        <w:rFonts w:hint="default"/>
        <w:b/>
      </w:rPr>
    </w:lvl>
  </w:abstractNum>
  <w:abstractNum w:abstractNumId="11" w15:restartNumberingAfterBreak="0">
    <w:nsid w:val="5483C5E2"/>
    <w:multiLevelType w:val="singleLevel"/>
    <w:tmpl w:val="5483C5E2"/>
    <w:lvl w:ilvl="0">
      <w:start w:val="1"/>
      <w:numFmt w:val="bullet"/>
      <w:lvlText w:val=""/>
      <w:lvlJc w:val="left"/>
      <w:pPr>
        <w:tabs>
          <w:tab w:val="num" w:pos="420"/>
        </w:tabs>
        <w:ind w:left="420" w:hanging="420"/>
      </w:pPr>
      <w:rPr>
        <w:rFonts w:ascii="Wingdings" w:hAnsi="Wingdings" w:hint="default"/>
      </w:rPr>
    </w:lvl>
  </w:abstractNum>
  <w:abstractNum w:abstractNumId="12" w15:restartNumberingAfterBreak="0">
    <w:nsid w:val="606670C5"/>
    <w:multiLevelType w:val="multilevel"/>
    <w:tmpl w:val="606670C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107049">
    <w:abstractNumId w:val="0"/>
  </w:num>
  <w:num w:numId="2" w16cid:durableId="1108160439">
    <w:abstractNumId w:val="1"/>
  </w:num>
  <w:num w:numId="3" w16cid:durableId="973873267">
    <w:abstractNumId w:val="6"/>
  </w:num>
  <w:num w:numId="4" w16cid:durableId="345638947">
    <w:abstractNumId w:val="8"/>
  </w:num>
  <w:num w:numId="5" w16cid:durableId="1184052303">
    <w:abstractNumId w:val="5"/>
  </w:num>
  <w:num w:numId="6" w16cid:durableId="2113933724">
    <w:abstractNumId w:val="3"/>
  </w:num>
  <w:num w:numId="7" w16cid:durableId="858540586">
    <w:abstractNumId w:val="2"/>
  </w:num>
  <w:num w:numId="8" w16cid:durableId="1759905335">
    <w:abstractNumId w:val="10"/>
  </w:num>
  <w:num w:numId="9" w16cid:durableId="389496203">
    <w:abstractNumId w:val="9"/>
  </w:num>
  <w:num w:numId="10" w16cid:durableId="982126915">
    <w:abstractNumId w:val="12"/>
  </w:num>
  <w:num w:numId="11" w16cid:durableId="1909030047">
    <w:abstractNumId w:val="11"/>
  </w:num>
  <w:num w:numId="12" w16cid:durableId="800465347">
    <w:abstractNumId w:val="4"/>
  </w:num>
  <w:num w:numId="13" w16cid:durableId="1764573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rawingGridHorizontalSpacing w:val="0"/>
  <w:drawingGridVerticalSpacing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2162"/>
    <w:rsid w:val="00000FD7"/>
    <w:rsid w:val="00001DE2"/>
    <w:rsid w:val="0001186B"/>
    <w:rsid w:val="00015653"/>
    <w:rsid w:val="000378DC"/>
    <w:rsid w:val="000475BC"/>
    <w:rsid w:val="0005479C"/>
    <w:rsid w:val="000676C1"/>
    <w:rsid w:val="00094230"/>
    <w:rsid w:val="00097F0D"/>
    <w:rsid w:val="000A5E10"/>
    <w:rsid w:val="000C5E0E"/>
    <w:rsid w:val="001507C3"/>
    <w:rsid w:val="0016241A"/>
    <w:rsid w:val="00164554"/>
    <w:rsid w:val="00181F60"/>
    <w:rsid w:val="001D5463"/>
    <w:rsid w:val="001E7A0A"/>
    <w:rsid w:val="002226B1"/>
    <w:rsid w:val="00227EF5"/>
    <w:rsid w:val="00234A80"/>
    <w:rsid w:val="00273754"/>
    <w:rsid w:val="00274DA4"/>
    <w:rsid w:val="002C638A"/>
    <w:rsid w:val="002D7356"/>
    <w:rsid w:val="003125E6"/>
    <w:rsid w:val="00335096"/>
    <w:rsid w:val="00342DF8"/>
    <w:rsid w:val="00345C30"/>
    <w:rsid w:val="00354C7E"/>
    <w:rsid w:val="00381404"/>
    <w:rsid w:val="003918CB"/>
    <w:rsid w:val="003A0FFE"/>
    <w:rsid w:val="003D4257"/>
    <w:rsid w:val="003E190E"/>
    <w:rsid w:val="00435570"/>
    <w:rsid w:val="00436B98"/>
    <w:rsid w:val="00450197"/>
    <w:rsid w:val="0050458E"/>
    <w:rsid w:val="00516238"/>
    <w:rsid w:val="00516CAB"/>
    <w:rsid w:val="0054062B"/>
    <w:rsid w:val="005512BD"/>
    <w:rsid w:val="005534DB"/>
    <w:rsid w:val="005535FF"/>
    <w:rsid w:val="005C431A"/>
    <w:rsid w:val="005D3A1C"/>
    <w:rsid w:val="005F313D"/>
    <w:rsid w:val="005F3973"/>
    <w:rsid w:val="0061706F"/>
    <w:rsid w:val="00631C84"/>
    <w:rsid w:val="006575F7"/>
    <w:rsid w:val="00672D85"/>
    <w:rsid w:val="006A6946"/>
    <w:rsid w:val="006B25CD"/>
    <w:rsid w:val="006B50C6"/>
    <w:rsid w:val="00703300"/>
    <w:rsid w:val="007249C5"/>
    <w:rsid w:val="007946F9"/>
    <w:rsid w:val="007D2883"/>
    <w:rsid w:val="00814A02"/>
    <w:rsid w:val="008226F2"/>
    <w:rsid w:val="00865F17"/>
    <w:rsid w:val="00883EA0"/>
    <w:rsid w:val="008A0D0C"/>
    <w:rsid w:val="008A249F"/>
    <w:rsid w:val="008B31D8"/>
    <w:rsid w:val="008B76D9"/>
    <w:rsid w:val="008F5050"/>
    <w:rsid w:val="00980E57"/>
    <w:rsid w:val="00981277"/>
    <w:rsid w:val="009848D3"/>
    <w:rsid w:val="009B0E8C"/>
    <w:rsid w:val="009F0874"/>
    <w:rsid w:val="00A72DCE"/>
    <w:rsid w:val="00AB76A2"/>
    <w:rsid w:val="00AC5F2D"/>
    <w:rsid w:val="00AC72F6"/>
    <w:rsid w:val="00AD48F4"/>
    <w:rsid w:val="00AD671F"/>
    <w:rsid w:val="00AE5D32"/>
    <w:rsid w:val="00B036D3"/>
    <w:rsid w:val="00B0546B"/>
    <w:rsid w:val="00B10B90"/>
    <w:rsid w:val="00B121D5"/>
    <w:rsid w:val="00B32162"/>
    <w:rsid w:val="00B77809"/>
    <w:rsid w:val="00B87CD7"/>
    <w:rsid w:val="00B92A85"/>
    <w:rsid w:val="00B936E5"/>
    <w:rsid w:val="00BD652F"/>
    <w:rsid w:val="00BE0788"/>
    <w:rsid w:val="00BE56FE"/>
    <w:rsid w:val="00C25E6A"/>
    <w:rsid w:val="00C315A6"/>
    <w:rsid w:val="00C555DC"/>
    <w:rsid w:val="00C56C91"/>
    <w:rsid w:val="00C85AD0"/>
    <w:rsid w:val="00CB598B"/>
    <w:rsid w:val="00CC4DD1"/>
    <w:rsid w:val="00CF2056"/>
    <w:rsid w:val="00D01ADB"/>
    <w:rsid w:val="00D10D87"/>
    <w:rsid w:val="00D30797"/>
    <w:rsid w:val="00D60999"/>
    <w:rsid w:val="00D90C48"/>
    <w:rsid w:val="00DB6F15"/>
    <w:rsid w:val="00DC4293"/>
    <w:rsid w:val="00E031F3"/>
    <w:rsid w:val="00E175A1"/>
    <w:rsid w:val="00E35AE6"/>
    <w:rsid w:val="00E53058"/>
    <w:rsid w:val="00E57A2E"/>
    <w:rsid w:val="00E70740"/>
    <w:rsid w:val="00E76F58"/>
    <w:rsid w:val="00E963D6"/>
    <w:rsid w:val="00EB23A7"/>
    <w:rsid w:val="00ED3D0F"/>
    <w:rsid w:val="00EE469E"/>
    <w:rsid w:val="00F00F43"/>
    <w:rsid w:val="00F57DC5"/>
    <w:rsid w:val="00FB32A5"/>
    <w:rsid w:val="00FD26A0"/>
    <w:rsid w:val="00FD6609"/>
    <w:rsid w:val="00FE71DB"/>
    <w:rsid w:val="00FF7177"/>
    <w:rsid w:val="02C70AFF"/>
    <w:rsid w:val="09D222EB"/>
    <w:rsid w:val="0FA03B36"/>
    <w:rsid w:val="1BBF7C52"/>
    <w:rsid w:val="2B392CA9"/>
    <w:rsid w:val="335E6E3C"/>
    <w:rsid w:val="379F679F"/>
    <w:rsid w:val="3CA94906"/>
    <w:rsid w:val="4A42675B"/>
    <w:rsid w:val="57176178"/>
    <w:rsid w:val="61B1176E"/>
    <w:rsid w:val="6C060493"/>
    <w:rsid w:val="708C00DC"/>
    <w:rsid w:val="72F5685B"/>
    <w:rsid w:val="73E43B1A"/>
    <w:rsid w:val="773F7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oNotEmbedSmartTags/>
  <w:decimalSymbol w:val="."/>
  <w:listSeparator w:val=","/>
  <w14:docId w14:val="19470066"/>
  <w15:chartTrackingRefBased/>
  <w15:docId w15:val="{70EB86C4-87F3-4B51-8545-F8E5B607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Garamond" w:eastAsia="Calibri" w:hAnsi="Garamond" w:cs="Garamond"/>
      <w:sz w:val="22"/>
      <w:szCs w:val="22"/>
      <w:lang w:val="ro-RO" w:eastAsia="ar-SA"/>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tabs>
        <w:tab w:val="left" w:pos="0"/>
      </w:tabs>
      <w:jc w:val="right"/>
      <w:outlineLvl w:val="3"/>
    </w:pPr>
    <w:rPr>
      <w:rFonts w:ascii="Times New Roman" w:eastAsia="Times New Roman" w:hAnsi="Times New Roman" w:cs="Times New Roman"/>
      <w:sz w:val="28"/>
      <w:szCs w:val="24"/>
    </w:rPr>
  </w:style>
  <w:style w:type="paragraph" w:styleId="Heading6">
    <w:name w:val="heading 6"/>
    <w:basedOn w:val="Normal"/>
    <w:next w:val="Normal"/>
    <w:qFormat/>
    <w:pPr>
      <w:widowControl w:val="0"/>
      <w:numPr>
        <w:ilvl w:val="5"/>
        <w:numId w:val="1"/>
      </w:numPr>
      <w:tabs>
        <w:tab w:val="left" w:pos="0"/>
      </w:tabs>
      <w:spacing w:before="240" w:after="60"/>
      <w:outlineLvl w:val="5"/>
    </w:pPr>
    <w:rPr>
      <w:rFonts w:ascii="Calibri" w:eastAsia="Times New Roman" w:hAnsi="Calibri" w:cs="Times New Roman"/>
      <w:b/>
      <w:bCs/>
      <w:kern w:val="1"/>
      <w:lang w:val="hu-HU"/>
    </w:rPr>
  </w:style>
  <w:style w:type="character" w:default="1" w:styleId="DefaultParagraphFont">
    <w:name w:val="Default Paragraph Font"/>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6z0">
    <w:name w:val="WW8Num6z0"/>
    <w:rPr>
      <w:rFonts w:ascii="Symbol" w:hAnsi="Symbol"/>
    </w:rPr>
  </w:style>
  <w:style w:type="character" w:customStyle="1" w:styleId="st">
    <w:name w:val="st"/>
    <w:basedOn w:val="Fontdeparagrafimplicit"/>
  </w:style>
  <w:style w:type="character" w:customStyle="1" w:styleId="WW8Num7z0">
    <w:name w:val="WW8Num7z0"/>
    <w:rPr>
      <w:rFonts w:ascii="Arial Narrow" w:eastAsia="Times New Roman" w:hAnsi="Arial Narrow" w:cs="Times New Roman"/>
    </w:rPr>
  </w:style>
  <w:style w:type="character" w:customStyle="1" w:styleId="WW8Num12z2">
    <w:name w:val="WW8Num12z2"/>
    <w:rPr>
      <w:rFonts w:ascii="Wingdings" w:hAnsi="Wingdings"/>
    </w:rPr>
  </w:style>
  <w:style w:type="character" w:customStyle="1" w:styleId="WW-Absatz-Standardschriftart">
    <w:name w:val="WW-Absatz-Standardschriftart"/>
  </w:style>
  <w:style w:type="character" w:customStyle="1" w:styleId="WW8Num6z1">
    <w:name w:val="WW8Num6z1"/>
    <w:rPr>
      <w:rFonts w:ascii="Courier New" w:hAnsi="Courier New" w:cs="Courier New"/>
    </w:rPr>
  </w:style>
  <w:style w:type="character" w:customStyle="1" w:styleId="WW8Num2z0">
    <w:name w:val="WW8Num2z0"/>
    <w:rPr>
      <w:b/>
    </w:rPr>
  </w:style>
  <w:style w:type="character" w:customStyle="1" w:styleId="WW8Num5z0">
    <w:name w:val="WW8Num5z0"/>
    <w:rPr>
      <w:b/>
    </w:rPr>
  </w:style>
  <w:style w:type="character" w:customStyle="1" w:styleId="WW-Absatz-Standardschriftart111">
    <w:name w:val="WW-Absatz-Standardschriftart111"/>
  </w:style>
  <w:style w:type="character" w:customStyle="1" w:styleId="Lbjegyzet-karakterek">
    <w:name w:val="Lábjegyzet-karakterek"/>
    <w:rPr>
      <w:vertAlign w:val="superscript"/>
    </w:rPr>
  </w:style>
  <w:style w:type="character" w:customStyle="1" w:styleId="CharChar5">
    <w:name w:val=" Char Char5"/>
    <w:rPr>
      <w:rFonts w:ascii="Calibri" w:eastAsia="Times New Roman" w:hAnsi="Calibri" w:cs="Times New Roman"/>
      <w:b/>
      <w:bCs/>
      <w:kern w:val="1"/>
      <w:lang w:val="hu-HU"/>
    </w:rPr>
  </w:style>
  <w:style w:type="character" w:customStyle="1" w:styleId="WW8Num7z3">
    <w:name w:val="WW8Num7z3"/>
    <w:rPr>
      <w:rFonts w:ascii="Symbol" w:hAnsi="Symbol"/>
    </w:rPr>
  </w:style>
  <w:style w:type="character" w:customStyle="1" w:styleId="Szmozsjelek">
    <w:name w:val="Számozásjelek"/>
  </w:style>
  <w:style w:type="character" w:customStyle="1" w:styleId="WW-Fontdeparagrafimplicit">
    <w:name w:val="WW-Font de paragraf implicit"/>
  </w:style>
  <w:style w:type="character" w:customStyle="1" w:styleId="WW8Num4z0">
    <w:name w:val="WW8Num4z0"/>
    <w:rPr>
      <w:b/>
    </w:rPr>
  </w:style>
  <w:style w:type="character" w:customStyle="1" w:styleId="CharChar3">
    <w:name w:val=" Char Char3"/>
    <w:basedOn w:val="WW-DefaultParagraphFont"/>
  </w:style>
  <w:style w:type="character" w:customStyle="1" w:styleId="WW-DefaultParagraphFont">
    <w:name w:val="WW-Default Paragraph Font"/>
  </w:style>
  <w:style w:type="character" w:customStyle="1" w:styleId="Caracter">
    <w:name w:val=" Caracter"/>
    <w:rPr>
      <w:rFonts w:ascii="Garamond" w:eastAsia="Calibri" w:hAnsi="Garamond" w:cs="Garamond"/>
      <w:sz w:val="22"/>
      <w:szCs w:val="22"/>
      <w:lang w:val="ro-RO"/>
    </w:rPr>
  </w:style>
  <w:style w:type="character" w:customStyle="1" w:styleId="CharChar2">
    <w:name w:val=" Char Char2"/>
    <w:basedOn w:val="WW-DefaultParagraphFont"/>
  </w:style>
  <w:style w:type="character" w:customStyle="1" w:styleId="WW8Num12z0">
    <w:name w:val="WW8Num12z0"/>
    <w:rPr>
      <w:rFonts w:ascii="Symbol" w:hAnsi="Symbol"/>
    </w:rPr>
  </w:style>
  <w:style w:type="character" w:customStyle="1" w:styleId="WW-Absatz-Standardschriftart11">
    <w:name w:val="WW-Absatz-Standardschriftart11"/>
  </w:style>
  <w:style w:type="character" w:customStyle="1" w:styleId="WW8Num6z2">
    <w:name w:val="WW8Num6z2"/>
    <w:rPr>
      <w:rFonts w:ascii="Wingdings" w:hAnsi="Wingdings"/>
    </w:rPr>
  </w:style>
  <w:style w:type="character" w:customStyle="1" w:styleId="WW8Num13z0">
    <w:name w:val="WW8Num13z0"/>
    <w:rPr>
      <w:b/>
    </w:rPr>
  </w:style>
  <w:style w:type="character" w:styleId="Emphasis">
    <w:name w:val="Emphasis"/>
    <w:qFormat/>
    <w:rPr>
      <w:i/>
      <w:iCs/>
    </w:rPr>
  </w:style>
  <w:style w:type="character" w:customStyle="1" w:styleId="CharChar1">
    <w:name w:val=" Char Char1"/>
    <w:rPr>
      <w:rFonts w:ascii="Times New Roman" w:eastAsia="Lucida Sans Unicode" w:hAnsi="Times New Roman" w:cs="Times New Roman"/>
      <w:kern w:val="1"/>
      <w:sz w:val="24"/>
      <w:szCs w:val="24"/>
      <w:lang w:val="hu-HU"/>
    </w:rPr>
  </w:style>
  <w:style w:type="character" w:customStyle="1" w:styleId="WW8Num7z1">
    <w:name w:val="WW8Num7z1"/>
    <w:rPr>
      <w:rFonts w:ascii="Courier New" w:hAnsi="Courier New" w:cs="Courier New"/>
    </w:rPr>
  </w:style>
  <w:style w:type="character" w:customStyle="1" w:styleId="CharChar6">
    <w:name w:val=" Char Char6"/>
    <w:rPr>
      <w:rFonts w:ascii="Times New Roman" w:eastAsia="Times New Roman" w:hAnsi="Times New Roman" w:cs="Times New Roman"/>
      <w:sz w:val="28"/>
      <w:szCs w:val="24"/>
    </w:rPr>
  </w:style>
  <w:style w:type="character" w:customStyle="1" w:styleId="style26">
    <w:name w:val="style26"/>
  </w:style>
  <w:style w:type="character" w:customStyle="1" w:styleId="underline">
    <w:name w:val="underline"/>
    <w:basedOn w:val="WW-DefaultParagraphFont"/>
  </w:style>
  <w:style w:type="character" w:customStyle="1" w:styleId="WW-Absatz-Standardschriftart1">
    <w:name w:val="WW-Absatz-Standardschriftart1"/>
  </w:style>
  <w:style w:type="character" w:customStyle="1" w:styleId="NoSpacingChar">
    <w:name w:val="No Spacing Char"/>
    <w:rPr>
      <w:rFonts w:ascii="Calibri" w:eastAsia="Times New Roman" w:hAnsi="Calibri" w:cs="Times New Roman"/>
      <w:sz w:val="22"/>
      <w:szCs w:val="22"/>
      <w:lang w:val="en-US" w:eastAsia="ar-SA" w:bidi="ar-SA"/>
    </w:rPr>
  </w:style>
  <w:style w:type="character" w:customStyle="1" w:styleId="Fontdeparagrafimplicit">
    <w:name w:val="Font de paragraf implicit"/>
  </w:style>
  <w:style w:type="character" w:customStyle="1" w:styleId="Absatz-Standardschriftart">
    <w:name w:val="Absatz-Standardschriftart"/>
  </w:style>
  <w:style w:type="character" w:customStyle="1" w:styleId="WW8Num12z1">
    <w:name w:val="WW8Num12z1"/>
    <w:rPr>
      <w:rFonts w:ascii="Courier New" w:hAnsi="Courier New" w:cs="Courier New"/>
    </w:rPr>
  </w:style>
  <w:style w:type="character" w:styleId="Hyperlink">
    <w:name w:val="Hyperlink"/>
    <w:rPr>
      <w:color w:val="0000FF"/>
      <w:u w:val="single"/>
    </w:rPr>
  </w:style>
  <w:style w:type="character" w:customStyle="1" w:styleId="BalloonTextChar">
    <w:name w:val="Balloon Text Char"/>
    <w:link w:val="BalloonText"/>
    <w:uiPriority w:val="99"/>
    <w:semiHidden/>
    <w:rPr>
      <w:rFonts w:ascii="Segoe UI" w:eastAsia="Calibri" w:hAnsi="Segoe UI" w:cs="Segoe UI"/>
      <w:sz w:val="18"/>
      <w:szCs w:val="18"/>
      <w:lang w:val="ro-RO" w:eastAsia="ar-SA"/>
    </w:rPr>
  </w:style>
  <w:style w:type="character" w:customStyle="1" w:styleId="CharChar4">
    <w:name w:val=" Char Char4"/>
    <w:rPr>
      <w:rFonts w:ascii="Tahoma" w:hAnsi="Tahoma" w:cs="Tahoma"/>
      <w:sz w:val="16"/>
      <w:szCs w:val="16"/>
    </w:rPr>
  </w:style>
  <w:style w:type="character" w:customStyle="1" w:styleId="WW8Num7z2">
    <w:name w:val="WW8Num7z2"/>
    <w:rPr>
      <w:rFonts w:ascii="Wingdings" w:hAnsi="Wingdings"/>
    </w:rPr>
  </w:style>
  <w:style w:type="character" w:customStyle="1" w:styleId="CharChar">
    <w:name w:val=" Char Char"/>
    <w:rPr>
      <w:rFonts w:ascii="Times New Roman" w:eastAsia="Lucida Sans Unicode" w:hAnsi="Times New Roman" w:cs="Times New Roman"/>
      <w:kern w:val="1"/>
      <w:sz w:val="20"/>
      <w:szCs w:val="20"/>
      <w:lang w:val="hu-HU"/>
    </w:rPr>
  </w:style>
  <w:style w:type="character" w:styleId="PageNumber">
    <w:name w:val="page number"/>
    <w:basedOn w:val="WW-DefaultParagraphFont"/>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FootnoteText">
    <w:name w:val="footnote text"/>
    <w:basedOn w:val="Normal"/>
    <w:pPr>
      <w:widowControl w:val="0"/>
    </w:pPr>
    <w:rPr>
      <w:rFonts w:ascii="Times New Roman" w:eastAsia="Lucida Sans Unicode" w:hAnsi="Times New Roman" w:cs="Times New Roman"/>
      <w:kern w:val="1"/>
      <w:sz w:val="20"/>
      <w:szCs w:val="20"/>
      <w:lang w:val="hu-HU"/>
    </w:rPr>
  </w:style>
  <w:style w:type="paragraph" w:customStyle="1" w:styleId="TableHeading">
    <w:name w:val="Table Heading"/>
    <w:basedOn w:val="TableContents"/>
    <w:pPr>
      <w:jc w:val="center"/>
    </w:pPr>
    <w:rPr>
      <w:b/>
      <w:bCs/>
    </w:rPr>
  </w:style>
  <w:style w:type="paragraph" w:customStyle="1" w:styleId="Kerettartalom">
    <w:name w:val="Kerettartalom"/>
    <w:basedOn w:val="BodyText"/>
  </w:style>
  <w:style w:type="paragraph" w:customStyle="1" w:styleId="TextnBalon">
    <w:name w:val="Text în Balon"/>
    <w:basedOn w:val="Normal"/>
    <w:rPr>
      <w:rFonts w:ascii="Tahoma" w:hAnsi="Tahoma" w:cs="Tahoma"/>
      <w:sz w:val="16"/>
      <w:szCs w:val="16"/>
    </w:rPr>
  </w:style>
  <w:style w:type="paragraph" w:styleId="Footer">
    <w:name w:val="footer"/>
    <w:basedOn w:val="Normal"/>
    <w:pPr>
      <w:tabs>
        <w:tab w:val="center" w:pos="4513"/>
        <w:tab w:val="right" w:pos="9026"/>
      </w:tabs>
    </w:pPr>
  </w:style>
  <w:style w:type="paragraph" w:styleId="List">
    <w:name w:val="List"/>
    <w:basedOn w:val="BodyText"/>
    <w:rPr>
      <w:rFonts w:cs="Tahoma"/>
    </w:rPr>
  </w:style>
  <w:style w:type="paragraph" w:customStyle="1" w:styleId="Tblzatfejlc">
    <w:name w:val="Táblázatfejléc"/>
    <w:basedOn w:val="Tblzattartalom"/>
    <w:pPr>
      <w:jc w:val="center"/>
    </w:pPr>
    <w:rPr>
      <w:b/>
      <w:bCs/>
    </w:rPr>
  </w:style>
  <w:style w:type="paragraph" w:customStyle="1" w:styleId="Index">
    <w:name w:val="Index"/>
    <w:basedOn w:val="Normal"/>
    <w:pPr>
      <w:suppressLineNumbers/>
    </w:pPr>
    <w:rPr>
      <w:rFonts w:cs="Mangal"/>
    </w:rPr>
  </w:style>
  <w:style w:type="paragraph" w:styleId="Header">
    <w:name w:val="header"/>
    <w:basedOn w:val="Normal"/>
    <w:pPr>
      <w:tabs>
        <w:tab w:val="center" w:pos="4513"/>
        <w:tab w:val="right" w:pos="9026"/>
      </w:tabs>
    </w:pPr>
  </w:style>
  <w:style w:type="paragraph" w:styleId="ListParagraph">
    <w:name w:val="List Paragraph"/>
    <w:basedOn w:val="Normal"/>
    <w:qFormat/>
    <w:pPr>
      <w:widowControl w:val="0"/>
      <w:ind w:left="708"/>
    </w:pPr>
    <w:rPr>
      <w:rFonts w:ascii="Times New Roman" w:eastAsia="Lucida Sans Unicode" w:hAnsi="Times New Roman" w:cs="Times New Roman"/>
      <w:kern w:val="1"/>
      <w:sz w:val="24"/>
      <w:szCs w:val="24"/>
      <w:lang w:val="hu-HU"/>
    </w:rPr>
  </w:style>
  <w:style w:type="paragraph" w:customStyle="1" w:styleId="Tblzattartalom">
    <w:name w:val="Táblázattartalom"/>
    <w:basedOn w:val="Normal"/>
    <w:pPr>
      <w:suppressLineNumbers/>
    </w:pPr>
  </w:style>
  <w:style w:type="paragraph" w:styleId="Caption">
    <w:name w:val="caption"/>
    <w:basedOn w:val="Normal"/>
    <w:qFormat/>
    <w:pPr>
      <w:suppressLineNumbers/>
      <w:spacing w:before="120" w:after="120"/>
    </w:pPr>
    <w:rPr>
      <w:rFonts w:cs="Mangal"/>
      <w:i/>
      <w:iCs/>
      <w:sz w:val="24"/>
      <w:szCs w:val="24"/>
    </w:rPr>
  </w:style>
  <w:style w:type="paragraph" w:customStyle="1" w:styleId="Legend">
    <w:name w:val="Legendă"/>
    <w:basedOn w:val="Normal"/>
    <w:pPr>
      <w:suppressLineNumbers/>
      <w:spacing w:before="120" w:after="120"/>
    </w:pPr>
    <w:rPr>
      <w:rFonts w:cs="Mangal"/>
      <w:i/>
      <w:iCs/>
      <w:sz w:val="24"/>
      <w:szCs w:val="24"/>
    </w:rPr>
  </w:style>
  <w:style w:type="paragraph" w:customStyle="1" w:styleId="Trgymutat">
    <w:name w:val="Tárgymutató"/>
    <w:basedOn w:val="Normal"/>
    <w:pPr>
      <w:widowControl w:val="0"/>
      <w:suppressLineNumbers/>
    </w:pPr>
    <w:rPr>
      <w:rFonts w:ascii="Times New Roman" w:eastAsia="Lucida Sans Unicode" w:hAnsi="Times New Roman" w:cs="Tahoma"/>
      <w:kern w:val="1"/>
      <w:sz w:val="24"/>
      <w:szCs w:val="24"/>
      <w:lang w:val="hu-HU"/>
    </w:rPr>
  </w:style>
  <w:style w:type="paragraph" w:styleId="BodyText">
    <w:name w:val="Body Text"/>
    <w:basedOn w:val="Normal"/>
    <w:pPr>
      <w:widowControl w:val="0"/>
      <w:spacing w:after="120"/>
    </w:pPr>
    <w:rPr>
      <w:rFonts w:ascii="Times New Roman" w:eastAsia="Lucida Sans Unicode" w:hAnsi="Times New Roman" w:cs="Times New Roman"/>
      <w:kern w:val="1"/>
      <w:sz w:val="24"/>
      <w:szCs w:val="24"/>
      <w:lang w:val="hu-HU"/>
    </w:rPr>
  </w:style>
  <w:style w:type="paragraph" w:customStyle="1" w:styleId="Cmsor">
    <w:name w:val="Címsor"/>
    <w:basedOn w:val="Normal"/>
    <w:next w:val="BodyText"/>
    <w:pPr>
      <w:keepNext/>
      <w:widowControl w:val="0"/>
      <w:spacing w:before="240" w:after="120"/>
    </w:pPr>
    <w:rPr>
      <w:rFonts w:ascii="Arial" w:eastAsia="Lucida Sans Unicode" w:hAnsi="Arial" w:cs="Tahoma"/>
      <w:kern w:val="1"/>
      <w:sz w:val="28"/>
      <w:szCs w:val="28"/>
      <w:lang w:val="hu-HU"/>
    </w:rPr>
  </w:style>
  <w:style w:type="paragraph" w:customStyle="1" w:styleId="Felirat">
    <w:name w:val="Felirat"/>
    <w:basedOn w:val="Normal"/>
    <w:pPr>
      <w:widowControl w:val="0"/>
      <w:suppressLineNumbers/>
      <w:spacing w:before="120" w:after="120"/>
    </w:pPr>
    <w:rPr>
      <w:rFonts w:ascii="Times New Roman" w:eastAsia="Lucida Sans Unicode" w:hAnsi="Times New Roman" w:cs="Tahoma"/>
      <w:i/>
      <w:iCs/>
      <w:kern w:val="1"/>
      <w:sz w:val="24"/>
      <w:szCs w:val="24"/>
      <w:lang w:val="hu-HU"/>
    </w:rPr>
  </w:style>
  <w:style w:type="paragraph" w:styleId="BalloonText">
    <w:name w:val="Balloon Text"/>
    <w:basedOn w:val="Normal"/>
    <w:link w:val="BalloonTextChar"/>
    <w:uiPriority w:val="99"/>
    <w:unhideWhenUsed/>
    <w:rPr>
      <w:rFonts w:ascii="Segoe UI" w:hAnsi="Segoe UI" w:cs="Segoe UI"/>
      <w:sz w:val="18"/>
      <w:szCs w:val="18"/>
    </w:rPr>
  </w:style>
  <w:style w:type="paragraph" w:styleId="NormalWeb">
    <w:name w:val="Normal (Web)"/>
    <w:basedOn w:val="Normal"/>
    <w:pPr>
      <w:widowControl w:val="0"/>
    </w:pPr>
    <w:rPr>
      <w:rFonts w:ascii="Times New Roman" w:eastAsia="Lucida Sans Unicode" w:hAnsi="Times New Roman" w:cs="Times New Roman"/>
      <w:kern w:val="1"/>
      <w:sz w:val="24"/>
      <w:szCs w:val="24"/>
      <w:lang w:val="hu-HU"/>
    </w:rPr>
  </w:style>
  <w:style w:type="paragraph" w:customStyle="1" w:styleId="TableContents">
    <w:name w:val="Table Contents"/>
    <w:basedOn w:val="Normal"/>
    <w:pPr>
      <w:suppressLineNumbers/>
    </w:pPr>
  </w:style>
  <w:style w:type="paragraph" w:styleId="NoSpacing">
    <w:name w:val="No Spacing"/>
    <w:qFormat/>
    <w:pPr>
      <w:suppressAutoHyphens/>
    </w:pPr>
    <w:rPr>
      <w:rFonts w:ascii="Calibri" w:eastAsia="Arial" w:hAnsi="Calibri"/>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2711</Words>
  <Characters>15458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ECG-Zsolt</dc:creator>
  <cp:keywords/>
  <cp:lastModifiedBy>Gabor Ferencz</cp:lastModifiedBy>
  <cp:revision>2</cp:revision>
  <cp:lastPrinted>2019-01-31T15:34:00Z</cp:lastPrinted>
  <dcterms:created xsi:type="dcterms:W3CDTF">2026-02-26T13:25:00Z</dcterms:created>
  <dcterms:modified xsi:type="dcterms:W3CDTF">2026-02-26T13:25:00Z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ies>
</file>