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veneno da resignação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nada jamais poderá nos mudar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porque procedemos e somos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definidos por uma 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ência anterior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–, ou seja, se o essencial escapa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 vontade, como evitar que nos sintamos esmagados e manter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outras perspectivas de vida? O fanatismo mata nosso desejo, freia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 ambição, paralisa nossa criatividade. Ficamos em um círculo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restrito de algumas possibilidades sem grande esperança de poder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expandi-las ou ultrapassá-las. A vida sonhada fica reservada a outros,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aos sortudos que foram premiados com uma natureza “privilegiada”,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infância favorável e promissora. Quanto a nós, devemos aceitar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coisas com renúncia e privação, viver com nossa frustração, nossa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inveja. A melhor profissão, o parceiro ideal e os filhos perfeitos são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reservados ao nosso irmão; a instabilidade profissional e o eterno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celibato são nossa cruz. A nós, resta nos refugiar no imaginário. Viver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vida por procuração, no cinema ou nos livros, parecerá uma solução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satisfatória. Pois sonhar não é melhor do que buscar projetos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inacessíveis?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