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Especificação técnica — Pode Deixar (MVP)</w:t>
      </w:r>
    </w:p>
    <w:p>
      <w:pPr/>
      <w:r>
        <w:t xml:space="preserve">Oct 17, 2026</w:t>
      </w:r>
      <w:r>
        <w:t xml:space="preserve"> · </w:t>
      </w:r>
      <w:r>
        <w:t xml:space="preserve">@Odair Cesar Ferreira</w:t>
      </w:r>
    </w:p>
    <w:p>
      <w:pPr>
        <w:pStyle w:val="Heading2"/>
      </w:pPr>
      <w:r>
        <w:t xml:space="preserve">Contexto e objetivo</w:t>
      </w:r>
    </w:p>
    <w:p>
      <w:pPr/>
      <w:r>
        <w:t xml:space="preserve">Se a proposta for aprovada pelos sócios, o time desenvolve o MVP do Pode Deixar, uma assistente executiva de IA para pequenos negócios, operada pelo WhatsApp. Este documento descreve o que precisa ser construído, o que só precisa ser configurado e como cada entrega será aceita.</w:t>
      </w:r>
    </w:p>
    <w:p>
      <w:pPr/>
      <w:r>
        <w:t xml:space="preserve">A assistente recebe instruções do dono em linguagem natural (texto ou áudio), executa tarefas administrativas e aprende o negócio com o uso. Tarefas-alvo: atendimento e agenda de clientes, pedidos a fornecedores, pagamentos dentro de limites e lembrança do histórico de cada cliente.</w:t>
      </w:r>
    </w:p>
    <w:p>
      <w:pPr/>
      <w:r>
        <w:t xml:space="preserve">A estratégia técnica é reutilizar duas ferramentas open source — o </w:t>
      </w:r>
      <w:hyperlink r:id="rId3" w:history="1">
        <w:r>
          <w:rPr>
            <w:rStyle w:val="Hyperlink"/>
          </w:rPr>
          <w:t xml:space="preserve">OpenClaw</w:t>
        </w:r>
      </w:hyperlink>
      <w:r>
        <w:t xml:space="preserve"> como agente executor e o </w:t>
      </w:r>
      <w:hyperlink r:id="rId4" w:history="1">
        <w:r>
          <w:rPr>
            <w:rStyle w:val="Hyperlink"/>
          </w:rPr>
          <w:t xml:space="preserve">ai-memory</w:t>
        </w:r>
      </w:hyperlink>
      <w:r>
        <w:t xml:space="preserve"> como memória persistente — e concentrar o desenvolvimento na </w:t>
      </w:r>
      <w:r>
        <w:rPr>
          <w:b/>
        </w:rPr>
        <w:t xml:space="preserve">Camada de Inteligência Pessoal</w:t>
      </w:r>
      <w:r>
        <w:t xml:space="preserve">, que entende pessoas e decide quando agir. Valores entre colchetes ainda dependem de decisão dos sócios.</w:t>
      </w:r>
    </w:p>
    <w:p>
      <w:pPr>
        <w:pStyle w:val="Heading2"/>
      </w:pPr>
      <w:r>
        <w:t xml:space="preserve">Escopo do MVP</w:t>
      </w:r>
    </w:p>
    <w:p>
      <w:pPr/>
      <w:r>
        <w:t xml:space="preserve">O MVP atende um único nicho de pequenos negócios, escolhido pelos sócios, com a assistente operando só pelo WhatsApp em texto e áudio.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10"/>
        <w:gridCol w:w="1714"/>
        <w:gridCol w:w="4036"/>
      </w:tblGrid>
      <w:tr>
        <w:trPr>
          <w:tblHeader/>
        </w:trPr>
        <w:tc>
          <w:tcPr>
            <w:tcW w:w="361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No MVP</w:t>
            </w:r>
          </w:p>
        </w:tc>
        <w:tc>
          <w:tcPr>
            <w:tcW w:w="4036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Conversa com o dono pelo WhatsApp (texto)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Número dedicado por empresa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Mensagens de áudio do dono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Transcrição do áudio recebido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Atendimento a clientes da empresa pelo WhatsApp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Confirmar, marcar e remarcar horários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Agenda do dono e da equipe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Integração com um calendário [Google ou Outlook]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Pedidos a fornecedores por mensagem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Com confirmação do dono antes de enviar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Pagamentos</w:t>
            </w:r>
          </w:p>
        </w:tc>
        <w:tc>
          <w:tcPr>
            <w:tcW w:w="1714" w:type="dxa"/>
          </w:tcPr>
          <w:p>
            <w:pPr/>
            <w:r>
              <w:t xml:space="preserve">Sim, limitado</w:t>
            </w:r>
          </w:p>
        </w:tc>
        <w:tc>
          <w:tcPr>
            <w:tcW w:w="4036" w:type="dxa"/>
          </w:tcPr>
          <w:p>
            <w:pPr/>
            <w:r>
              <w:t xml:space="preserve">Só por meio de pagamento com limite; nunca o cartão direto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Onboarding conversacional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Primeira versão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Alertas contextuais</w:t>
            </w:r>
          </w:p>
        </w:tc>
        <w:tc>
          <w:tcPr>
            <w:tcW w:w="1714" w:type="dxa"/>
          </w:tcPr>
          <w:p>
            <w:pPr/>
            <w:r>
              <w:t xml:space="preserve">Sim</w:t>
            </w:r>
          </w:p>
        </w:tc>
        <w:tc>
          <w:tcPr>
            <w:tcW w:w="4036" w:type="dxa"/>
          </w:tcPr>
          <w:p>
            <w:pPr/>
            <w:r>
              <w:t xml:space="preserve">Primeira versão do motor de contexto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Ligação de voz em tempo real</w:t>
            </w:r>
          </w:p>
        </w:tc>
        <w:tc>
          <w:tcPr>
            <w:tcW w:w="1714" w:type="dxa"/>
          </w:tcPr>
          <w:p>
            <w:pPr/>
            <w:r>
              <w:t xml:space="preserve">Não</w:t>
            </w:r>
          </w:p>
        </w:tc>
        <w:tc>
          <w:tcPr>
            <w:tcW w:w="4036" w:type="dxa"/>
          </w:tcPr>
          <w:p>
            <w:pPr/>
            <w:r>
              <w:t xml:space="preserve">Fase posterior (telefonia)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Painel web para o dono</w:t>
            </w:r>
          </w:p>
        </w:tc>
        <w:tc>
          <w:tcPr>
            <w:tcW w:w="1714" w:type="dxa"/>
          </w:tcPr>
          <w:p>
            <w:pPr/>
            <w:r>
              <w:t xml:space="preserve">Não</w:t>
            </w:r>
          </w:p>
        </w:tc>
        <w:tc>
          <w:tcPr>
            <w:tcW w:w="4036" w:type="dxa"/>
          </w:tcPr>
          <w:p>
            <w:pPr/>
            <w:r>
              <w:t xml:space="preserve">Consulta da memória fica para depois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Vários nichos ao mesmo tempo</w:t>
            </w:r>
          </w:p>
        </w:tc>
        <w:tc>
          <w:tcPr>
            <w:tcW w:w="1714" w:type="dxa"/>
          </w:tcPr>
          <w:p>
            <w:pPr/>
            <w:r>
              <w:t xml:space="preserve">Não</w:t>
            </w:r>
          </w:p>
        </w:tc>
        <w:tc>
          <w:tcPr>
            <w:tcW w:w="4036" w:type="dxa"/>
          </w:tcPr>
          <w:p>
            <w:pPr/>
            <w:r>
              <w:t xml:space="preserve">Um nicho no piloto</w:t>
            </w:r>
          </w:p>
        </w:tc>
      </w:tr>
      <w:tr>
        <w:tc>
          <w:tcPr>
            <w:tcW w:w="3610" w:type="dxa"/>
          </w:tcPr>
          <w:p>
            <w:pPr/>
            <w:r>
              <w:t xml:space="preserve">Integração com sistemas de gestão (ERP)</w:t>
            </w:r>
          </w:p>
        </w:tc>
        <w:tc>
          <w:tcPr>
            <w:tcW w:w="1714" w:type="dxa"/>
          </w:tcPr>
          <w:p>
            <w:pPr/>
            <w:r>
              <w:t xml:space="preserve">Não</w:t>
            </w:r>
          </w:p>
        </w:tc>
        <w:tc>
          <w:tcPr>
            <w:tcW w:w="4036" w:type="dxa"/>
          </w:tcPr>
          <w:p>
            <w:pPr/>
            <w:r>
              <w:t xml:space="preserve">Sob demanda, após o piloto</w:t>
            </w:r>
          </w:p>
        </w:tc>
      </w:tr>
    </w:tbl>
    <w:p>
      <w:pPr>
        <w:pStyle w:val="Heading2"/>
      </w:pPr>
      <w:r>
        <w:t xml:space="preserve">Arquitetura</w:t>
      </w:r>
    </w:p>
    <w:p>
      <w:pPr/>
      <w:r>
        <w:t xml:space="preserve">O WhatsApp é a única interface; o OpenClaw executa, a Camada de Inteligência Pessoal decide e o ai-memory guarda. Em destaque, o único componente com código próprio.</w:t>
      </w:r>
    </w:p>
    <w:p>
      <w:pPr/>
      <w:r>
        <w:drawing>
          <wp:inline distT="0" distB="0" distL="0" distR="0">
            <wp:extent cx="5486400" cy="4645478"/>
            <wp:docPr id="1" name="image1" descr="arquitetura do MVP · 3 camadas e serviços extern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do MVP · 3 camadas e serviços externo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do MVP · 3 camadas e serviços externos</w:t>
      </w:r>
    </w:p>
    <w:p>
      <w:pPr/>
      <w:r>
        <w:t xml:space="preserve">A Camada é um serviço independente registrado no OpenClaw como ferramenta (MCP ou plugin): ele a consulta antes de agir e informa o resultado depois. Assim, OpenClaw ou ai-memory podem ser trocados no futuro sem reescrever o produto.</w:t>
      </w:r>
    </w:p>
    <w:p>
      <w:pPr>
        <w:pStyle w:val="Heading2"/>
      </w:pPr>
      <w:r>
        <w:t xml:space="preserve">Componentes reutilizados (configuração, sem desenvolvimento)</w:t>
      </w:r>
    </w:p>
    <w:p>
      <w:pPr/>
      <w:r>
        <w:t xml:space="preserve">OpenClaw e ai-memory entram como estão, com versões fixadas; o trabalho aqui é instalação, configuração e testes de integração.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09"/>
        <w:gridCol w:w="4222"/>
        <w:gridCol w:w="3628"/>
      </w:tblGrid>
      <w:tr>
        <w:trPr>
          <w:tblHeader/>
        </w:trPr>
        <w:tc>
          <w:tcPr>
            <w:tcW w:w="1509" w:type="dxa"/>
            <w:shd w:val="clear" w:color="auto" w:fill="F2F2F2"/>
          </w:tcPr>
          <w:p>
            <w:pPr/>
            <w:r>
              <w:t xml:space="preserve">Componente</w:t>
            </w:r>
          </w:p>
        </w:tc>
        <w:tc>
          <w:tcPr>
            <w:tcW w:w="4222" w:type="dxa"/>
            <w:shd w:val="clear" w:color="auto" w:fill="F2F2F2"/>
          </w:tcPr>
          <w:p>
            <w:pPr/>
            <w:r>
              <w:t xml:space="preserve">O que configurar</w:t>
            </w:r>
          </w:p>
        </w:tc>
        <w:tc>
          <w:tcPr>
            <w:tcW w:w="3628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OpenClaw</w:t>
            </w:r>
          </w:p>
        </w:tc>
        <w:tc>
          <w:tcPr>
            <w:tcW w:w="4222" w:type="dxa"/>
          </w:tcPr>
          <w:p>
            <w:pPr/>
            <w:r>
              <w:t xml:space="preserve">Instalação e execução contínua em segundo plano</w:t>
            </w:r>
          </w:p>
        </w:tc>
        <w:tc>
          <w:tcPr>
            <w:tcW w:w="3628" w:type="dxa"/>
          </w:tcPr>
          <w:p>
            <w:pPr/>
            <w:r>
              <w:t xml:space="preserve">Máquina local no protótipo; VPS na produção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OpenClaw</w:t>
            </w:r>
          </w:p>
        </w:tc>
        <w:tc>
          <w:tcPr>
            <w:tcW w:w="4222" w:type="dxa"/>
          </w:tcPr>
          <w:p>
            <w:pPr/>
            <w:r>
              <w:t xml:space="preserve">Canal WhatsApp em número dedicado, restrito aos números autorizados</w:t>
            </w:r>
          </w:p>
        </w:tc>
        <w:tc>
          <w:tcPr>
            <w:tcW w:w="3628" w:type="dxa"/>
          </w:tcPr>
          <w:p>
            <w:pPr/>
            <w:r>
              <w:t xml:space="preserve">Avaliar a API oficial do WhatsApp Business antes de clientes pagantes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OpenClaw</w:t>
            </w:r>
          </w:p>
        </w:tc>
        <w:tc>
          <w:tcPr>
            <w:tcW w:w="4222" w:type="dxa"/>
          </w:tcPr>
          <w:p>
            <w:pPr/>
            <w:r>
              <w:t xml:space="preserve">Workspace do agente com as instruções-base de comportamento</w:t>
            </w:r>
          </w:p>
        </w:tc>
        <w:tc>
          <w:tcPr>
            <w:tcW w:w="3628" w:type="dxa"/>
          </w:tcPr>
          <w:p>
            <w:pPr/>
            <w:r>
              <w:t xml:space="preserve">Arquivos de instrução do próprio OpenClaw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OpenClaw</w:t>
            </w:r>
          </w:p>
        </w:tc>
        <w:tc>
          <w:tcPr>
            <w:tcW w:w="4222" w:type="dxa"/>
          </w:tcPr>
          <w:p>
            <w:pPr/>
            <w:r>
              <w:t xml:space="preserve">Mensagens de áudio e integração de calendário</w:t>
            </w:r>
          </w:p>
        </w:tc>
        <w:tc>
          <w:tcPr>
            <w:tcW w:w="3628" w:type="dxa"/>
          </w:tcPr>
          <w:p>
            <w:pPr/>
            <w:r>
              <w:t xml:space="preserve">Skills e plugins existentes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OpenClaw</w:t>
            </w:r>
          </w:p>
        </w:tc>
        <w:tc>
          <w:tcPr>
            <w:tcW w:w="4222" w:type="dxa"/>
          </w:tcPr>
          <w:p>
            <w:pPr/>
            <w:r>
              <w:t xml:space="preserve">Registro da Camada de Inteligência Pessoal como ferramenta</w:t>
            </w:r>
          </w:p>
        </w:tc>
        <w:tc>
          <w:tcPr>
            <w:tcW w:w="3628" w:type="dxa"/>
          </w:tcPr>
          <w:p>
            <w:pPr/>
            <w:r>
              <w:t xml:space="preserve">Via MCP ou plugin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ai-memory</w:t>
            </w:r>
          </w:p>
        </w:tc>
        <w:tc>
          <w:tcPr>
            <w:tcW w:w="4222" w:type="dxa"/>
          </w:tcPr>
          <w:p>
            <w:pPr/>
            <w:r>
              <w:t xml:space="preserve">Servidor com diretório de dados próprio, um por empresa</w:t>
            </w:r>
          </w:p>
        </w:tc>
        <w:tc>
          <w:tcPr>
            <w:tcW w:w="3628" w:type="dxa"/>
          </w:tcPr>
          <w:p>
            <w:pPr/>
            <w:r>
              <w:t xml:space="preserve">A documentação exige um servidor por diretório de dados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ai-memory</w:t>
            </w:r>
          </w:p>
        </w:tc>
        <w:tc>
          <w:tcPr>
            <w:tcW w:w="4222" w:type="dxa"/>
          </w:tcPr>
          <w:p>
            <w:pPr/>
            <w:r>
              <w:t xml:space="preserve">Integração com o OpenClaw: MCP e hooks de ciclo de vida</w:t>
            </w:r>
          </w:p>
        </w:tc>
        <w:tc>
          <w:tcPr>
            <w:tcW w:w="3628" w:type="dxa"/>
          </w:tcPr>
          <w:p>
            <w:pPr/>
            <w:r>
              <w:t xml:space="preserve">Suporte oficial listado na </w:t>
            </w:r>
            <w:hyperlink r:id="rId6" w:history="1">
              <w:r>
                <w:rPr>
                  <w:rStyle w:val="Hyperlink"/>
                </w:rPr>
                <w:t xml:space="preserve">matriz de compatibilidade</w:t>
              </w:r>
            </w:hyperlink>
          </w:p>
        </w:tc>
      </w:tr>
      <w:tr>
        <w:tc>
          <w:tcPr>
            <w:tcW w:w="1509" w:type="dxa"/>
          </w:tcPr>
          <w:p>
            <w:pPr/>
            <w:r>
              <w:t xml:space="preserve">ai-memory</w:t>
            </w:r>
          </w:p>
        </w:tc>
        <w:tc>
          <w:tcPr>
            <w:tcW w:w="4222" w:type="dxa"/>
          </w:tcPr>
          <w:p>
            <w:pPr/>
            <w:r>
              <w:t xml:space="preserve">Autenticação por token e TLS via proxy reverso</w:t>
            </w:r>
          </w:p>
        </w:tc>
        <w:tc>
          <w:tcPr>
            <w:tcW w:w="3628" w:type="dxa"/>
          </w:tcPr>
          <w:p>
            <w:pPr/>
            <w:r>
              <w:t xml:space="preserve">Obrigatório fora da máquina local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ai-memory</w:t>
            </w:r>
          </w:p>
        </w:tc>
        <w:tc>
          <w:tcPr>
            <w:tcW w:w="4222" w:type="dxa"/>
          </w:tcPr>
          <w:p>
            <w:pPr/>
            <w:r>
              <w:t xml:space="preserve">Regras de exclusão de captura</w:t>
            </w:r>
          </w:p>
        </w:tc>
        <w:tc>
          <w:tcPr>
            <w:tcW w:w="3628" w:type="dxa"/>
          </w:tcPr>
          <w:p>
            <w:pPr/>
            <w:r>
              <w:t xml:space="preserve">Impedir que dados sensíveis sejam gravados</w:t>
            </w:r>
          </w:p>
        </w:tc>
      </w:tr>
      <w:tr>
        <w:tc>
          <w:tcPr>
            <w:tcW w:w="1509" w:type="dxa"/>
          </w:tcPr>
          <w:p>
            <w:pPr/>
            <w:r>
              <w:t xml:space="preserve">ai-memory</w:t>
            </w:r>
          </w:p>
        </w:tc>
        <w:tc>
          <w:tcPr>
            <w:tcW w:w="4222" w:type="dxa"/>
          </w:tcPr>
          <w:p>
            <w:pPr/>
            <w:r>
              <w:t xml:space="preserve">Provedor de LLM e de embeddings</w:t>
            </w:r>
          </w:p>
        </w:tc>
        <w:tc>
          <w:tcPr>
            <w:tcW w:w="3628" w:type="dxa"/>
          </w:tcPr>
          <w:p>
            <w:pPr/>
            <w:r>
              <w:t xml:space="preserve">Opcional: melhora resumos e habilita busca semântica</w:t>
            </w:r>
          </w:p>
        </w:tc>
      </w:tr>
    </w:tbl>
    <w:p>
      <w:pPr>
        <w:pStyle w:val="Heading2"/>
      </w:pPr>
      <w:r>
        <w:t xml:space="preserve">O que precisa ser desenvolvido</w:t>
      </w:r>
    </w:p>
    <w:p>
      <w:pPr/>
      <w:r>
        <w:t xml:space="preserve">Todo o desenvolvimento próprio fica na Camada de Inteligência Pessoal, um serviço independente que o OpenClaw consulta e que grava no ai-memory. São seis módulos e 20 requisitos; os IDs servem para rastrear tarefas e testes.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90"/>
        <w:gridCol w:w="2754"/>
        <w:gridCol w:w="5615"/>
      </w:tblGrid>
      <w:tr>
        <w:trPr>
          <w:tblHeader/>
        </w:trPr>
        <w:tc>
          <w:tcPr>
            <w:tcW w:w="99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754" w:type="dxa"/>
            <w:shd w:val="clear" w:color="auto" w:fill="F2F2F2"/>
          </w:tcPr>
          <w:p>
            <w:pPr/>
            <w:r>
              <w:t xml:space="preserve">Módulo</w:t>
            </w:r>
          </w:p>
        </w:tc>
        <w:tc>
          <w:tcPr>
            <w:tcW w:w="5615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RF-01</w:t>
            </w:r>
          </w:p>
        </w:tc>
        <w:tc>
          <w:tcPr>
            <w:tcW w:w="2754" w:type="dxa"/>
          </w:tcPr>
          <w:p>
            <w:pPr/>
            <w:r>
              <w:t xml:space="preserve">Onboarding</w:t>
            </w:r>
          </w:p>
        </w:tc>
        <w:tc>
          <w:tcPr>
            <w:tcW w:w="5615" w:type="dxa"/>
          </w:tcPr>
          <w:p>
            <w:pPr/>
            <w:r>
              <w:t xml:space="preserve">Iniciar a integração pela conversa, a partir da primeira mensagem, sem formulário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RF-02</w:t>
            </w:r>
          </w:p>
        </w:tc>
        <w:tc>
          <w:tcPr>
            <w:tcW w:w="2754" w:type="dxa"/>
          </w:tcPr>
          <w:p>
            <w:pPr/>
            <w:r>
              <w:t xml:space="preserve">Onboarding</w:t>
            </w:r>
          </w:p>
        </w:tc>
        <w:tc>
          <w:tcPr>
            <w:tcW w:w="5615" w:type="dxa"/>
          </w:tcPr>
          <w:p>
            <w:pPr/>
            <w:r>
              <w:t xml:space="preserve">Coletar na primeira semana: nível de autonomia, limites de gasto, horários e urgências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RF-03</w:t>
            </w:r>
          </w:p>
        </w:tc>
        <w:tc>
          <w:tcPr>
            <w:tcW w:w="2754" w:type="dxa"/>
          </w:tcPr>
          <w:p>
            <w:pPr/>
            <w:r>
              <w:t xml:space="preserve">Onboarding</w:t>
            </w:r>
          </w:p>
        </w:tc>
        <w:tc>
          <w:tcPr>
            <w:tcW w:w="5615" w:type="dxa"/>
          </w:tcPr>
          <w:p>
            <w:pPr/>
            <w:r>
              <w:t xml:space="preserve">Escolher a próxima pergunta por utilidade, incerteza e momento, com no máximo [N] perguntas por dia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RF-04</w:t>
            </w:r>
          </w:p>
        </w:tc>
        <w:tc>
          <w:tcPr>
            <w:tcW w:w="2754" w:type="dxa"/>
          </w:tcPr>
          <w:p>
            <w:pPr/>
            <w:r>
              <w:t xml:space="preserve">Onboarding</w:t>
            </w:r>
          </w:p>
        </w:tc>
        <w:tc>
          <w:tcPr>
            <w:tcW w:w="5615" w:type="dxa"/>
          </w:tcPr>
          <w:p>
            <w:pPr/>
            <w:r>
              <w:t xml:space="preserve">Nunca perguntar algo já registrado como declarado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RF-05</w:t>
            </w:r>
          </w:p>
        </w:tc>
        <w:tc>
          <w:tcPr>
            <w:tcW w:w="2754" w:type="dxa"/>
          </w:tcPr>
          <w:p>
            <w:pPr/>
            <w:r>
              <w:t xml:space="preserve">Modelo de perfis</w:t>
            </w:r>
          </w:p>
        </w:tc>
        <w:tc>
          <w:tcPr>
            <w:tcW w:w="5615" w:type="dxa"/>
          </w:tcPr>
          <w:p>
            <w:pPr/>
            <w:r>
              <w:t xml:space="preserve">Representar dono, clientes, fornecedores e equipe como entidades com página própria no ai-memory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RF-06</w:t>
            </w:r>
          </w:p>
        </w:tc>
        <w:tc>
          <w:tcPr>
            <w:tcW w:w="2754" w:type="dxa"/>
          </w:tcPr>
          <w:p>
            <w:pPr/>
            <w:r>
              <w:t xml:space="preserve">Modelo de perfis</w:t>
            </w:r>
          </w:p>
        </w:tc>
        <w:tc>
          <w:tcPr>
            <w:tcW w:w="5615" w:type="dxa"/>
          </w:tcPr>
          <w:p>
            <w:pPr/>
            <w:r>
              <w:t xml:space="preserve">Classificar cada registro como declarado, observado, hipótese ou regra de ação, com origem, data e confiança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RF-07</w:t>
            </w:r>
          </w:p>
        </w:tc>
        <w:tc>
          <w:tcPr>
            <w:tcW w:w="2754" w:type="dxa"/>
          </w:tcPr>
          <w:p>
            <w:pPr/>
            <w:r>
              <w:t xml:space="preserve">Modelo de perfis</w:t>
            </w:r>
          </w:p>
        </w:tc>
        <w:tc>
          <w:tcPr>
            <w:tcW w:w="5615" w:type="dxa"/>
          </w:tcPr>
          <w:p>
            <w:pPr/>
            <w:r>
              <w:t xml:space="preserve">Permitir que o dono consulte e corrija pelo WhatsApp o que a assistente sabe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RF-08</w:t>
            </w:r>
          </w:p>
        </w:tc>
        <w:tc>
          <w:tcPr>
            <w:tcW w:w="2754" w:type="dxa"/>
          </w:tcPr>
          <w:p>
            <w:pPr/>
            <w:r>
              <w:t xml:space="preserve">Modelo de perfis</w:t>
            </w:r>
          </w:p>
        </w:tc>
        <w:tc>
          <w:tcPr>
            <w:tcW w:w="5615" w:type="dxa"/>
          </w:tcPr>
          <w:p>
            <w:pPr/>
            <w:r>
              <w:t xml:space="preserve">Registrar mudança de preferência sem apagar o histórico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RF-09</w:t>
            </w:r>
          </w:p>
        </w:tc>
        <w:tc>
          <w:tcPr>
            <w:tcW w:w="2754" w:type="dxa"/>
          </w:tcPr>
          <w:p>
            <w:pPr/>
            <w:r>
              <w:t xml:space="preserve">Motor de contexto</w:t>
            </w:r>
          </w:p>
        </w:tc>
        <w:tc>
          <w:tcPr>
            <w:tcW w:w="5615" w:type="dxa"/>
          </w:tcPr>
          <w:p>
            <w:pPr/>
            <w:r>
              <w:t xml:space="preserve">Antes de cada tarefa, identificar as pessoas envolvidas e recuperar suas páginas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RF-10</w:t>
            </w:r>
          </w:p>
        </w:tc>
        <w:tc>
          <w:tcPr>
            <w:tcW w:w="2754" w:type="dxa"/>
          </w:tcPr>
          <w:p>
            <w:pPr/>
            <w:r>
              <w:t xml:space="preserve">Motor de contexto</w:t>
            </w:r>
          </w:p>
        </w:tc>
        <w:tc>
          <w:tcPr>
            <w:tcW w:w="5615" w:type="dxa"/>
          </w:tcPr>
          <w:p>
            <w:pPr/>
            <w:r>
              <w:t xml:space="preserve">Desambiguar nomes iguais e perguntar só quando houver dúvida real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RF-11</w:t>
            </w:r>
          </w:p>
        </w:tc>
        <w:tc>
          <w:tcPr>
            <w:tcW w:w="2754" w:type="dxa"/>
          </w:tcPr>
          <w:p>
            <w:pPr/>
            <w:r>
              <w:t xml:space="preserve">Motor de contexto</w:t>
            </w:r>
          </w:p>
        </w:tc>
        <w:tc>
          <w:tcPr>
            <w:tcW w:w="5615" w:type="dxa"/>
          </w:tcPr>
          <w:p>
            <w:pPr/>
            <w:r>
              <w:t xml:space="preserve">Cruzar a tarefa com os registros e alertar somente quando houver conflito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RF-12</w:t>
            </w:r>
          </w:p>
        </w:tc>
        <w:tc>
          <w:tcPr>
            <w:tcW w:w="2754" w:type="dxa"/>
          </w:tcPr>
          <w:p>
            <w:pPr/>
            <w:r>
              <w:t xml:space="preserve">Motor de contexto</w:t>
            </w:r>
          </w:p>
        </w:tc>
        <w:tc>
          <w:tcPr>
            <w:tcW w:w="5615" w:type="dxa"/>
          </w:tcPr>
          <w:p>
            <w:pPr/>
            <w:r>
              <w:t xml:space="preserve">Entregar ao OpenClaw um pacote de contexto enxuto por tarefa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RF-13</w:t>
            </w:r>
          </w:p>
        </w:tc>
        <w:tc>
          <w:tcPr>
            <w:tcW w:w="2754" w:type="dxa"/>
          </w:tcPr>
          <w:p>
            <w:pPr/>
            <w:r>
              <w:t xml:space="preserve">Ciclo de aprendizado</w:t>
            </w:r>
          </w:p>
        </w:tc>
        <w:tc>
          <w:tcPr>
            <w:tcW w:w="5615" w:type="dxa"/>
          </w:tcPr>
          <w:p>
            <w:pPr/>
            <w:r>
              <w:t xml:space="preserve">Após cada tarefa, extrair aprendizados candidatos e classificá-los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RF-14</w:t>
            </w:r>
          </w:p>
        </w:tc>
        <w:tc>
          <w:tcPr>
            <w:tcW w:w="2754" w:type="dxa"/>
          </w:tcPr>
          <w:p>
            <w:pPr/>
            <w:r>
              <w:t xml:space="preserve">Ciclo de aprendizado</w:t>
            </w:r>
          </w:p>
        </w:tc>
        <w:tc>
          <w:tcPr>
            <w:tcW w:w="5615" w:type="dxa"/>
          </w:tcPr>
          <w:p>
            <w:pPr/>
            <w:r>
              <w:t xml:space="preserve">Promover hipótese a regra só após [N] ocorrências e confirmação do dono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RF-15</w:t>
            </w:r>
          </w:p>
        </w:tc>
        <w:tc>
          <w:tcPr>
            <w:tcW w:w="2754" w:type="dxa"/>
          </w:tcPr>
          <w:p>
            <w:pPr/>
            <w:r>
              <w:t xml:space="preserve">Ciclo de aprendizado</w:t>
            </w:r>
          </w:p>
        </w:tc>
        <w:tc>
          <w:tcPr>
            <w:tcW w:w="5615" w:type="dxa"/>
          </w:tcPr>
          <w:p>
            <w:pPr/>
            <w:r>
              <w:t xml:space="preserve">Definir quando uma conversa do WhatsApp vira registro consolidado: por tarefa, por dia ou por conversa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RF-16</w:t>
            </w:r>
          </w:p>
        </w:tc>
        <w:tc>
          <w:tcPr>
            <w:tcW w:w="2754" w:type="dxa"/>
          </w:tcPr>
          <w:p>
            <w:pPr/>
            <w:r>
              <w:t xml:space="preserve">Permissões</w:t>
            </w:r>
          </w:p>
        </w:tc>
        <w:tc>
          <w:tcPr>
            <w:tcW w:w="5615" w:type="dxa"/>
          </w:tcPr>
          <w:p>
            <w:pPr/>
            <w:r>
              <w:t xml:space="preserve">Manter a política de autonomia separada da memória: o que a assistente faz sozinha e o que pede confirmação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RF-17</w:t>
            </w:r>
          </w:p>
        </w:tc>
        <w:tc>
          <w:tcPr>
            <w:tcW w:w="2754" w:type="dxa"/>
          </w:tcPr>
          <w:p>
            <w:pPr/>
            <w:r>
              <w:t xml:space="preserve">Permissões</w:t>
            </w:r>
          </w:p>
        </w:tc>
        <w:tc>
          <w:tcPr>
            <w:tcW w:w="5615" w:type="dxa"/>
          </w:tcPr>
          <w:p>
            <w:pPr/>
            <w:r>
              <w:t xml:space="preserve">Aplicar limite por compra e limite diário; acima deles, confirmação obrigatória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RF-18</w:t>
            </w:r>
          </w:p>
        </w:tc>
        <w:tc>
          <w:tcPr>
            <w:tcW w:w="2754" w:type="dxa"/>
          </w:tcPr>
          <w:p>
            <w:pPr/>
            <w:r>
              <w:t xml:space="preserve">Permissões</w:t>
            </w:r>
          </w:p>
        </w:tc>
        <w:tc>
          <w:tcPr>
            <w:tcW w:w="5615" w:type="dxa"/>
          </w:tcPr>
          <w:p>
            <w:pPr/>
            <w:r>
              <w:t xml:space="preserve">Registrar de forma auditável toda ação executada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RF-19</w:t>
            </w:r>
          </w:p>
        </w:tc>
        <w:tc>
          <w:tcPr>
            <w:tcW w:w="2754" w:type="dxa"/>
          </w:tcPr>
          <w:p>
            <w:pPr/>
            <w:r>
              <w:t xml:space="preserve">Privacidade</w:t>
            </w:r>
          </w:p>
        </w:tc>
        <w:tc>
          <w:tcPr>
            <w:tcW w:w="5615" w:type="dxa"/>
          </w:tcPr>
          <w:p>
            <w:pPr/>
            <w:r>
              <w:t xml:space="preserve">Filtrar dados pessoais sensíveis antes da gravação, com regras próprias para o nicho escolhido</w:t>
            </w:r>
          </w:p>
        </w:tc>
      </w:tr>
      <w:tr>
        <w:tc>
          <w:tcPr>
            <w:tcW w:w="990" w:type="dxa"/>
          </w:tcPr>
          <w:p>
            <w:pPr/>
            <w:r>
              <w:t xml:space="preserve">RF-20</w:t>
            </w:r>
          </w:p>
        </w:tc>
        <w:tc>
          <w:tcPr>
            <w:tcW w:w="2754" w:type="dxa"/>
          </w:tcPr>
          <w:p>
            <w:pPr/>
            <w:r>
              <w:t xml:space="preserve">Privacidade</w:t>
            </w:r>
          </w:p>
        </w:tc>
        <w:tc>
          <w:tcPr>
            <w:tcW w:w="5615" w:type="dxa"/>
          </w:tcPr>
          <w:p>
            <w:pPr/>
            <w:r>
              <w:t xml:space="preserve">Excluir os dados de um cliente da empresa quando solicitado (LGPD)</w:t>
            </w:r>
          </w:p>
        </w:tc>
      </w:tr>
    </w:tbl>
    <w:p>
      <w:pPr>
        <w:pStyle w:val="Heading2"/>
      </w:pPr>
      <w:r>
        <w:t xml:space="preserve">Modelo de dados</w:t>
      </w:r>
    </w:p>
    <w:p>
      <w:pPr/>
      <w:r>
        <w:t xml:space="preserve">Cada empresa é um projeto isolado no ai-memory, e cada pessoa vira uma página em markdown com registros tipados. O ai-memory foi pensado para projetos de código; este mapeamento é o que o adapta a pessoas e negócios.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52"/>
        <w:gridCol w:w="3835"/>
        <w:gridCol w:w="2973"/>
      </w:tblGrid>
      <w:tr>
        <w:trPr>
          <w:tblHeader/>
        </w:trPr>
        <w:tc>
          <w:tcPr>
            <w:tcW w:w="2552" w:type="dxa"/>
            <w:shd w:val="clear" w:color="auto" w:fill="F2F2F2"/>
          </w:tcPr>
          <w:p>
            <w:pPr/>
            <w:r>
              <w:t xml:space="preserve">Conceito do produto</w:t>
            </w:r>
          </w:p>
        </w:tc>
        <w:tc>
          <w:tcPr>
            <w:tcW w:w="3835" w:type="dxa"/>
            <w:shd w:val="clear" w:color="auto" w:fill="F2F2F2"/>
          </w:tcPr>
          <w:p>
            <w:pPr/>
            <w:r>
              <w:t xml:space="preserve">Onde fica no ai-memory</w:t>
            </w:r>
          </w:p>
        </w:tc>
        <w:tc>
          <w:tcPr>
            <w:tcW w:w="2973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Empresa</w:t>
            </w:r>
          </w:p>
        </w:tc>
        <w:tc>
          <w:tcPr>
            <w:tcW w:w="3835" w:type="dxa"/>
          </w:tcPr>
          <w:p>
            <w:pPr/>
            <w:r>
              <w:t xml:space="preserve">Projeto com diretório de dados próprio</w:t>
            </w:r>
          </w:p>
        </w:tc>
        <w:tc>
          <w:tcPr>
            <w:tcW w:w="2973" w:type="dxa"/>
          </w:tcPr>
          <w:p>
            <w:pPr/>
            <w:r>
              <w:t xml:space="preserve">Isolamento entre clientes do produto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Pessoa (dono, cliente, fornecedor, equipe)</w:t>
            </w:r>
          </w:p>
        </w:tc>
        <w:tc>
          <w:tcPr>
            <w:tcW w:w="3835" w:type="dxa"/>
          </w:tcPr>
          <w:p>
            <w:pPr/>
            <w:r>
              <w:t xml:space="preserve">Página de entidade em markdown</w:t>
            </w:r>
          </w:p>
        </w:tc>
        <w:tc>
          <w:tcPr>
            <w:tcW w:w="2973" w:type="dxa"/>
          </w:tcPr>
          <w:p>
            <w:pPr/>
            <w:r>
              <w:t xml:space="preserve">Uma página por pessoa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Registro sobre uma pessoa</w:t>
            </w:r>
          </w:p>
        </w:tc>
        <w:tc>
          <w:tcPr>
            <w:tcW w:w="3835" w:type="dxa"/>
          </w:tcPr>
          <w:p>
            <w:pPr/>
            <w:r>
              <w:t xml:space="preserve">Item na página, com metadados</w:t>
            </w:r>
          </w:p>
        </w:tc>
        <w:tc>
          <w:tcPr>
            <w:tcW w:w="2973" w:type="dxa"/>
          </w:tcPr>
          <w:p>
            <w:pPr/>
            <w:r>
              <w:t xml:space="preserve">Campos na tabela abaixo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Relação entre pessoas</w:t>
            </w:r>
          </w:p>
        </w:tc>
        <w:tc>
          <w:tcPr>
            <w:tcW w:w="3835" w:type="dxa"/>
          </w:tcPr>
          <w:p>
            <w:pPr/>
            <w:r>
              <w:t xml:space="preserve">Link ou relação tipada entre páginas</w:t>
            </w:r>
          </w:p>
        </w:tc>
        <w:tc>
          <w:tcPr>
            <w:tcW w:w="2973" w:type="dxa"/>
          </w:tcPr>
          <w:p>
            <w:pPr/>
            <w:r>
              <w:t xml:space="preserve">Ex.: cliente atendido por um profissional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Preferência que mudou</w:t>
            </w:r>
          </w:p>
        </w:tc>
        <w:tc>
          <w:tcPr>
            <w:tcW w:w="3835" w:type="dxa"/>
          </w:tcPr>
          <w:p>
            <w:pPr/>
            <w:r>
              <w:t xml:space="preserve">Relação do tipo “contradiz” + validade no tempo</w:t>
            </w:r>
          </w:p>
        </w:tc>
        <w:tc>
          <w:tcPr>
            <w:tcW w:w="2973" w:type="dxa"/>
          </w:tcPr>
          <w:p>
            <w:pPr/>
            <w:r>
              <w:t xml:space="preserve">O histórico não é apagado</w:t>
            </w:r>
          </w:p>
        </w:tc>
      </w:tr>
      <w:tr>
        <w:tc>
          <w:tcPr>
            <w:tcW w:w="2552" w:type="dxa"/>
          </w:tcPr>
          <w:p>
            <w:pPr/>
            <w:r>
              <w:t xml:space="preserve">Histórico de conversas</w:t>
            </w:r>
          </w:p>
        </w:tc>
        <w:tc>
          <w:tcPr>
            <w:tcW w:w="3835" w:type="dxa"/>
          </w:tcPr>
          <w:p>
            <w:pPr/>
            <w:r>
              <w:t xml:space="preserve">Captura por hooks, consolidada em páginas</w:t>
            </w:r>
          </w:p>
        </w:tc>
        <w:tc>
          <w:tcPr>
            <w:tcW w:w="2973" w:type="dxa"/>
          </w:tcPr>
          <w:p>
            <w:pPr/>
            <w:r>
              <w:t xml:space="preserve">Regra de consolidação no RF-15</w:t>
            </w:r>
          </w:p>
        </w:tc>
      </w:tr>
    </w:tbl>
    <w:p>
      <w:pPr/>
      <w:r>
        <w:t xml:space="preserve">Campos de cada registro: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7"/>
        <w:gridCol w:w="3635"/>
        <w:gridCol w:w="3898"/>
      </w:tblGrid>
      <w:tr>
        <w:trPr>
          <w:tblHeader/>
        </w:trPr>
        <w:tc>
          <w:tcPr>
            <w:tcW w:w="182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3635" w:type="dxa"/>
            <w:shd w:val="clear" w:color="auto" w:fill="F2F2F2"/>
          </w:tcPr>
          <w:p>
            <w:pPr/>
            <w:r>
              <w:t xml:space="preserve">Valores</w:t>
            </w:r>
          </w:p>
        </w:tc>
        <w:tc>
          <w:tcPr>
            <w:tcW w:w="3898" w:type="dxa"/>
            <w:shd w:val="clear" w:color="auto" w:fill="F2F2F2"/>
          </w:tcPr>
          <w:p>
            <w:pPr/>
            <w:r>
              <w:t xml:space="preserve">Para que serve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tipo</w:t>
            </w:r>
          </w:p>
        </w:tc>
        <w:tc>
          <w:tcPr>
            <w:tcW w:w="3635" w:type="dxa"/>
          </w:tcPr>
          <w:p>
            <w:pPr/>
            <w:r>
              <w:t xml:space="preserve">declarado, observado, hipótese, regra</w:t>
            </w:r>
          </w:p>
        </w:tc>
        <w:tc>
          <w:tcPr>
            <w:tcW w:w="3898" w:type="dxa"/>
          </w:tcPr>
          <w:p>
            <w:pPr/>
            <w:r>
              <w:t xml:space="preserve">Separar fato de suposição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texto</w:t>
            </w:r>
          </w:p>
        </w:tc>
        <w:tc>
          <w:tcPr>
            <w:tcW w:w="3635" w:type="dxa"/>
          </w:tcPr>
          <w:p>
            <w:pPr/>
            <w:r>
              <w:t xml:space="preserve">Frase curta</w:t>
            </w:r>
          </w:p>
        </w:tc>
        <w:tc>
          <w:tcPr>
            <w:tcW w:w="3898" w:type="dxa"/>
          </w:tcPr>
          <w:p>
            <w:pPr/>
            <w:r>
              <w:t xml:space="preserve">O conteúdo do registro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origem</w:t>
            </w:r>
          </w:p>
        </w:tc>
        <w:tc>
          <w:tcPr>
            <w:tcW w:w="3635" w:type="dxa"/>
          </w:tcPr>
          <w:p>
            <w:pPr/>
            <w:r>
              <w:t xml:space="preserve">ID da mensagem ou da tarefa</w:t>
            </w:r>
          </w:p>
        </w:tc>
        <w:tc>
          <w:tcPr>
            <w:tcW w:w="3898" w:type="dxa"/>
          </w:tcPr>
          <w:p>
            <w:pPr/>
            <w:r>
              <w:t xml:space="preserve">Rastreabilidade e LGPD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data</w:t>
            </w:r>
          </w:p>
        </w:tc>
        <w:tc>
          <w:tcPr>
            <w:tcW w:w="3635" w:type="dxa"/>
          </w:tcPr>
          <w:p>
            <w:pPr/>
            <w:r>
              <w:t xml:space="preserve">Data e hora</w:t>
            </w:r>
          </w:p>
        </w:tc>
        <w:tc>
          <w:tcPr>
            <w:tcW w:w="3898" w:type="dxa"/>
          </w:tcPr>
          <w:p>
            <w:pPr/>
            <w:r>
              <w:t xml:space="preserve">Ordem e validade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confiança</w:t>
            </w:r>
          </w:p>
        </w:tc>
        <w:tc>
          <w:tcPr>
            <w:tcW w:w="3635" w:type="dxa"/>
          </w:tcPr>
          <w:p>
            <w:pPr/>
            <w:r>
              <w:t xml:space="preserve">baixa, média, alta</w:t>
            </w:r>
          </w:p>
        </w:tc>
        <w:tc>
          <w:tcPr>
            <w:tcW w:w="3898" w:type="dxa"/>
          </w:tcPr>
          <w:p>
            <w:pPr/>
            <w:r>
              <w:t xml:space="preserve">Decidir se age ou pergunta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status</w:t>
            </w:r>
          </w:p>
        </w:tc>
        <w:tc>
          <w:tcPr>
            <w:tcW w:w="3635" w:type="dxa"/>
          </w:tcPr>
          <w:p>
            <w:pPr/>
            <w:r>
              <w:t xml:space="preserve">ativo, substituído, descartado</w:t>
            </w:r>
          </w:p>
        </w:tc>
        <w:tc>
          <w:tcPr>
            <w:tcW w:w="3898" w:type="dxa"/>
          </w:tcPr>
          <w:p>
            <w:pPr/>
            <w:r>
              <w:t xml:space="preserve">Manter o histórico sem usá-lo</w:t>
            </w:r>
          </w:p>
        </w:tc>
      </w:tr>
      <w:tr>
        <w:tc>
          <w:tcPr>
            <w:tcW w:w="1827" w:type="dxa"/>
          </w:tcPr>
          <w:p>
            <w:pPr/>
            <w:r>
              <w:t xml:space="preserve">confirmado_por</w:t>
            </w:r>
          </w:p>
        </w:tc>
        <w:tc>
          <w:tcPr>
            <w:tcW w:w="3635" w:type="dxa"/>
          </w:tcPr>
          <w:p>
            <w:pPr/>
            <w:r>
              <w:t xml:space="preserve">dono ou vazio</w:t>
            </w:r>
          </w:p>
        </w:tc>
        <w:tc>
          <w:tcPr>
            <w:tcW w:w="3898" w:type="dxa"/>
          </w:tcPr>
          <w:p>
            <w:pPr/>
            <w:r>
              <w:t xml:space="preserve">Regras só valem com confirmação</w:t>
            </w:r>
          </w:p>
        </w:tc>
      </w:tr>
    </w:tbl>
    <w:p>
      <w:pPr/>
      <w:r>
        <w:t xml:space="preserve">Exemplo de página de pessoa (ilustrativo):</w:t>
      </w:r>
    </w:p>
    <w:p>
      <w:pPr>
        <w:pStyle w:val="Code"/>
      </w:pPr>
      <w:bookmarkStart w:id="1" w:name="bongo_lang_markdown_1"/>
      <w:bookmarkEnd w:id="1"/>
      <w:r>
        <w:t xml:space="preserve"># [Nome da cliente]</w:t>
        <w:br/>
        <w:t xml:space="preserve">papel: cliente · desde: [data]</w:t>
        <w:br/>
        <w:br/>
        <w:t xml:space="preserve">## Registros</w:t>
        <w:br/>
        <w:t xml:space="preserve">- [declarado · alta] Alergia a [componente] — origem: msg [id], [data]</w:t>
        <w:br/>
        <w:t xml:space="preserve">- [observado · média] Remarcou as 3 últimas visitas da manhã — origem: agenda, [data]</w:t>
        <w:br/>
        <w:t xml:space="preserve">- [hipótese · baixa] Prefere horários à tarde — aguardando confirmação</w:t>
        <w:br/>
        <w:t xml:space="preserve">- [regra · confirmada pelo dono] Oferecer a tarde primeiro</w:t>
        <w:br/>
        <w:br/>
        <w:t xml:space="preserve">## Relações</w:t>
        <w:br/>
        <w:t xml:space="preserve">- atendida por: [[Profissional X]]</w:t>
      </w:r>
    </w:p>
    <w:p>
      <w:pPr>
        <w:pStyle w:val="Heading2"/>
      </w:pPr>
      <w:r>
        <w:t xml:space="preserve">Fluxos principais</w:t>
      </w:r>
    </w:p>
    <w:p>
      <w:pPr/>
      <w:r>
        <w:t xml:space="preserve">Toda tarefa passa por três verificações da Camada antes de o OpenClaw agir, e termina com o registro do que foi aprendido.</w:t>
      </w:r>
    </w:p>
    <w:p>
      <w:pPr/>
      <w:r>
        <w:drawing>
          <wp:inline distT="0" distB="0" distL="0" distR="0">
            <wp:extent cx="5486400" cy="5396592"/>
            <wp:docPr id="2" name="image2" descr="execução de uma tarefa · 3 verificações da Cam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xecução de uma tarefa · 3 verificações da Camad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execução de uma tarefa · 3 verificações da Camada</w:t>
      </w:r>
    </w:p>
    <w:p>
      <w:pPr/>
      <w:r>
        <w:t xml:space="preserve">Em destaque, as etapas executadas pela Camada; as três verificações também rodam no motor de contexto (RF-09 a RF-12).</w:t>
      </w:r>
    </w:p>
    <w:p>
      <w:pPr/>
      <w:r>
        <w:t xml:space="preserve">Onboarding na primeira semana:</w:t>
      </w:r>
    </w:p>
    <w:p>
      <w:pPr>
        <w:pStyle w:val="ListParagraph"/>
        <w:numPr>
          <w:ilvl w:val="0"/>
          <w:numId w:val="2"/>
        </w:numPr>
      </w:pPr>
      <w:r>
        <w:t xml:space="preserve">Na primeira mensagem, a assistente se apresenta e pergunta como o dono prefere trabalhar.</w:t>
      </w:r>
    </w:p>
    <w:p>
      <w:pPr>
        <w:pStyle w:val="ListParagraph"/>
        <w:numPr>
          <w:ilvl w:val="0"/>
          <w:numId w:val="2"/>
        </w:numPr>
      </w:pPr>
      <w:r>
        <w:t xml:space="preserve">Pergunta o nível de autonomia e os limites de gasto (RF-02).</w:t>
      </w:r>
    </w:p>
    <w:p>
      <w:pPr>
        <w:pStyle w:val="ListParagraph"/>
        <w:numPr>
          <w:ilvl w:val="0"/>
          <w:numId w:val="2"/>
        </w:numPr>
      </w:pPr>
      <w:r>
        <w:t xml:space="preserve">Registra as respostas como declaradas, com confiança alta.</w:t>
      </w:r>
    </w:p>
    <w:p>
      <w:pPr>
        <w:pStyle w:val="ListParagraph"/>
        <w:numPr>
          <w:ilvl w:val="0"/>
          <w:numId w:val="2"/>
        </w:numPr>
      </w:pPr>
      <w:r>
        <w:t xml:space="preserve">Nos dias seguintes, pergunta só o que uma tarefa real exigir (RF-03).</w:t>
      </w:r>
    </w:p>
    <w:p>
      <w:pPr/>
      <w:r>
        <w:t xml:space="preserve">Consolidação do aprendizado após cada tarefa:</w:t>
      </w:r>
    </w:p>
    <w:p>
      <w:pPr>
        <w:pStyle w:val="ListParagraph"/>
        <w:numPr>
          <w:ilvl w:val="0"/>
          <w:numId w:val="3"/>
        </w:numPr>
      </w:pPr>
      <w:r>
        <w:t xml:space="preserve">A Camada lista o que aprendeu na tarefa (RF-13).</w:t>
      </w:r>
    </w:p>
    <w:p>
      <w:pPr>
        <w:pStyle w:val="ListParagraph"/>
        <w:numPr>
          <w:ilvl w:val="0"/>
          <w:numId w:val="3"/>
        </w:numPr>
      </w:pPr>
      <w:r>
        <w:t xml:space="preserve">Classifica cada item como declarado, observado ou hipótese.</w:t>
      </w:r>
    </w:p>
    <w:p>
      <w:pPr>
        <w:pStyle w:val="ListParagraph"/>
        <w:numPr>
          <w:ilvl w:val="0"/>
          <w:numId w:val="3"/>
        </w:numPr>
      </w:pPr>
      <w:r>
        <w:t xml:space="preserve">Grava no ai-memory, na página de cada pessoa envolvida.</w:t>
      </w:r>
    </w:p>
    <w:p>
      <w:pPr>
        <w:pStyle w:val="ListParagraph"/>
        <w:numPr>
          <w:ilvl w:val="0"/>
          <w:numId w:val="3"/>
        </w:numPr>
      </w:pPr>
      <w:r>
        <w:t xml:space="preserve">Quando uma hipótese se repete [N] vezes, pergunta ao dono se ela vira regra (RF-14).</w:t>
      </w:r>
    </w:p>
    <w:p>
      <w:pPr>
        <w:pStyle w:val="Heading2"/>
      </w:pPr>
      <w:r>
        <w:t xml:space="preserve">Segurança, privacidade e pagamentos</w:t>
      </w:r>
    </w:p>
    <w:p>
      <w:pPr/>
      <w:r>
        <w:t xml:space="preserve">No MVP, toda ação com dinheiro ou que não possa ser desfeita exige confirmação do dono, e mensagens de clientes nunca disparam ações administrativas.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Isolamento por empresa:</w:t>
      </w:r>
      <w:r>
        <w:t xml:space="preserve"> uma instância do ai-memory por empresa; nenhuma consulta cruza dados de empresas diferentes.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Quem pode dar ordens:</w:t>
      </w:r>
      <w:r>
        <w:t xml:space="preserve"> só números autorizados (dono e equipe) acionam tarefas administrativas. Clientes da empresa acessam apenas o fluxo de atendimento.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Mensagens de terceiros são dados, não ordens:</w:t>
      </w:r>
      <w:r>
        <w:t xml:space="preserve"> texto vindo de clientes ou fornecedores não pode mudar permissões, pedir pagamentos ou expor dados de outras pessoas.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Pagamentos:</w:t>
      </w:r>
      <w:r>
        <w:t xml:space="preserve"> o cartão do dono nunca fica acessível à IA. Usar um meio de pagamento com limite por compra de [R$ __] e limite diário de [R$ __], com registro de cada transação. Provedor: [a definir].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Credenciais:</w:t>
      </w:r>
      <w:r>
        <w:t xml:space="preserve"> fora do código, em cofre de segredos; token de acesso no ai-memory e TLS fora da máquina local.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LGPD:</w:t>
      </w:r>
      <w:r>
        <w:t xml:space="preserve"> base legal e prazo de retenção definidos com o jurídico [a definir]; exclusão a pedido (RF-20); trilha de auditoria de toda gravação e ação.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Dados sensíveis:</w:t>
      </w:r>
      <w:r>
        <w:t xml:space="preserve"> se o nicho for saúde, dados clínicos ficam fora da memória até haver regra específica aprovada.</w:t>
      </w:r>
    </w:p>
    <w:p>
      <w:pPr>
        <w:pStyle w:val="Heading2"/>
      </w:pPr>
      <w:r>
        <w:t xml:space="preserve">Requisitos não funcionais e operação</w:t>
      </w:r>
    </w:p>
    <w:p>
      <w:pPr/>
      <w:r>
        <w:t xml:space="preserve">As metas numéricas abaixo estão em aberto e devem ser fechadas pelo time antes do piloto.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4920"/>
        <w:gridCol w:w="3415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415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RNF-01</w:t>
            </w:r>
          </w:p>
        </w:tc>
        <w:tc>
          <w:tcPr>
            <w:tcW w:w="4920" w:type="dxa"/>
          </w:tcPr>
          <w:p>
            <w:pPr/>
            <w:r>
              <w:t xml:space="preserve">Tempo de resposta a uma mensagem simples do dono</w:t>
            </w:r>
          </w:p>
        </w:tc>
        <w:tc>
          <w:tcPr>
            <w:tcW w:w="3415" w:type="dxa"/>
          </w:tcPr>
          <w:p>
            <w:pPr/>
            <w:r>
              <w:t xml:space="preserve">[__ segundos]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RNF-02</w:t>
            </w:r>
          </w:p>
        </w:tc>
        <w:tc>
          <w:tcPr>
            <w:tcW w:w="4920" w:type="dxa"/>
          </w:tcPr>
          <w:p>
            <w:pPr/>
            <w:r>
              <w:t xml:space="preserve">Disponibilidade no piloto (máquina local)</w:t>
            </w:r>
          </w:p>
        </w:tc>
        <w:tc>
          <w:tcPr>
            <w:tcW w:w="3415" w:type="dxa"/>
          </w:tcPr>
          <w:p>
            <w:pPr/>
            <w:r>
              <w:t xml:space="preserve">Horário comercial do nicho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RNF-03</w:t>
            </w:r>
          </w:p>
        </w:tc>
        <w:tc>
          <w:tcPr>
            <w:tcW w:w="4920" w:type="dxa"/>
          </w:tcPr>
          <w:p>
            <w:pPr/>
            <w:r>
              <w:t xml:space="preserve">Disponibilidade na produção (nuvem)</w:t>
            </w:r>
          </w:p>
        </w:tc>
        <w:tc>
          <w:tcPr>
            <w:tcW w:w="3415" w:type="dxa"/>
          </w:tcPr>
          <w:p>
            <w:pPr/>
            <w:r>
              <w:t xml:space="preserve">[__%]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RNF-04</w:t>
            </w:r>
          </w:p>
        </w:tc>
        <w:tc>
          <w:tcPr>
            <w:tcW w:w="4920" w:type="dxa"/>
          </w:tcPr>
          <w:p>
            <w:pPr/>
            <w:r>
              <w:t xml:space="preserve">Backup do diretório de dados do ai-memory</w:t>
            </w:r>
          </w:p>
        </w:tc>
        <w:tc>
          <w:tcPr>
            <w:tcW w:w="3415" w:type="dxa"/>
          </w:tcPr>
          <w:p>
            <w:pPr/>
            <w:r>
              <w:t xml:space="preserve">Diário, com teste de restauração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RNF-05</w:t>
            </w:r>
          </w:p>
        </w:tc>
        <w:tc>
          <w:tcPr>
            <w:tcW w:w="4920" w:type="dxa"/>
          </w:tcPr>
          <w:p>
            <w:pPr/>
            <w:r>
              <w:t xml:space="preserve">Logs e monitoramento de falhas de envio e de tarefas</w:t>
            </w:r>
          </w:p>
        </w:tc>
        <w:tc>
          <w:tcPr>
            <w:tcW w:w="3415" w:type="dxa"/>
          </w:tcPr>
          <w:p>
            <w:pPr/>
            <w:r>
              <w:t xml:space="preserve">Alerta ao time em [__ minutos]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RNF-06</w:t>
            </w:r>
          </w:p>
        </w:tc>
        <w:tc>
          <w:tcPr>
            <w:tcW w:w="4920" w:type="dxa"/>
          </w:tcPr>
          <w:p>
            <w:pPr/>
            <w:r>
              <w:t xml:space="preserve">Versões de OpenClaw e ai-memory</w:t>
            </w:r>
          </w:p>
        </w:tc>
        <w:tc>
          <w:tcPr>
            <w:tcW w:w="3415" w:type="dxa"/>
          </w:tcPr>
          <w:p>
            <w:pPr/>
            <w:r>
              <w:t xml:space="preserve">Fixadas; atualização só após teste em homologação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RNF-07</w:t>
            </w:r>
          </w:p>
        </w:tc>
        <w:tc>
          <w:tcPr>
            <w:tcW w:w="4920" w:type="dxa"/>
          </w:tcPr>
          <w:p>
            <w:pPr/>
            <w:r>
              <w:t xml:space="preserve">Custo de IA por empresa por mês</w:t>
            </w:r>
          </w:p>
        </w:tc>
        <w:tc>
          <w:tcPr>
            <w:tcW w:w="3415" w:type="dxa"/>
          </w:tcPr>
          <w:p>
            <w:pPr/>
            <w:r>
              <w:t xml:space="preserve">Medido no piloto; teto de [R$ __]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RNF-08</w:t>
            </w:r>
          </w:p>
        </w:tc>
        <w:tc>
          <w:tcPr>
            <w:tcW w:w="4920" w:type="dxa"/>
          </w:tcPr>
          <w:p>
            <w:pPr/>
            <w:r>
              <w:t xml:space="preserve">Reinício automático após queda ou reinicialização</w:t>
            </w:r>
          </w:p>
        </w:tc>
        <w:tc>
          <w:tcPr>
            <w:tcW w:w="3415" w:type="dxa"/>
          </w:tcPr>
          <w:p>
            <w:pPr/>
            <w:r>
              <w:t xml:space="preserve">Obrigatório</w:t>
            </w:r>
          </w:p>
        </w:tc>
      </w:tr>
    </w:tbl>
    <w:p>
      <w:pPr>
        <w:pStyle w:val="Heading2"/>
      </w:pPr>
      <w:r>
        <w:t xml:space="preserve">Plano de entregas e critérios de aceite</w:t>
      </w:r>
    </w:p>
    <w:p>
      <w:pPr/>
      <w:r>
        <w:t xml:space="preserve">O trabalho começa com a aprovação dos sócios e passa por dois portões de qualidade; nenhuma fase começa sem o critério da anterior atendido.</w:t>
      </w:r>
    </w:p>
    <w:p>
      <w:pPr/>
      <w:r>
        <w:drawing>
          <wp:inline distT="0" distB="0" distL="0" distR="0">
            <wp:extent cx="5486400" cy="1902278"/>
            <wp:docPr id="3" name="image3" descr="plano de entregas · 3 fases e 3 portõ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plano de entregas · 3 fases e 3 portõ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plano de entregas · 3 fases e 3 portões</w:t>
      </w:r>
    </w:p>
    <w:p>
      <w:pPr/>
      <w:r>
        <w:t xml:space="preserve">Os prazos entre colchetes serão estimados pelo time depois da leitura deste documento.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20"/>
        <w:gridCol w:w="3626"/>
        <w:gridCol w:w="3714"/>
      </w:tblGrid>
      <w:tr>
        <w:trPr>
          <w:tblHeader/>
        </w:trPr>
        <w:tc>
          <w:tcPr>
            <w:tcW w:w="2020" w:type="dxa"/>
            <w:shd w:val="clear" w:color="auto" w:fill="F2F2F2"/>
          </w:tcPr>
          <w:p>
            <w:pPr/>
            <w:r>
              <w:t xml:space="preserve">Fase</w:t>
            </w:r>
          </w:p>
        </w:tc>
        <w:tc>
          <w:tcPr>
            <w:tcW w:w="3626" w:type="dxa"/>
            <w:shd w:val="clear" w:color="auto" w:fill="F2F2F2"/>
          </w:tcPr>
          <w:p>
            <w:pPr/>
            <w:r>
              <w:t xml:space="preserve">Entregas</w:t>
            </w:r>
          </w:p>
        </w:tc>
        <w:tc>
          <w:tcPr>
            <w:tcW w:w="3714" w:type="dxa"/>
            <w:shd w:val="clear" w:color="auto" w:fill="F2F2F2"/>
          </w:tcPr>
          <w:p>
            <w:pPr/>
            <w:r>
              <w:t xml:space="preserve">Critério de aceite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1 · Protótipo</w:t>
            </w:r>
          </w:p>
        </w:tc>
        <w:tc>
          <w:tcPr>
            <w:tcW w:w="3626" w:type="dxa"/>
          </w:tcPr>
          <w:p>
            <w:pPr/>
            <w:r>
              <w:t xml:space="preserve">OpenClaw e ai-memory configurados; Camada com RF-01 a RF-20; fluxos da seção Fluxos principais</w:t>
            </w:r>
          </w:p>
        </w:tc>
        <w:tc>
          <w:tcPr>
            <w:tcW w:w="3714" w:type="dxa"/>
          </w:tcPr>
          <w:p>
            <w:pPr/>
            <w:r>
              <w:t xml:space="preserve">Todos os requisitos passam nos testes internos; custo de IA por empresa medido (RNF-07)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2 · Piloto</w:t>
            </w:r>
          </w:p>
        </w:tc>
        <w:tc>
          <w:tcPr>
            <w:tcW w:w="3626" w:type="dxa"/>
          </w:tcPr>
          <w:p>
            <w:pPr/>
            <w:r>
              <w:t xml:space="preserve">[3] negócios de um nicho usando por [__] semanas; ajustes a partir do uso real</w:t>
            </w:r>
          </w:p>
        </w:tc>
        <w:tc>
          <w:tcPr>
            <w:tcW w:w="3714" w:type="dxa"/>
          </w:tcPr>
          <w:p>
            <w:pPr/>
            <w:r>
              <w:t xml:space="preserve">[</w:t>
            </w:r>
            <w:r>
              <w:rPr>
                <w:b/>
              </w:rPr>
              <w:t xml:space="preserve">%] das tarefas concluídas sem intervenção; menos de [</w:t>
            </w:r>
            <w:r>
              <w:t xml:space="preserve">] perguntas por tarefa; pilotos querem continuar</w:t>
            </w:r>
          </w:p>
        </w:tc>
      </w:tr>
      <w:tr>
        <w:tc>
          <w:tcPr>
            <w:tcW w:w="2020" w:type="dxa"/>
          </w:tcPr>
          <w:p>
            <w:pPr/>
            <w:r>
              <w:t xml:space="preserve">3 · Lançamento</w:t>
            </w:r>
          </w:p>
        </w:tc>
        <w:tc>
          <w:tcPr>
            <w:tcW w:w="3626" w:type="dxa"/>
          </w:tcPr>
          <w:p>
            <w:pPr/>
            <w:r>
              <w:t xml:space="preserve">Produção em nuvem; API oficial do WhatsApp Business; processo de implantação</w:t>
            </w:r>
          </w:p>
        </w:tc>
        <w:tc>
          <w:tcPr>
            <w:tcW w:w="3714" w:type="dxa"/>
          </w:tcPr>
          <w:p>
            <w:pPr/>
            <w:r>
              <w:t xml:space="preserve">RNF-01 a RNF-08 atendidos; novo cliente implantado em [__] dias</w:t>
            </w:r>
          </w:p>
        </w:tc>
      </w:tr>
    </w:tbl>
    <w:p>
      <w:pPr>
        <w:pStyle w:val="Heading2"/>
      </w:pPr>
      <w:r>
        <w:t xml:space="preserve">Decisões pendentes e riscos</w:t>
      </w:r>
    </w:p>
    <w:p>
      <w:pPr/>
      <w:r>
        <w:t xml:space="preserve">Quatro decisões travam o início da Fase 1; as demais podem ser fechadas durante o protótipo.</w:t>
      </w:r>
    </w:p>
    <w:p>
      <w:pPr/>
      <w:r>
        <w:t xml:space="preserve">Antes da Fase 1:</w:t>
      </w:r>
    </w:p>
    <w:p>
      <w:pPr>
        <w:pStyle w:val="ListParagraph"/>
        <w:numPr>
          <w:ilvl w:val="0"/>
          <w:numId w:val="5"/>
        </w:numPr>
      </w:pPr>
      <w:r>
        <w:t xml:space="preserve">☐ Nicho do piloto (sócios)</w:t>
      </w:r>
    </w:p>
    <w:p>
      <w:pPr>
        <w:pStyle w:val="ListParagraph"/>
        <w:numPr>
          <w:ilvl w:val="0"/>
          <w:numId w:val="5"/>
        </w:numPr>
      </w:pPr>
      <w:r>
        <w:t xml:space="preserve">☐ Calendário a integrar: Google ou Outlook</w:t>
      </w:r>
    </w:p>
    <w:p>
      <w:pPr>
        <w:pStyle w:val="ListParagraph"/>
        <w:numPr>
          <w:ilvl w:val="0"/>
          <w:numId w:val="5"/>
        </w:numPr>
      </w:pPr>
      <w:r>
        <w:t xml:space="preserve">☐ Integração do WhatsApp: conexão do OpenClaw no protótipo e API oficial do WhatsApp Business para clientes pagantes?</w:t>
      </w:r>
    </w:p>
    <w:p>
      <w:pPr>
        <w:pStyle w:val="ListParagraph"/>
        <w:numPr>
          <w:ilvl w:val="0"/>
          <w:numId w:val="5"/>
        </w:numPr>
      </w:pPr>
      <w:r>
        <w:t xml:space="preserve">☐ Provedor de modelo de IA e orçamento mensal de testes</w:t>
      </w:r>
    </w:p>
    <w:p>
      <w:pPr/>
      <w:r>
        <w:t xml:space="preserve">Durante o protótipo:</w:t>
      </w:r>
    </w:p>
    <w:p>
      <w:pPr>
        <w:pStyle w:val="ListParagraph"/>
        <w:numPr>
          <w:ilvl w:val="0"/>
          <w:numId w:val="6"/>
        </w:numPr>
      </w:pPr>
      <w:r>
        <w:t xml:space="preserve">☐ Regra de consolidação das conversas (RF-15): por tarefa, por dia ou por conversa</w:t>
      </w:r>
    </w:p>
    <w:p>
      <w:pPr>
        <w:pStyle w:val="ListParagraph"/>
        <w:numPr>
          <w:ilvl w:val="0"/>
          <w:numId w:val="6"/>
        </w:numPr>
      </w:pPr>
      <w:r>
        <w:t xml:space="preserve">☐ Provedor de pagamento com limites (cartão virtual ou conta de pagamento)</w:t>
      </w:r>
    </w:p>
    <w:p>
      <w:pPr>
        <w:pStyle w:val="ListParagraph"/>
        <w:numPr>
          <w:ilvl w:val="0"/>
          <w:numId w:val="6"/>
        </w:numPr>
      </w:pPr>
      <w:r>
        <w:t xml:space="preserve">☐ Hospedagem de produção e região dos dados</w:t>
      </w:r>
    </w:p>
    <w:p>
      <w:pPr>
        <w:pStyle w:val="ListParagraph"/>
        <w:numPr>
          <w:ilvl w:val="0"/>
          <w:numId w:val="6"/>
        </w:numPr>
      </w:pPr>
      <w:r>
        <w:t xml:space="preserve">☐ Base legal e retenção de dados com o jurídico</w:t>
      </w:r>
    </w:p>
    <w:p>
      <w:pPr/>
      <w:r>
        <w:t xml:space="preserve">Riscos técnicos: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59"/>
        <w:gridCol w:w="1876"/>
        <w:gridCol w:w="4324"/>
      </w:tblGrid>
      <w:tr>
        <w:trPr>
          <w:tblHeader/>
        </w:trPr>
        <w:tc>
          <w:tcPr>
            <w:tcW w:w="3159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1876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4324" w:type="dxa"/>
            <w:shd w:val="clear" w:color="auto" w:fill="F2F2F2"/>
          </w:tcPr>
          <w:p>
            <w:pPr/>
            <w:r>
              <w:t xml:space="preserve">Mitigação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Bloqueio do número por uso não oficial do WhatsApp</w:t>
            </w:r>
          </w:p>
        </w:tc>
        <w:tc>
          <w:tcPr>
            <w:tcW w:w="1876" w:type="dxa"/>
          </w:tcPr>
          <w:p>
            <w:pPr/>
            <w:r>
              <w:t xml:space="preserve">Assistente fica fora do ar</w:t>
            </w:r>
          </w:p>
        </w:tc>
        <w:tc>
          <w:tcPr>
            <w:tcW w:w="4324" w:type="dxa"/>
          </w:tcPr>
          <w:p>
            <w:pPr/>
            <w:r>
              <w:t xml:space="preserve">Número dedicado; API oficial em produção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Mudanças incompatíveis no OpenClaw ou no ai-memory</w:t>
            </w:r>
          </w:p>
        </w:tc>
        <w:tc>
          <w:tcPr>
            <w:tcW w:w="1876" w:type="dxa"/>
          </w:tcPr>
          <w:p>
            <w:pPr/>
            <w:r>
              <w:t xml:space="preserve">Integração quebra após atualização</w:t>
            </w:r>
          </w:p>
        </w:tc>
        <w:tc>
          <w:tcPr>
            <w:tcW w:w="4324" w:type="dxa"/>
          </w:tcPr>
          <w:p>
            <w:pPr/>
            <w:r>
              <w:t xml:space="preserve">Versões fixadas; testes antes de atualizar; camada própria desacoplada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Mensagem maliciosa de terceiro tentando dar ordens</w:t>
            </w:r>
          </w:p>
        </w:tc>
        <w:tc>
          <w:tcPr>
            <w:tcW w:w="1876" w:type="dxa"/>
          </w:tcPr>
          <w:p>
            <w:pPr/>
            <w:r>
              <w:t xml:space="preserve">Ação indevida ou vazamento</w:t>
            </w:r>
          </w:p>
        </w:tc>
        <w:tc>
          <w:tcPr>
            <w:tcW w:w="4324" w:type="dxa"/>
          </w:tcPr>
          <w:p>
            <w:pPr/>
            <w:r>
              <w:t xml:space="preserve">Separar ordens do dono de dados de terceiros; confirmação para ações sensíveis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Custo de IA acima do previsto</w:t>
            </w:r>
          </w:p>
        </w:tc>
        <w:tc>
          <w:tcPr>
            <w:tcW w:w="1876" w:type="dxa"/>
          </w:tcPr>
          <w:p>
            <w:pPr/>
            <w:r>
              <w:t xml:space="preserve">Margem negativa</w:t>
            </w:r>
          </w:p>
        </w:tc>
        <w:tc>
          <w:tcPr>
            <w:tcW w:w="4324" w:type="dxa"/>
          </w:tcPr>
          <w:p>
            <w:pPr/>
            <w:r>
              <w:t xml:space="preserve">Medição por empresa desde o protótipo (RNF-07)</w:t>
            </w:r>
          </w:p>
        </w:tc>
      </w:tr>
      <w:tr>
        <w:tc>
          <w:tcPr>
            <w:tcW w:w="3159" w:type="dxa"/>
          </w:tcPr>
          <w:p>
            <w:pPr/>
            <w:r>
              <w:t xml:space="preserve">Memória com dados incorretos</w:t>
            </w:r>
          </w:p>
        </w:tc>
        <w:tc>
          <w:tcPr>
            <w:tcW w:w="1876" w:type="dxa"/>
          </w:tcPr>
          <w:p>
            <w:pPr/>
            <w:r>
              <w:t xml:space="preserve">Ações erradas</w:t>
            </w:r>
          </w:p>
        </w:tc>
        <w:tc>
          <w:tcPr>
            <w:tcW w:w="4324" w:type="dxa"/>
          </w:tcPr>
          <w:p>
            <w:pPr/>
            <w:r>
              <w:t xml:space="preserve">Tipos de registro, confiança e correção pelo dono (RF-06, RF-07)</w:t>
            </w:r>
          </w:p>
        </w:tc>
      </w:tr>
    </w:tbl>
    <w:p>
      <w:pPr>
        <w:pStyle w:val="Heading2"/>
      </w:pPr>
      <w:r>
        <w:t xml:space="preserve">Fontes</w:t>
      </w:r>
    </w:p>
    <w:p>
      <w:pPr>
        <w:pStyle w:val="ListParagraph"/>
        <w:numPr>
          <w:ilvl w:val="0"/>
          <w:numId w:val="7"/>
        </w:numPr>
      </w:pPr>
      <w:hyperlink r:id="rId4" w:history="1">
        <w:r>
          <w:rPr>
            <w:rStyle w:val="Hyperlink"/>
          </w:rPr>
          <w:t xml:space="preserve">ai-memory — README</w:t>
        </w:r>
      </w:hyperlink>
    </w:p>
    <w:p>
      <w:pPr>
        <w:pStyle w:val="ListParagraph"/>
        <w:numPr>
          <w:ilvl w:val="0"/>
          <w:numId w:val="7"/>
        </w:numPr>
      </w:pPr>
      <w:hyperlink r:id="rId6" w:history="1">
        <w:r>
          <w:rPr>
            <w:rStyle w:val="Hyperlink"/>
          </w:rPr>
          <w:t xml:space="preserve">ai-memory — matriz de compatibilidade</w:t>
        </w:r>
      </w:hyperlink>
    </w:p>
    <w:p>
      <w:pPr>
        <w:pStyle w:val="ListParagraph"/>
        <w:numPr>
          <w:ilvl w:val="0"/>
          <w:numId w:val="7"/>
        </w:numPr>
      </w:pPr>
      <w:hyperlink r:id="rId3" w:history="1">
        <w:r>
          <w:rPr>
            <w:rStyle w:val="Hyperlink"/>
          </w:rPr>
          <w:t xml:space="preserve">OpenClaw — documentação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ocs.openclaw.ai" TargetMode="External"/><Relationship Id="rId4" Type="http://schemas.openxmlformats.org/officeDocument/2006/relationships/hyperlink" Target="https://github.com/akitaonrails/ai-memory" TargetMode="External"/><Relationship Id="rId5" Type="http://schemas.openxmlformats.org/officeDocument/2006/relationships/image" Target="media/image1.png"/><Relationship Id="rId6" Type="http://schemas.openxmlformats.org/officeDocument/2006/relationships/hyperlink" Target="https://github.com/akitaonrails/ai-memory/blob/main/docs/support-matrix.md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Especificação técnica — Pode Deixar (MVP)</dc:title>
  <dc:description>Claude Docs node/b940a20c-a65d@15 docx-w7</dc:description>
  <cp:revision>15</cp:revision>
</cp:coreProperties>
</file>